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7EBF7">
      <w:pPr>
        <w:rPr>
          <w:rFonts w:ascii="宋体"/>
          <w:b/>
          <w:color w:val="EEECE1" w:themeColor="background2"/>
          <w:spacing w:val="10"/>
          <w:sz w:val="32"/>
          <w:szCs w:val="32"/>
        </w:rPr>
      </w:pPr>
      <w:r>
        <w:rPr>
          <w:rFonts w:hint="eastAsia" w:ascii="仿宋" w:hAnsi="仿宋" w:eastAsia="仿宋"/>
          <w:b/>
          <w:spacing w:val="10"/>
          <w:sz w:val="30"/>
          <w:szCs w:val="30"/>
        </w:rPr>
        <w:t>受控状态：</w:t>
      </w:r>
      <w:r>
        <w:rPr>
          <w:rFonts w:hint="eastAsia"/>
          <w:b/>
          <w:color w:val="FF0000"/>
          <w:sz w:val="32"/>
          <w:highlight w:val="lightGray"/>
          <w:bdr w:val="single" w:color="auto" w:sz="4" w:space="0"/>
        </w:rPr>
        <w:t>受  控</w:t>
      </w:r>
    </w:p>
    <w:p w14:paraId="2678DD49"/>
    <w:p w14:paraId="6F4E99FC">
      <w:pPr>
        <w:jc w:val="center"/>
        <w:rPr>
          <w:b/>
          <w:sz w:val="52"/>
          <w:szCs w:val="52"/>
        </w:rPr>
      </w:pPr>
    </w:p>
    <w:p w14:paraId="327BA3E4">
      <w:pPr>
        <w:jc w:val="center"/>
        <w:rPr>
          <w:b/>
          <w:sz w:val="52"/>
          <w:szCs w:val="52"/>
        </w:rPr>
      </w:pPr>
    </w:p>
    <w:p w14:paraId="6915B391">
      <w:pPr>
        <w:jc w:val="center"/>
        <w:rPr>
          <w:rFonts w:asciiTheme="minorEastAsia" w:hAnsiTheme="minorEastAsia" w:eastAsiaTheme="minorEastAsia"/>
          <w:b/>
          <w:sz w:val="56"/>
          <w:szCs w:val="56"/>
        </w:rPr>
      </w:pPr>
      <w:r>
        <w:rPr>
          <w:rFonts w:hint="eastAsia" w:asciiTheme="minorEastAsia" w:hAnsiTheme="minorEastAsia" w:eastAsiaTheme="minorEastAsia"/>
          <w:b/>
          <w:sz w:val="56"/>
          <w:szCs w:val="56"/>
        </w:rPr>
        <w:t>安全评价过程控制文件汇编</w:t>
      </w:r>
    </w:p>
    <w:p w14:paraId="0EBE7F8F">
      <w:pPr>
        <w:jc w:val="center"/>
        <w:rPr>
          <w:rFonts w:asciiTheme="minorEastAsia" w:hAnsiTheme="minorEastAsia" w:eastAsiaTheme="minorEastAsia"/>
          <w:b/>
          <w:sz w:val="32"/>
          <w:szCs w:val="32"/>
        </w:rPr>
      </w:pPr>
      <w:r>
        <w:rPr>
          <w:rFonts w:hint="eastAsia" w:ascii="仿宋" w:hAnsi="仿宋" w:eastAsia="仿宋"/>
          <w:b/>
          <w:sz w:val="32"/>
          <w:szCs w:val="32"/>
        </w:rPr>
        <w:t>（版本/修订：202</w:t>
      </w:r>
      <w:r>
        <w:rPr>
          <w:rFonts w:hint="eastAsia" w:ascii="仿宋" w:hAnsi="仿宋" w:eastAsia="仿宋"/>
          <w:b/>
          <w:sz w:val="32"/>
          <w:szCs w:val="32"/>
          <w:lang w:val="en-US" w:eastAsia="zh-CN"/>
        </w:rPr>
        <w:t>5</w:t>
      </w:r>
      <w:r>
        <w:rPr>
          <w:rFonts w:hint="eastAsia" w:ascii="仿宋" w:hAnsi="仿宋" w:eastAsia="仿宋"/>
          <w:b/>
          <w:sz w:val="32"/>
          <w:szCs w:val="32"/>
        </w:rPr>
        <w:t>/0）</w:t>
      </w:r>
    </w:p>
    <w:p w14:paraId="024208BD">
      <w:pPr>
        <w:ind w:firstLine="2409" w:firstLineChars="750"/>
        <w:rPr>
          <w:rFonts w:ascii="仿宋" w:hAnsi="仿宋" w:eastAsia="仿宋"/>
          <w:b/>
          <w:spacing w:val="10"/>
          <w:sz w:val="30"/>
          <w:szCs w:val="30"/>
        </w:rPr>
      </w:pPr>
    </w:p>
    <w:p w14:paraId="7C765483">
      <w:pPr>
        <w:jc w:val="center"/>
        <w:rPr>
          <w:sz w:val="52"/>
          <w:szCs w:val="52"/>
        </w:rPr>
      </w:pPr>
    </w:p>
    <w:p w14:paraId="3DB165A0">
      <w:pPr>
        <w:jc w:val="center"/>
        <w:rPr>
          <w:sz w:val="52"/>
          <w:szCs w:val="52"/>
        </w:rPr>
      </w:pPr>
    </w:p>
    <w:p w14:paraId="132E4BD3">
      <w:pPr>
        <w:jc w:val="center"/>
        <w:rPr>
          <w:sz w:val="52"/>
          <w:szCs w:val="52"/>
        </w:rPr>
      </w:pPr>
    </w:p>
    <w:p w14:paraId="06A63C78">
      <w:pPr>
        <w:jc w:val="center"/>
        <w:rPr>
          <w:rFonts w:hint="default" w:ascii="仿宋" w:hAnsi="仿宋" w:eastAsia="仿宋"/>
          <w:b/>
          <w:sz w:val="32"/>
          <w:szCs w:val="32"/>
          <w:lang w:val="en-US" w:eastAsia="zh-CN"/>
        </w:rPr>
      </w:pPr>
      <w:r>
        <w:rPr>
          <w:rFonts w:hint="eastAsia" w:ascii="仿宋" w:hAnsi="仿宋" w:eastAsia="仿宋"/>
          <w:b/>
          <w:sz w:val="32"/>
          <w:szCs w:val="32"/>
        </w:rPr>
        <w:t>批准：</w:t>
      </w:r>
      <w:r>
        <w:rPr>
          <w:rFonts w:hint="eastAsia" w:ascii="仿宋" w:hAnsi="仿宋" w:eastAsia="仿宋"/>
          <w:b/>
          <w:sz w:val="32"/>
          <w:szCs w:val="32"/>
          <w:lang w:val="en-US" w:eastAsia="zh-CN"/>
        </w:rPr>
        <w:t>冯  睿</w:t>
      </w:r>
    </w:p>
    <w:p w14:paraId="0AFDEF19">
      <w:pPr>
        <w:jc w:val="center"/>
        <w:rPr>
          <w:sz w:val="52"/>
          <w:szCs w:val="52"/>
        </w:rPr>
      </w:pPr>
    </w:p>
    <w:p w14:paraId="51592950">
      <w:pPr>
        <w:jc w:val="center"/>
        <w:rPr>
          <w:sz w:val="52"/>
          <w:szCs w:val="52"/>
        </w:rPr>
      </w:pPr>
    </w:p>
    <w:p w14:paraId="55F2F4B4">
      <w:pPr>
        <w:jc w:val="center"/>
        <w:rPr>
          <w:sz w:val="52"/>
          <w:szCs w:val="52"/>
        </w:rPr>
      </w:pPr>
    </w:p>
    <w:p w14:paraId="21951B00">
      <w:pPr>
        <w:jc w:val="center"/>
        <w:rPr>
          <w:sz w:val="52"/>
          <w:szCs w:val="52"/>
        </w:rPr>
      </w:pPr>
    </w:p>
    <w:p w14:paraId="441C7972">
      <w:pPr>
        <w:jc w:val="center"/>
        <w:rPr>
          <w:rFonts w:asciiTheme="minorEastAsia" w:hAnsiTheme="minorEastAsia" w:eastAsiaTheme="minorEastAsia"/>
          <w:b/>
          <w:sz w:val="28"/>
          <w:szCs w:val="24"/>
        </w:rPr>
      </w:pPr>
      <w:r>
        <w:rPr>
          <w:rFonts w:asciiTheme="minorEastAsia" w:hAnsiTheme="minorEastAsia" w:eastAsiaTheme="minorEastAsia"/>
          <w:b/>
          <w:sz w:val="28"/>
          <w:szCs w:val="24"/>
        </w:rPr>
        <w:pict>
          <v:line id="_x0000_s1222" o:spid="_x0000_s1222" o:spt="20" style="position:absolute;left:0pt;flip:y;margin-left:1.5pt;margin-top:27.6pt;height:0pt;width:447pt;z-index:251751424;mso-width-relative:page;mso-height-relative:page;" stroked="t" coordsize="21600,21600">
            <v:path arrowok="t"/>
            <v:fill focussize="0,0"/>
            <v:stroke weight="4.5pt" color="#808080" linestyle="thinThick"/>
            <v:imagedata o:title=""/>
            <o:lock v:ext="edit"/>
          </v:line>
        </w:pict>
      </w:r>
      <w:r>
        <w:rPr>
          <w:rFonts w:hint="eastAsia" w:asciiTheme="minorEastAsia" w:hAnsiTheme="minorEastAsia" w:eastAsiaTheme="minorEastAsia"/>
          <w:b/>
          <w:sz w:val="28"/>
          <w:szCs w:val="24"/>
        </w:rPr>
        <w:t>202</w:t>
      </w:r>
      <w:r>
        <w:rPr>
          <w:rFonts w:hint="eastAsia" w:asciiTheme="minorEastAsia" w:hAnsiTheme="minorEastAsia" w:eastAsiaTheme="minorEastAsia"/>
          <w:b/>
          <w:sz w:val="28"/>
          <w:szCs w:val="24"/>
          <w:lang w:val="en-US" w:eastAsia="zh-CN"/>
        </w:rPr>
        <w:t>5</w:t>
      </w:r>
      <w:r>
        <w:rPr>
          <w:rFonts w:asciiTheme="minorEastAsia" w:hAnsiTheme="minorEastAsia" w:eastAsiaTheme="minorEastAsia"/>
          <w:b/>
          <w:sz w:val="28"/>
          <w:szCs w:val="24"/>
        </w:rPr>
        <w:t>年</w:t>
      </w:r>
      <w:r>
        <w:rPr>
          <w:rFonts w:hint="eastAsia" w:asciiTheme="minorEastAsia" w:hAnsiTheme="minorEastAsia" w:eastAsiaTheme="minorEastAsia"/>
          <w:b/>
          <w:sz w:val="28"/>
          <w:szCs w:val="24"/>
          <w:lang w:val="en-US" w:eastAsia="zh-CN"/>
        </w:rPr>
        <w:t>12</w:t>
      </w:r>
      <w:r>
        <w:rPr>
          <w:rFonts w:asciiTheme="minorEastAsia" w:hAnsiTheme="minorEastAsia" w:eastAsiaTheme="minorEastAsia"/>
          <w:b/>
          <w:sz w:val="28"/>
          <w:szCs w:val="24"/>
        </w:rPr>
        <w:t>月</w:t>
      </w:r>
      <w:r>
        <w:rPr>
          <w:rFonts w:hint="eastAsia" w:asciiTheme="minorEastAsia" w:hAnsiTheme="minorEastAsia" w:eastAsiaTheme="minorEastAsia"/>
          <w:b/>
          <w:sz w:val="28"/>
          <w:szCs w:val="24"/>
        </w:rPr>
        <w:t>0</w:t>
      </w:r>
      <w:r>
        <w:rPr>
          <w:rFonts w:hint="eastAsia" w:asciiTheme="minorEastAsia" w:hAnsiTheme="minorEastAsia" w:eastAsiaTheme="minorEastAsia"/>
          <w:b/>
          <w:sz w:val="28"/>
          <w:szCs w:val="24"/>
          <w:lang w:val="en-US" w:eastAsia="zh-CN"/>
        </w:rPr>
        <w:t>7</w:t>
      </w:r>
      <w:r>
        <w:rPr>
          <w:rFonts w:asciiTheme="minorEastAsia" w:hAnsiTheme="minorEastAsia" w:eastAsiaTheme="minorEastAsia"/>
          <w:b/>
          <w:sz w:val="28"/>
          <w:szCs w:val="24"/>
        </w:rPr>
        <w:t>日</w:t>
      </w:r>
      <w:r>
        <w:rPr>
          <w:rFonts w:hint="eastAsia" w:asciiTheme="minorEastAsia" w:hAnsiTheme="minorEastAsia" w:eastAsiaTheme="minorEastAsia"/>
          <w:b/>
          <w:sz w:val="28"/>
          <w:szCs w:val="24"/>
        </w:rPr>
        <w:t>发布            202</w:t>
      </w:r>
      <w:r>
        <w:rPr>
          <w:rFonts w:hint="eastAsia" w:asciiTheme="minorEastAsia" w:hAnsiTheme="minorEastAsia" w:eastAsiaTheme="minorEastAsia"/>
          <w:b/>
          <w:sz w:val="28"/>
          <w:szCs w:val="24"/>
          <w:lang w:val="en-US" w:eastAsia="zh-CN"/>
        </w:rPr>
        <w:t>6</w:t>
      </w:r>
      <w:r>
        <w:rPr>
          <w:rFonts w:asciiTheme="minorEastAsia" w:hAnsiTheme="minorEastAsia" w:eastAsiaTheme="minorEastAsia"/>
          <w:b/>
          <w:sz w:val="28"/>
          <w:szCs w:val="24"/>
        </w:rPr>
        <w:t>年</w:t>
      </w:r>
      <w:r>
        <w:rPr>
          <w:rFonts w:hint="eastAsia" w:asciiTheme="minorEastAsia" w:hAnsiTheme="minorEastAsia" w:eastAsiaTheme="minorEastAsia"/>
          <w:b/>
          <w:sz w:val="28"/>
          <w:szCs w:val="24"/>
        </w:rPr>
        <w:t>0</w:t>
      </w:r>
      <w:r>
        <w:rPr>
          <w:rFonts w:hint="eastAsia" w:asciiTheme="minorEastAsia" w:hAnsiTheme="minorEastAsia" w:eastAsiaTheme="minorEastAsia"/>
          <w:b/>
          <w:sz w:val="28"/>
          <w:szCs w:val="24"/>
          <w:lang w:val="en-US" w:eastAsia="zh-CN"/>
        </w:rPr>
        <w:t>1</w:t>
      </w:r>
      <w:r>
        <w:rPr>
          <w:rFonts w:asciiTheme="minorEastAsia" w:hAnsiTheme="minorEastAsia" w:eastAsiaTheme="minorEastAsia"/>
          <w:b/>
          <w:sz w:val="28"/>
          <w:szCs w:val="24"/>
        </w:rPr>
        <w:t>月</w:t>
      </w:r>
      <w:r>
        <w:rPr>
          <w:rFonts w:hint="eastAsia" w:asciiTheme="minorEastAsia" w:hAnsiTheme="minorEastAsia" w:eastAsiaTheme="minorEastAsia"/>
          <w:b/>
          <w:sz w:val="28"/>
          <w:szCs w:val="24"/>
        </w:rPr>
        <w:t>0</w:t>
      </w:r>
      <w:r>
        <w:rPr>
          <w:rFonts w:hint="eastAsia" w:asciiTheme="minorEastAsia" w:hAnsiTheme="minorEastAsia" w:eastAsiaTheme="minorEastAsia"/>
          <w:b/>
          <w:sz w:val="28"/>
          <w:szCs w:val="24"/>
          <w:lang w:val="en-US" w:eastAsia="zh-CN"/>
        </w:rPr>
        <w:t>1</w:t>
      </w:r>
      <w:r>
        <w:rPr>
          <w:rFonts w:asciiTheme="minorEastAsia" w:hAnsiTheme="minorEastAsia" w:eastAsiaTheme="minorEastAsia"/>
          <w:b/>
          <w:sz w:val="28"/>
          <w:szCs w:val="24"/>
        </w:rPr>
        <w:t>日</w:t>
      </w:r>
      <w:r>
        <w:rPr>
          <w:rFonts w:hint="eastAsia" w:asciiTheme="minorEastAsia" w:hAnsiTheme="minorEastAsia" w:eastAsiaTheme="minorEastAsia"/>
          <w:b/>
          <w:sz w:val="28"/>
          <w:szCs w:val="24"/>
        </w:rPr>
        <w:t>实施</w:t>
      </w:r>
    </w:p>
    <w:p w14:paraId="71A68676">
      <w:pPr>
        <w:spacing w:beforeLines="100"/>
        <w:jc w:val="center"/>
        <w:rPr>
          <w:rFonts w:ascii="仿宋" w:hAnsi="仿宋" w:eastAsia="仿宋"/>
          <w:b/>
          <w:spacing w:val="40"/>
          <w:sz w:val="36"/>
          <w:szCs w:val="36"/>
        </w:rPr>
      </w:pPr>
      <w:r>
        <w:rPr>
          <w:rFonts w:hint="eastAsia" w:ascii="仿宋" w:hAnsi="仿宋" w:eastAsia="仿宋"/>
          <w:b/>
          <w:spacing w:val="40"/>
          <w:sz w:val="36"/>
          <w:szCs w:val="36"/>
        </w:rPr>
        <w:t>云南恒然安全技术有限公司</w:t>
      </w:r>
    </w:p>
    <w:p w14:paraId="794866A2">
      <w:pPr>
        <w:rPr>
          <w:sz w:val="52"/>
          <w:szCs w:val="52"/>
        </w:rPr>
      </w:pPr>
    </w:p>
    <w:p w14:paraId="5A05FF97">
      <w:pPr>
        <w:jc w:val="center"/>
        <w:rPr>
          <w:rFonts w:ascii="宋体" w:cs="Times New Roman"/>
          <w:b/>
          <w:bCs/>
          <w:kern w:val="44"/>
          <w:sz w:val="24"/>
          <w:szCs w:val="24"/>
        </w:rPr>
      </w:pPr>
    </w:p>
    <w:p w14:paraId="4C0BBE07">
      <w:pPr>
        <w:rPr>
          <w:rFonts w:ascii="宋体" w:cs="Times New Roman"/>
          <w:b/>
          <w:bCs/>
          <w:kern w:val="44"/>
          <w:sz w:val="24"/>
          <w:szCs w:val="24"/>
        </w:rPr>
      </w:pPr>
    </w:p>
    <w:p w14:paraId="15778966">
      <w:pPr>
        <w:rPr>
          <w:rFonts w:ascii="宋体" w:cs="Times New Roman"/>
          <w:b/>
          <w:bCs/>
          <w:kern w:val="44"/>
          <w:sz w:val="24"/>
          <w:szCs w:val="24"/>
        </w:rPr>
      </w:pPr>
    </w:p>
    <w:p w14:paraId="65026045">
      <w:pPr>
        <w:spacing w:after="0" w:line="360" w:lineRule="auto"/>
        <w:rPr>
          <w:rFonts w:cs="Times New Roman" w:asciiTheme="minorEastAsia" w:hAnsiTheme="minorEastAsia" w:eastAsiaTheme="minorEastAsia"/>
          <w:b/>
          <w:bCs/>
          <w:kern w:val="44"/>
          <w:sz w:val="28"/>
          <w:szCs w:val="28"/>
        </w:rPr>
      </w:pPr>
      <w:r>
        <w:rPr>
          <w:rFonts w:hint="eastAsia" w:cs="Times New Roman" w:asciiTheme="minorEastAsia" w:hAnsiTheme="minorEastAsia" w:eastAsiaTheme="minorEastAsia"/>
          <w:b/>
          <w:bCs/>
          <w:kern w:val="44"/>
          <w:sz w:val="28"/>
          <w:szCs w:val="28"/>
        </w:rPr>
        <w:t>编  写：</w:t>
      </w:r>
    </w:p>
    <w:p w14:paraId="43CBA20F">
      <w:pPr>
        <w:spacing w:after="0" w:line="360" w:lineRule="auto"/>
        <w:ind w:firstLine="700" w:firstLineChars="250"/>
        <w:rPr>
          <w:rFonts w:cs="Times New Roman" w:asciiTheme="minorEastAsia" w:hAnsiTheme="minorEastAsia" w:eastAsiaTheme="minorEastAsia"/>
          <w:b/>
          <w:bCs/>
          <w:kern w:val="44"/>
          <w:sz w:val="28"/>
          <w:szCs w:val="28"/>
        </w:rPr>
      </w:pPr>
      <w:r>
        <w:rPr>
          <w:rFonts w:hint="eastAsia" w:ascii="宋体" w:cs="Times New Roman"/>
          <w:b/>
          <w:bCs/>
          <w:kern w:val="44"/>
          <w:sz w:val="28"/>
          <w:szCs w:val="28"/>
        </w:rPr>
        <w:t>赵  洋</w:t>
      </w:r>
      <w:r>
        <w:rPr>
          <w:rFonts w:hint="eastAsia" w:ascii="宋体" w:cs="Times New Roman"/>
          <w:b/>
          <w:bCs/>
          <w:kern w:val="44"/>
          <w:sz w:val="28"/>
          <w:szCs w:val="28"/>
          <w:lang w:val="en-US" w:eastAsia="zh-CN"/>
        </w:rPr>
        <w:t xml:space="preserve">    </w:t>
      </w:r>
      <w:r>
        <w:rPr>
          <w:rFonts w:hint="eastAsia" w:ascii="宋体" w:cs="Times New Roman"/>
          <w:b/>
          <w:bCs/>
          <w:kern w:val="44"/>
          <w:sz w:val="28"/>
          <w:szCs w:val="28"/>
        </w:rPr>
        <w:t xml:space="preserve">余建川    杨富荣    张泽元   朱跃红    习砚晶    </w:t>
      </w:r>
      <w:r>
        <w:rPr>
          <w:rFonts w:hint="eastAsia" w:ascii="宋体" w:cs="Times New Roman"/>
          <w:b/>
          <w:bCs/>
          <w:kern w:val="44"/>
          <w:sz w:val="28"/>
          <w:szCs w:val="28"/>
          <w:lang w:val="en-US" w:eastAsia="zh-CN"/>
        </w:rPr>
        <w:t xml:space="preserve">柏艳能    徐建军   杨  鹏   </w:t>
      </w:r>
      <w:r>
        <w:rPr>
          <w:rFonts w:hint="eastAsia" w:ascii="宋体" w:cs="Times New Roman"/>
          <w:b/>
          <w:bCs/>
          <w:kern w:val="44"/>
          <w:sz w:val="28"/>
          <w:szCs w:val="28"/>
        </w:rPr>
        <w:t>赖明新</w:t>
      </w:r>
      <w:r>
        <w:rPr>
          <w:rFonts w:hint="eastAsia" w:cs="Times New Roman" w:asciiTheme="minorEastAsia" w:hAnsiTheme="minorEastAsia" w:eastAsiaTheme="minorEastAsia"/>
          <w:b/>
          <w:bCs/>
          <w:kern w:val="44"/>
          <w:sz w:val="28"/>
          <w:szCs w:val="28"/>
        </w:rPr>
        <w:t xml:space="preserve">    </w:t>
      </w:r>
    </w:p>
    <w:p w14:paraId="06692EB3">
      <w:pPr>
        <w:spacing w:after="0" w:line="360" w:lineRule="auto"/>
        <w:ind w:firstLine="703" w:firstLineChars="250"/>
        <w:rPr>
          <w:rFonts w:cs="Times New Roman" w:asciiTheme="minorEastAsia" w:hAnsiTheme="minorEastAsia" w:eastAsiaTheme="minorEastAsia"/>
          <w:b/>
          <w:bCs/>
          <w:kern w:val="44"/>
          <w:sz w:val="28"/>
          <w:szCs w:val="28"/>
        </w:rPr>
      </w:pPr>
    </w:p>
    <w:p w14:paraId="5920FFF9">
      <w:pPr>
        <w:spacing w:after="0" w:line="360" w:lineRule="auto"/>
        <w:rPr>
          <w:rFonts w:cs="Times New Roman" w:asciiTheme="minorEastAsia" w:hAnsiTheme="minorEastAsia" w:eastAsiaTheme="minorEastAsia"/>
          <w:b/>
          <w:bCs/>
          <w:kern w:val="44"/>
          <w:sz w:val="28"/>
          <w:szCs w:val="28"/>
        </w:rPr>
      </w:pPr>
      <w:r>
        <w:rPr>
          <w:rFonts w:hint="eastAsia" w:cs="Times New Roman" w:asciiTheme="minorEastAsia" w:hAnsiTheme="minorEastAsia" w:eastAsiaTheme="minorEastAsia"/>
          <w:b/>
          <w:bCs/>
          <w:kern w:val="44"/>
          <w:sz w:val="28"/>
          <w:szCs w:val="28"/>
        </w:rPr>
        <w:t>汇  编：</w:t>
      </w:r>
    </w:p>
    <w:p w14:paraId="53093D20">
      <w:pPr>
        <w:spacing w:after="0" w:line="360" w:lineRule="auto"/>
        <w:ind w:firstLine="700" w:firstLineChars="250"/>
        <w:rPr>
          <w:rFonts w:cs="Times New Roman" w:asciiTheme="minorEastAsia" w:hAnsiTheme="minorEastAsia" w:eastAsiaTheme="minorEastAsia"/>
          <w:b/>
          <w:bCs/>
          <w:kern w:val="44"/>
          <w:sz w:val="28"/>
          <w:szCs w:val="28"/>
        </w:rPr>
      </w:pPr>
      <w:r>
        <w:rPr>
          <w:rFonts w:hint="eastAsia" w:ascii="宋体" w:cs="Times New Roman"/>
          <w:b/>
          <w:bCs/>
          <w:kern w:val="44"/>
          <w:sz w:val="28"/>
          <w:szCs w:val="28"/>
        </w:rPr>
        <w:t>习砚晶</w:t>
      </w:r>
    </w:p>
    <w:p w14:paraId="4310A679">
      <w:pPr>
        <w:spacing w:line="360" w:lineRule="auto"/>
        <w:ind w:firstLine="700" w:firstLineChars="250"/>
        <w:rPr>
          <w:rFonts w:ascii="宋体" w:cs="Times New Roman"/>
          <w:b/>
          <w:bCs/>
          <w:kern w:val="44"/>
          <w:sz w:val="28"/>
          <w:szCs w:val="28"/>
        </w:rPr>
      </w:pPr>
    </w:p>
    <w:p w14:paraId="347BEF68">
      <w:pPr>
        <w:spacing w:line="360" w:lineRule="auto"/>
        <w:jc w:val="center"/>
        <w:rPr>
          <w:rFonts w:ascii="宋体" w:cs="Times New Roman"/>
          <w:b/>
          <w:bCs/>
          <w:kern w:val="44"/>
          <w:sz w:val="24"/>
          <w:szCs w:val="24"/>
        </w:rPr>
      </w:pPr>
    </w:p>
    <w:p w14:paraId="3F20DE89">
      <w:pPr>
        <w:jc w:val="center"/>
        <w:rPr>
          <w:rFonts w:ascii="宋体" w:cs="Times New Roman"/>
          <w:b/>
          <w:bCs/>
          <w:kern w:val="44"/>
          <w:sz w:val="24"/>
          <w:szCs w:val="24"/>
        </w:rPr>
      </w:pPr>
    </w:p>
    <w:p w14:paraId="2DD26855">
      <w:pPr>
        <w:jc w:val="center"/>
        <w:rPr>
          <w:rFonts w:ascii="宋体" w:cs="Times New Roman"/>
          <w:b/>
          <w:bCs/>
          <w:kern w:val="44"/>
          <w:sz w:val="24"/>
          <w:szCs w:val="24"/>
        </w:rPr>
      </w:pPr>
    </w:p>
    <w:p w14:paraId="3DFC7FD7">
      <w:pPr>
        <w:jc w:val="center"/>
        <w:rPr>
          <w:rFonts w:ascii="宋体" w:cs="Times New Roman"/>
          <w:b/>
          <w:bCs/>
          <w:kern w:val="44"/>
          <w:sz w:val="24"/>
          <w:szCs w:val="24"/>
        </w:rPr>
      </w:pPr>
    </w:p>
    <w:p w14:paraId="74B4CD7C">
      <w:pPr>
        <w:jc w:val="center"/>
        <w:rPr>
          <w:rFonts w:ascii="宋体" w:cs="Times New Roman"/>
          <w:b/>
          <w:bCs/>
          <w:kern w:val="44"/>
          <w:sz w:val="24"/>
          <w:szCs w:val="24"/>
        </w:rPr>
      </w:pPr>
    </w:p>
    <w:p w14:paraId="47CAE750">
      <w:pPr>
        <w:jc w:val="center"/>
        <w:rPr>
          <w:rFonts w:ascii="宋体" w:cs="Times New Roman"/>
          <w:b/>
          <w:bCs/>
          <w:kern w:val="44"/>
          <w:sz w:val="24"/>
          <w:szCs w:val="24"/>
        </w:rPr>
      </w:pPr>
    </w:p>
    <w:p w14:paraId="2666A40D">
      <w:pPr>
        <w:jc w:val="center"/>
        <w:rPr>
          <w:rFonts w:ascii="宋体" w:cs="Times New Roman"/>
          <w:b/>
          <w:bCs/>
          <w:kern w:val="44"/>
          <w:sz w:val="24"/>
          <w:szCs w:val="24"/>
        </w:rPr>
      </w:pPr>
    </w:p>
    <w:p w14:paraId="4E53E4F5">
      <w:pPr>
        <w:jc w:val="center"/>
        <w:rPr>
          <w:rFonts w:ascii="宋体" w:cs="Times New Roman"/>
          <w:b/>
          <w:bCs/>
          <w:kern w:val="44"/>
          <w:sz w:val="24"/>
          <w:szCs w:val="24"/>
        </w:rPr>
      </w:pPr>
    </w:p>
    <w:p w14:paraId="41385404">
      <w:pPr>
        <w:jc w:val="center"/>
        <w:rPr>
          <w:rFonts w:ascii="宋体" w:cs="Times New Roman"/>
          <w:b/>
          <w:bCs/>
          <w:kern w:val="44"/>
          <w:sz w:val="24"/>
          <w:szCs w:val="24"/>
        </w:rPr>
      </w:pPr>
    </w:p>
    <w:p w14:paraId="282423C8">
      <w:pPr>
        <w:jc w:val="center"/>
        <w:rPr>
          <w:rFonts w:ascii="宋体" w:cs="Times New Roman"/>
          <w:b/>
          <w:bCs/>
          <w:kern w:val="44"/>
          <w:sz w:val="24"/>
          <w:szCs w:val="24"/>
        </w:rPr>
      </w:pPr>
    </w:p>
    <w:p w14:paraId="185B6577">
      <w:pPr>
        <w:jc w:val="center"/>
        <w:rPr>
          <w:rFonts w:ascii="宋体" w:cs="Times New Roman"/>
          <w:b/>
          <w:bCs/>
          <w:kern w:val="44"/>
          <w:sz w:val="24"/>
          <w:szCs w:val="24"/>
        </w:rPr>
      </w:pPr>
    </w:p>
    <w:p w14:paraId="44766A78">
      <w:pPr>
        <w:jc w:val="center"/>
        <w:rPr>
          <w:rFonts w:ascii="宋体" w:cs="Times New Roman"/>
          <w:b/>
          <w:bCs/>
          <w:kern w:val="44"/>
          <w:sz w:val="24"/>
          <w:szCs w:val="24"/>
        </w:rPr>
      </w:pPr>
    </w:p>
    <w:p w14:paraId="79AC328B">
      <w:pPr>
        <w:jc w:val="center"/>
        <w:rPr>
          <w:rFonts w:ascii="宋体" w:cs="Times New Roman"/>
          <w:b/>
          <w:bCs/>
          <w:kern w:val="44"/>
          <w:sz w:val="24"/>
          <w:szCs w:val="24"/>
        </w:rPr>
      </w:pPr>
    </w:p>
    <w:p w14:paraId="360B7613">
      <w:pPr>
        <w:jc w:val="center"/>
        <w:rPr>
          <w:rFonts w:ascii="宋体" w:cs="Times New Roman"/>
          <w:b/>
          <w:bCs/>
          <w:kern w:val="44"/>
          <w:sz w:val="24"/>
          <w:szCs w:val="24"/>
        </w:rPr>
      </w:pPr>
    </w:p>
    <w:p w14:paraId="5F43960F">
      <w:pPr>
        <w:jc w:val="center"/>
        <w:rPr>
          <w:rFonts w:ascii="宋体" w:cs="Times New Roman"/>
          <w:b/>
          <w:bCs/>
          <w:kern w:val="44"/>
          <w:sz w:val="24"/>
          <w:szCs w:val="24"/>
        </w:rPr>
      </w:pPr>
    </w:p>
    <w:p w14:paraId="73C42DDA">
      <w:pPr>
        <w:jc w:val="center"/>
        <w:rPr>
          <w:rFonts w:ascii="宋体" w:cs="Times New Roman"/>
          <w:b/>
          <w:bCs/>
          <w:kern w:val="44"/>
          <w:sz w:val="24"/>
          <w:szCs w:val="24"/>
        </w:rPr>
      </w:pPr>
    </w:p>
    <w:p w14:paraId="044BE63E">
      <w:pPr>
        <w:spacing w:after="0" w:line="300" w:lineRule="exact"/>
        <w:jc w:val="center"/>
        <w:rPr>
          <w:rFonts w:ascii="宋体" w:hAnsi="宋体" w:cs="宋体"/>
          <w:b/>
          <w:bCs/>
          <w:kern w:val="44"/>
          <w:sz w:val="24"/>
          <w:szCs w:val="24"/>
        </w:rPr>
      </w:pPr>
      <w:bookmarkStart w:id="255" w:name="_GoBack"/>
      <w:bookmarkEnd w:id="255"/>
      <w:r>
        <w:rPr>
          <w:rFonts w:hint="eastAsia" w:ascii="宋体" w:hAnsi="宋体" w:cs="宋体"/>
          <w:b/>
          <w:bCs/>
          <w:kern w:val="44"/>
          <w:sz w:val="24"/>
          <w:szCs w:val="24"/>
        </w:rPr>
        <w:t>目录</w:t>
      </w:r>
    </w:p>
    <w:p w14:paraId="362F518C">
      <w:pPr>
        <w:pStyle w:val="8"/>
        <w:spacing w:line="300" w:lineRule="exact"/>
        <w:ind w:left="0" w:leftChars="0" w:firstLine="0" w:firstLineChars="0"/>
        <w:rPr>
          <w:rFonts w:asciiTheme="minorHAnsi" w:hAnsiTheme="minorHAnsi" w:eastAsiaTheme="minorEastAsia" w:cstheme="minorBidi"/>
          <w:szCs w:val="22"/>
        </w:rPr>
      </w:pPr>
      <w:r>
        <w:rPr>
          <w:rStyle w:val="25"/>
          <w:rFonts w:hint="eastAsia" w:ascii="宋体" w:hAnsi="宋体" w:cs="宋体"/>
          <w:b/>
          <w:bCs/>
          <w:color w:val="auto"/>
          <w:sz w:val="24"/>
          <w:szCs w:val="24"/>
        </w:rPr>
        <w:fldChar w:fldCharType="begin"/>
      </w:r>
      <w:r>
        <w:rPr>
          <w:rStyle w:val="25"/>
          <w:rFonts w:hint="eastAsia" w:ascii="宋体" w:hAnsi="宋体" w:cs="宋体"/>
          <w:b/>
          <w:bCs/>
          <w:color w:val="auto"/>
          <w:sz w:val="24"/>
          <w:szCs w:val="24"/>
        </w:rPr>
        <w:instrText xml:space="preserve"> TOC \o "1-3" \h \z </w:instrText>
      </w:r>
      <w:r>
        <w:rPr>
          <w:rStyle w:val="25"/>
          <w:rFonts w:hint="eastAsia" w:ascii="宋体" w:hAnsi="宋体" w:cs="宋体"/>
          <w:b/>
          <w:bCs/>
          <w:color w:val="auto"/>
          <w:sz w:val="24"/>
          <w:szCs w:val="24"/>
        </w:rPr>
        <w:fldChar w:fldCharType="separate"/>
      </w:r>
      <w:r>
        <w:fldChar w:fldCharType="begin"/>
      </w:r>
      <w:r>
        <w:instrText xml:space="preserve"> HYPERLINK \l "_Toc64724024" </w:instrText>
      </w:r>
      <w:r>
        <w:fldChar w:fldCharType="separate"/>
      </w:r>
      <w:r>
        <w:rPr>
          <w:rStyle w:val="25"/>
          <w:rFonts w:hint="eastAsia" w:ascii="宋体" w:hAnsi="宋体" w:cs="宋体"/>
        </w:rPr>
        <w:t>一诚实守信服务承诺书</w:t>
      </w:r>
      <w:r>
        <w:tab/>
      </w:r>
      <w:r>
        <w:fldChar w:fldCharType="begin"/>
      </w:r>
      <w:r>
        <w:instrText xml:space="preserve"> PAGEREF _Toc64724024 \h </w:instrText>
      </w:r>
      <w:r>
        <w:fldChar w:fldCharType="separate"/>
      </w:r>
      <w:r>
        <w:t>1</w:t>
      </w:r>
      <w:r>
        <w:fldChar w:fldCharType="end"/>
      </w:r>
      <w:r>
        <w:fldChar w:fldCharType="end"/>
      </w:r>
    </w:p>
    <w:p w14:paraId="0151EFCE">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"_Toc64724025" </w:instrText>
      </w:r>
      <w:r>
        <w:fldChar w:fldCharType="separate"/>
      </w:r>
      <w:r>
        <w:rPr>
          <w:rStyle w:val="25"/>
          <w:rFonts w:hint="eastAsia" w:ascii="宋体" w:hAnsi="宋体" w:cs="宋体"/>
        </w:rPr>
        <w:t>二管理制度</w:t>
      </w:r>
      <w:r>
        <w:tab/>
      </w:r>
      <w:r>
        <w:fldChar w:fldCharType="begin"/>
      </w:r>
      <w:r>
        <w:instrText xml:space="preserve"> PAGEREF _Toc64724025 \h </w:instrText>
      </w:r>
      <w:r>
        <w:fldChar w:fldCharType="separate"/>
      </w:r>
      <w:r>
        <w:t>2</w:t>
      </w:r>
      <w:r>
        <w:fldChar w:fldCharType="end"/>
      </w:r>
      <w:r>
        <w:fldChar w:fldCharType="end"/>
      </w:r>
    </w:p>
    <w:p w14:paraId="7237D959">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"_Toc64724026" </w:instrText>
      </w:r>
      <w:r>
        <w:fldChar w:fldCharType="separate"/>
      </w:r>
      <w:r>
        <w:rPr>
          <w:rStyle w:val="25"/>
          <w:rFonts w:ascii="宋体" w:hAnsi="宋体" w:cs="宋体"/>
        </w:rPr>
        <w:t>01</w:t>
      </w:r>
      <w:r>
        <w:rPr>
          <w:rStyle w:val="25"/>
          <w:rFonts w:hint="eastAsia" w:ascii="宋体" w:hAnsi="宋体" w:cs="宋体"/>
        </w:rPr>
        <w:t>服务方针目标管理规定</w:t>
      </w:r>
      <w:r>
        <w:tab/>
      </w:r>
      <w:r>
        <w:fldChar w:fldCharType="begin"/>
      </w:r>
      <w:r>
        <w:instrText xml:space="preserve"> PAGEREF _Toc64724026 \h </w:instrText>
      </w:r>
      <w:r>
        <w:fldChar w:fldCharType="separate"/>
      </w:r>
      <w:r>
        <w:t>2</w:t>
      </w:r>
      <w:r>
        <w:fldChar w:fldCharType="end"/>
      </w:r>
      <w:r>
        <w:fldChar w:fldCharType="end"/>
      </w:r>
    </w:p>
    <w:p w14:paraId="21B46FAD">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"_Toc64724027" </w:instrText>
      </w:r>
      <w:r>
        <w:fldChar w:fldCharType="separate"/>
      </w:r>
      <w:r>
        <w:rPr>
          <w:rStyle w:val="25"/>
          <w:rFonts w:ascii="宋体" w:hAnsi="宋体" w:cs="宋体"/>
        </w:rPr>
        <w:t>02</w:t>
      </w:r>
      <w:r>
        <w:rPr>
          <w:rStyle w:val="25"/>
          <w:rFonts w:hint="eastAsia" w:ascii="宋体" w:hAnsi="宋体" w:cs="宋体"/>
        </w:rPr>
        <w:t>评价项目风险分析管理制度</w:t>
      </w:r>
      <w:r>
        <w:tab/>
      </w:r>
      <w:r>
        <w:fldChar w:fldCharType="begin"/>
      </w:r>
      <w:r>
        <w:instrText xml:space="preserve"> PAGEREF _Toc64724027 \h </w:instrText>
      </w:r>
      <w:r>
        <w:fldChar w:fldCharType="separate"/>
      </w:r>
      <w:r>
        <w:t>4</w:t>
      </w:r>
      <w:r>
        <w:fldChar w:fldCharType="end"/>
      </w:r>
      <w:r>
        <w:fldChar w:fldCharType="end"/>
      </w:r>
    </w:p>
    <w:p w14:paraId="26C2436F">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"_Toc64724028" </w:instrText>
      </w:r>
      <w:r>
        <w:fldChar w:fldCharType="separate"/>
      </w:r>
      <w:r>
        <w:rPr>
          <w:rStyle w:val="25"/>
          <w:rFonts w:ascii="宋体" w:hAnsi="宋体" w:cs="宋体"/>
        </w:rPr>
        <w:t>03</w:t>
      </w:r>
      <w:r>
        <w:rPr>
          <w:rStyle w:val="25"/>
          <w:rFonts w:hint="eastAsia" w:ascii="宋体" w:hAnsi="宋体" w:cs="宋体"/>
        </w:rPr>
        <w:t>项目合同管理规定</w:t>
      </w:r>
      <w:r>
        <w:tab/>
      </w:r>
      <w:r>
        <w:fldChar w:fldCharType="begin"/>
      </w:r>
      <w:r>
        <w:instrText xml:space="preserve"> PAGEREF _Toc64724028 \h </w:instrText>
      </w:r>
      <w:r>
        <w:fldChar w:fldCharType="separate"/>
      </w:r>
      <w:r>
        <w:t>10</w:t>
      </w:r>
      <w:r>
        <w:fldChar w:fldCharType="end"/>
      </w:r>
      <w:r>
        <w:fldChar w:fldCharType="end"/>
      </w:r>
    </w:p>
    <w:p w14:paraId="5004932F">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"_Toc64724029" </w:instrText>
      </w:r>
      <w:r>
        <w:fldChar w:fldCharType="separate"/>
      </w:r>
      <w:r>
        <w:rPr>
          <w:rStyle w:val="25"/>
          <w:rFonts w:ascii="宋体" w:hAnsi="宋体" w:cs="宋体"/>
        </w:rPr>
        <w:t>04</w:t>
      </w:r>
      <w:r>
        <w:rPr>
          <w:rStyle w:val="25"/>
          <w:rFonts w:hint="eastAsia" w:ascii="宋体" w:hAnsi="宋体" w:cs="宋体"/>
        </w:rPr>
        <w:t>安全评价项目管理规定</w:t>
      </w:r>
      <w:r>
        <w:tab/>
      </w:r>
      <w:r>
        <w:fldChar w:fldCharType="begin"/>
      </w:r>
      <w:r>
        <w:instrText xml:space="preserve"> PAGEREF _Toc64724029 \h </w:instrText>
      </w:r>
      <w:r>
        <w:fldChar w:fldCharType="separate"/>
      </w:r>
      <w:r>
        <w:t>23</w:t>
      </w:r>
      <w:r>
        <w:fldChar w:fldCharType="end"/>
      </w:r>
      <w:r>
        <w:fldChar w:fldCharType="end"/>
      </w:r>
    </w:p>
    <w:p w14:paraId="4D044E6B">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"_Toc64724030" </w:instrText>
      </w:r>
      <w:r>
        <w:fldChar w:fldCharType="separate"/>
      </w:r>
      <w:r>
        <w:rPr>
          <w:rStyle w:val="25"/>
          <w:rFonts w:ascii="宋体" w:hAnsi="宋体" w:cs="宋体"/>
        </w:rPr>
        <w:t>05</w:t>
      </w:r>
      <w:r>
        <w:rPr>
          <w:rStyle w:val="25"/>
          <w:rFonts w:hint="eastAsia" w:ascii="宋体" w:hAnsi="宋体" w:cs="宋体"/>
        </w:rPr>
        <w:t>安全评价报告内部审核管理办法</w:t>
      </w:r>
      <w:r>
        <w:tab/>
      </w:r>
      <w:r>
        <w:fldChar w:fldCharType="begin"/>
      </w:r>
      <w:r>
        <w:instrText xml:space="preserve"> PAGEREF _Toc64724030 \h </w:instrText>
      </w:r>
      <w:r>
        <w:fldChar w:fldCharType="separate"/>
      </w:r>
      <w:r>
        <w:t>47</w:t>
      </w:r>
      <w:r>
        <w:fldChar w:fldCharType="end"/>
      </w:r>
      <w:r>
        <w:fldChar w:fldCharType="end"/>
      </w:r>
    </w:p>
    <w:p w14:paraId="1ED89C80">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"_Toc64724031" </w:instrText>
      </w:r>
      <w:r>
        <w:fldChar w:fldCharType="separate"/>
      </w:r>
      <w:r>
        <w:rPr>
          <w:rStyle w:val="25"/>
          <w:rFonts w:ascii="宋体" w:hAnsi="宋体" w:cs="宋体"/>
        </w:rPr>
        <w:t>06</w:t>
      </w:r>
      <w:r>
        <w:rPr>
          <w:rStyle w:val="25"/>
          <w:rFonts w:hint="eastAsia" w:ascii="宋体" w:hAnsi="宋体" w:cs="宋体"/>
        </w:rPr>
        <w:t>服务质量评价管理规定</w:t>
      </w:r>
      <w:r>
        <w:tab/>
      </w:r>
      <w:r>
        <w:fldChar w:fldCharType="begin"/>
      </w:r>
      <w:r>
        <w:instrText xml:space="preserve"> PAGEREF _Toc64724031 \h </w:instrText>
      </w:r>
      <w:r>
        <w:fldChar w:fldCharType="separate"/>
      </w:r>
      <w:r>
        <w:t>65</w:t>
      </w:r>
      <w:r>
        <w:fldChar w:fldCharType="end"/>
      </w:r>
      <w:r>
        <w:fldChar w:fldCharType="end"/>
      </w:r>
    </w:p>
    <w:p w14:paraId="6C5BAE85">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"_Toc64724032" </w:instrText>
      </w:r>
      <w:r>
        <w:fldChar w:fldCharType="separate"/>
      </w:r>
      <w:r>
        <w:rPr>
          <w:rStyle w:val="25"/>
          <w:rFonts w:ascii="宋体" w:hAnsi="宋体" w:cs="宋体"/>
        </w:rPr>
        <w:t>07</w:t>
      </w:r>
      <w:r>
        <w:rPr>
          <w:rStyle w:val="25"/>
          <w:rFonts w:hint="eastAsia" w:ascii="宋体" w:hAnsi="宋体" w:cs="宋体"/>
        </w:rPr>
        <w:t>评价工作考核奖惩管理规定</w:t>
      </w:r>
      <w:r>
        <w:tab/>
      </w:r>
      <w:r>
        <w:fldChar w:fldCharType="begin"/>
      </w:r>
      <w:r>
        <w:instrText xml:space="preserve"> PAGEREF _Toc64724032 \h </w:instrText>
      </w:r>
      <w:r>
        <w:fldChar w:fldCharType="separate"/>
      </w:r>
      <w:r>
        <w:t>74</w:t>
      </w:r>
      <w:r>
        <w:fldChar w:fldCharType="end"/>
      </w:r>
      <w:r>
        <w:fldChar w:fldCharType="end"/>
      </w:r>
    </w:p>
    <w:p w14:paraId="193F091A">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"_Toc64724033" </w:instrText>
      </w:r>
      <w:r>
        <w:fldChar w:fldCharType="separate"/>
      </w:r>
      <w:r>
        <w:rPr>
          <w:rStyle w:val="25"/>
          <w:rFonts w:ascii="宋体" w:hAnsi="宋体" w:cs="宋体"/>
        </w:rPr>
        <w:t>08</w:t>
      </w:r>
      <w:r>
        <w:rPr>
          <w:rStyle w:val="25"/>
          <w:rFonts w:hint="eastAsia" w:ascii="宋体" w:hAnsi="宋体" w:cs="宋体"/>
        </w:rPr>
        <w:t>信息公开管理制度</w:t>
      </w:r>
      <w:r>
        <w:tab/>
      </w:r>
      <w:r>
        <w:fldChar w:fldCharType="begin"/>
      </w:r>
      <w:r>
        <w:instrText xml:space="preserve"> PAGEREF _Toc64724033 \h </w:instrText>
      </w:r>
      <w:r>
        <w:fldChar w:fldCharType="separate"/>
      </w:r>
      <w:r>
        <w:t>83</w:t>
      </w:r>
      <w:r>
        <w:fldChar w:fldCharType="end"/>
      </w:r>
      <w:r>
        <w:fldChar w:fldCharType="end"/>
      </w:r>
    </w:p>
    <w:p w14:paraId="0EF8E1AF">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"_Toc64724034" </w:instrText>
      </w:r>
      <w:r>
        <w:fldChar w:fldCharType="separate"/>
      </w:r>
      <w:r>
        <w:rPr>
          <w:rStyle w:val="25"/>
          <w:rFonts w:ascii="宋体" w:hAnsi="宋体" w:cs="宋体"/>
        </w:rPr>
        <w:t>09</w:t>
      </w:r>
      <w:r>
        <w:rPr>
          <w:rStyle w:val="25"/>
          <w:rFonts w:hint="eastAsia" w:ascii="宋体" w:hAnsi="宋体" w:cs="宋体"/>
        </w:rPr>
        <w:t>业绩管理制度</w:t>
      </w:r>
      <w:r>
        <w:tab/>
      </w:r>
      <w:r>
        <w:fldChar w:fldCharType="begin"/>
      </w:r>
      <w:r>
        <w:instrText xml:space="preserve"> PAGEREF _Toc64724034 \h </w:instrText>
      </w:r>
      <w:r>
        <w:fldChar w:fldCharType="separate"/>
      </w:r>
      <w:r>
        <w:t>88</w:t>
      </w:r>
      <w:r>
        <w:fldChar w:fldCharType="end"/>
      </w:r>
      <w:r>
        <w:fldChar w:fldCharType="end"/>
      </w:r>
    </w:p>
    <w:p w14:paraId="308BD8E3">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"_Toc64724035" </w:instrText>
      </w:r>
      <w:r>
        <w:fldChar w:fldCharType="separate"/>
      </w:r>
      <w:r>
        <w:rPr>
          <w:rStyle w:val="25"/>
          <w:rFonts w:ascii="宋体" w:hAnsi="宋体" w:cs="宋体"/>
        </w:rPr>
        <w:t>10</w:t>
      </w:r>
      <w:r>
        <w:rPr>
          <w:rStyle w:val="25"/>
          <w:rFonts w:hint="eastAsia" w:ascii="宋体" w:hAnsi="宋体" w:cs="宋体"/>
        </w:rPr>
        <w:t>档案资料管理规定</w:t>
      </w:r>
      <w:r>
        <w:tab/>
      </w:r>
      <w:r>
        <w:fldChar w:fldCharType="begin"/>
      </w:r>
      <w:r>
        <w:instrText xml:space="preserve"> PAGEREF _Toc64724035 \h </w:instrText>
      </w:r>
      <w:r>
        <w:fldChar w:fldCharType="separate"/>
      </w:r>
      <w:r>
        <w:t>97</w:t>
      </w:r>
      <w:r>
        <w:fldChar w:fldCharType="end"/>
      </w:r>
      <w:r>
        <w:fldChar w:fldCharType="end"/>
      </w:r>
    </w:p>
    <w:p w14:paraId="0C94D0B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"_Toc64724036" </w:instrText>
      </w:r>
      <w:r>
        <w:fldChar w:fldCharType="separate"/>
      </w:r>
      <w:r>
        <w:rPr>
          <w:rStyle w:val="25"/>
          <w:rFonts w:ascii="宋体" w:hAnsi="宋体" w:cs="宋体"/>
        </w:rPr>
        <w:t>11</w:t>
      </w:r>
      <w:r>
        <w:rPr>
          <w:rStyle w:val="25"/>
          <w:rFonts w:hint="eastAsia" w:ascii="宋体" w:hAnsi="宋体" w:cs="宋体"/>
        </w:rPr>
        <w:t>检验、测量设备仪器管理制度</w:t>
      </w:r>
      <w:r>
        <w:tab/>
      </w:r>
      <w:r>
        <w:fldChar w:fldCharType="begin"/>
      </w:r>
      <w:r>
        <w:instrText xml:space="preserve"> PAGEREF _Toc64724036 \h </w:instrText>
      </w:r>
      <w:r>
        <w:fldChar w:fldCharType="separate"/>
      </w:r>
      <w:r>
        <w:t>112</w:t>
      </w:r>
      <w:r>
        <w:fldChar w:fldCharType="end"/>
      </w:r>
      <w:r>
        <w:fldChar w:fldCharType="end"/>
      </w:r>
    </w:p>
    <w:p w14:paraId="216ABAB6">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"_Toc64724037" </w:instrText>
      </w:r>
      <w:r>
        <w:fldChar w:fldCharType="separate"/>
      </w:r>
      <w:r>
        <w:rPr>
          <w:rStyle w:val="25"/>
          <w:rFonts w:ascii="宋体" w:hAnsi="宋体" w:cs="宋体"/>
        </w:rPr>
        <w:t>12</w:t>
      </w:r>
      <w:r>
        <w:rPr>
          <w:rStyle w:val="25"/>
          <w:rFonts w:hint="eastAsia" w:ascii="宋体" w:hAnsi="宋体" w:cs="宋体"/>
        </w:rPr>
        <w:t>数据库管理制度</w:t>
      </w:r>
      <w:r>
        <w:tab/>
      </w:r>
      <w:r>
        <w:fldChar w:fldCharType="begin"/>
      </w:r>
      <w:r>
        <w:instrText xml:space="preserve"> PAGEREF _Toc64724037 \h </w:instrText>
      </w:r>
      <w:r>
        <w:fldChar w:fldCharType="separate"/>
      </w:r>
      <w:r>
        <w:t>115</w:t>
      </w:r>
      <w:r>
        <w:fldChar w:fldCharType="end"/>
      </w:r>
      <w:r>
        <w:fldChar w:fldCharType="end"/>
      </w:r>
    </w:p>
    <w:p w14:paraId="0FFECA28">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"_Toc64724038" </w:instrText>
      </w:r>
      <w:r>
        <w:fldChar w:fldCharType="separate"/>
      </w:r>
      <w:r>
        <w:rPr>
          <w:rStyle w:val="25"/>
          <w:rFonts w:ascii="宋体" w:hAnsi="宋体" w:cs="宋体"/>
        </w:rPr>
        <w:t>13</w:t>
      </w:r>
      <w:r>
        <w:rPr>
          <w:rStyle w:val="25"/>
          <w:rFonts w:hint="eastAsia" w:ascii="宋体" w:hAnsi="宋体" w:cs="宋体"/>
        </w:rPr>
        <w:t>适用法律法规、标准及其他要求管理规定</w:t>
      </w:r>
      <w:r>
        <w:tab/>
      </w:r>
      <w:r>
        <w:fldChar w:fldCharType="begin"/>
      </w:r>
      <w:r>
        <w:instrText xml:space="preserve"> PAGEREF _Toc64724038 \h </w:instrText>
      </w:r>
      <w:r>
        <w:fldChar w:fldCharType="separate"/>
      </w:r>
      <w:r>
        <w:t>119</w:t>
      </w:r>
      <w:r>
        <w:fldChar w:fldCharType="end"/>
      </w:r>
      <w:r>
        <w:fldChar w:fldCharType="end"/>
      </w:r>
    </w:p>
    <w:p w14:paraId="1A5E88D6">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"_Toc64724039" </w:instrText>
      </w:r>
      <w:r>
        <w:fldChar w:fldCharType="separate"/>
      </w:r>
      <w:r>
        <w:rPr>
          <w:rStyle w:val="25"/>
          <w:rFonts w:ascii="宋体" w:hAnsi="宋体" w:cs="宋体"/>
        </w:rPr>
        <w:t>14</w:t>
      </w:r>
      <w:r>
        <w:rPr>
          <w:rStyle w:val="25"/>
          <w:rFonts w:hint="eastAsia" w:ascii="宋体" w:hAnsi="宋体" w:cs="宋体"/>
        </w:rPr>
        <w:t>计算分析评价软件管理制度</w:t>
      </w:r>
      <w:r>
        <w:tab/>
      </w:r>
      <w:r>
        <w:fldChar w:fldCharType="begin"/>
      </w:r>
      <w:r>
        <w:instrText xml:space="preserve"> PAGEREF _Toc64724039 \h </w:instrText>
      </w:r>
      <w:r>
        <w:fldChar w:fldCharType="separate"/>
      </w:r>
      <w:r>
        <w:t>126</w:t>
      </w:r>
      <w:r>
        <w:fldChar w:fldCharType="end"/>
      </w:r>
      <w:r>
        <w:fldChar w:fldCharType="end"/>
      </w:r>
    </w:p>
    <w:p w14:paraId="19B6ECD6">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"_Toc64724040" </w:instrText>
      </w:r>
      <w:r>
        <w:fldChar w:fldCharType="separate"/>
      </w:r>
      <w:r>
        <w:rPr>
          <w:rStyle w:val="25"/>
          <w:rFonts w:ascii="宋体" w:hAnsi="宋体" w:cs="宋体"/>
        </w:rPr>
        <w:t>15</w:t>
      </w:r>
      <w:r>
        <w:rPr>
          <w:rStyle w:val="25"/>
          <w:rFonts w:hint="eastAsia" w:ascii="宋体" w:hAnsi="宋体" w:cs="宋体"/>
        </w:rPr>
        <w:t>资格证书和印章管理规定</w:t>
      </w:r>
      <w:r>
        <w:tab/>
      </w:r>
      <w:r>
        <w:fldChar w:fldCharType="begin"/>
      </w:r>
      <w:r>
        <w:instrText xml:space="preserve"> PAGEREF _Toc64724040 \h </w:instrText>
      </w:r>
      <w:r>
        <w:fldChar w:fldCharType="separate"/>
      </w:r>
      <w:r>
        <w:t>128</w:t>
      </w:r>
      <w:r>
        <w:fldChar w:fldCharType="end"/>
      </w:r>
      <w:r>
        <w:fldChar w:fldCharType="end"/>
      </w:r>
    </w:p>
    <w:p w14:paraId="70CA6DEE">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"_Toc64724041" </w:instrText>
      </w:r>
      <w:r>
        <w:fldChar w:fldCharType="separate"/>
      </w:r>
      <w:r>
        <w:rPr>
          <w:rStyle w:val="25"/>
          <w:rFonts w:ascii="宋体" w:hAnsi="宋体" w:cs="宋体"/>
        </w:rPr>
        <w:t>16</w:t>
      </w:r>
      <w:r>
        <w:rPr>
          <w:rStyle w:val="25"/>
          <w:rFonts w:hint="eastAsia" w:ascii="宋体" w:hAnsi="宋体" w:cs="宋体"/>
        </w:rPr>
        <w:t>安全评价项目初访和跟踪回访管理制度</w:t>
      </w:r>
      <w:r>
        <w:tab/>
      </w:r>
      <w:r>
        <w:fldChar w:fldCharType="begin"/>
      </w:r>
      <w:r>
        <w:instrText xml:space="preserve"> PAGEREF _Toc64724041 \h </w:instrText>
      </w:r>
      <w:r>
        <w:fldChar w:fldCharType="separate"/>
      </w:r>
      <w:r>
        <w:t>140</w:t>
      </w:r>
      <w:r>
        <w:fldChar w:fldCharType="end"/>
      </w:r>
      <w:r>
        <w:fldChar w:fldCharType="end"/>
      </w:r>
    </w:p>
    <w:p w14:paraId="4697F937">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"_Toc64724042" </w:instrText>
      </w:r>
      <w:r>
        <w:fldChar w:fldCharType="separate"/>
      </w:r>
      <w:r>
        <w:rPr>
          <w:rStyle w:val="25"/>
          <w:rFonts w:ascii="宋体" w:hAnsi="宋体" w:cs="宋体"/>
        </w:rPr>
        <w:t>17</w:t>
      </w:r>
      <w:r>
        <w:rPr>
          <w:rStyle w:val="25"/>
          <w:rFonts w:hint="eastAsia" w:ascii="宋体" w:hAnsi="宋体" w:cs="宋体"/>
        </w:rPr>
        <w:t>教育培训管理制度</w:t>
      </w:r>
      <w:r>
        <w:tab/>
      </w:r>
      <w:r>
        <w:fldChar w:fldCharType="begin"/>
      </w:r>
      <w:r>
        <w:instrText xml:space="preserve"> PAGEREF _Toc64724042 \h </w:instrText>
      </w:r>
      <w:r>
        <w:fldChar w:fldCharType="separate"/>
      </w:r>
      <w:r>
        <w:t>145</w:t>
      </w:r>
      <w:r>
        <w:fldChar w:fldCharType="end"/>
      </w:r>
      <w:r>
        <w:fldChar w:fldCharType="end"/>
      </w:r>
    </w:p>
    <w:p w14:paraId="19643BF9">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"_Toc64724043" </w:instrText>
      </w:r>
      <w:r>
        <w:fldChar w:fldCharType="separate"/>
      </w:r>
      <w:r>
        <w:rPr>
          <w:rStyle w:val="25"/>
          <w:rFonts w:hint="eastAsia" w:ascii="宋体" w:hAnsi="宋体" w:cs="宋体"/>
        </w:rPr>
        <w:t>三管理规范</w:t>
      </w:r>
      <w:r>
        <w:tab/>
      </w:r>
      <w:r>
        <w:fldChar w:fldCharType="begin"/>
      </w:r>
      <w:r>
        <w:instrText xml:space="preserve"> PAGEREF _Toc64724043 \h </w:instrText>
      </w:r>
      <w:r>
        <w:fldChar w:fldCharType="separate"/>
      </w:r>
      <w:r>
        <w:t>- 155 -</w:t>
      </w:r>
      <w:r>
        <w:fldChar w:fldCharType="end"/>
      </w:r>
      <w:r>
        <w:fldChar w:fldCharType="end"/>
      </w:r>
    </w:p>
    <w:p w14:paraId="30D64A4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"_Toc64724044" </w:instrText>
      </w:r>
      <w:r>
        <w:fldChar w:fldCharType="separate"/>
      </w:r>
      <w:r>
        <w:rPr>
          <w:rStyle w:val="25"/>
          <w:rFonts w:ascii="宋体" w:hAnsi="宋体" w:cs="宋体"/>
        </w:rPr>
        <w:t>01</w:t>
      </w:r>
      <w:r>
        <w:rPr>
          <w:rStyle w:val="25"/>
          <w:rFonts w:hint="eastAsia" w:ascii="宋体" w:hAnsi="宋体" w:cs="宋体"/>
        </w:rPr>
        <w:t>安全评价检测检验机构管理办法</w:t>
      </w:r>
      <w:r>
        <w:rPr>
          <w:rStyle w:val="25"/>
          <w:rFonts w:ascii="宋体" w:hAnsi="宋体" w:cs="宋体"/>
        </w:rPr>
        <w:t>[</w:t>
      </w:r>
      <w:r>
        <w:rPr>
          <w:rStyle w:val="25"/>
          <w:rFonts w:hint="eastAsia" w:ascii="宋体" w:hAnsi="宋体" w:cs="宋体"/>
          <w:kern w:val="0"/>
        </w:rPr>
        <w:t>应急管理部令（第</w:t>
      </w:r>
      <w:r>
        <w:rPr>
          <w:rStyle w:val="25"/>
          <w:rFonts w:ascii="宋体" w:hAnsi="宋体" w:cs="宋体"/>
          <w:kern w:val="0"/>
        </w:rPr>
        <w:t>1</w:t>
      </w:r>
      <w:r>
        <w:rPr>
          <w:rStyle w:val="25"/>
          <w:rFonts w:hint="eastAsia" w:ascii="宋体" w:hAnsi="宋体" w:cs="宋体"/>
          <w:kern w:val="0"/>
        </w:rPr>
        <w:t>号）</w:t>
      </w:r>
      <w:r>
        <w:rPr>
          <w:rStyle w:val="25"/>
          <w:rFonts w:ascii="宋体" w:hAnsi="宋体" w:cs="宋体"/>
          <w:kern w:val="0"/>
        </w:rPr>
        <w:t>]</w:t>
      </w:r>
      <w:r>
        <w:tab/>
      </w:r>
      <w:r>
        <w:fldChar w:fldCharType="begin"/>
      </w:r>
      <w:r>
        <w:instrText xml:space="preserve"> PAGEREF _Toc64724044 \h </w:instrText>
      </w:r>
      <w:r>
        <w:fldChar w:fldCharType="separate"/>
      </w:r>
      <w:r>
        <w:t>- 155 -</w:t>
      </w:r>
      <w:r>
        <w:fldChar w:fldCharType="end"/>
      </w:r>
      <w:r>
        <w:fldChar w:fldCharType="end"/>
      </w:r>
    </w:p>
    <w:p w14:paraId="327C604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"_Toc64724045" </w:instrText>
      </w:r>
      <w:r>
        <w:fldChar w:fldCharType="separate"/>
      </w:r>
      <w:r>
        <w:rPr>
          <w:rStyle w:val="25"/>
          <w:rFonts w:cs="宋体" w:asciiTheme="minorEastAsia" w:hAnsiTheme="minorEastAsia"/>
        </w:rPr>
        <w:t>02</w:t>
      </w:r>
      <w:r>
        <w:rPr>
          <w:rStyle w:val="25"/>
          <w:rFonts w:hint="eastAsia" w:cs="宋体" w:asciiTheme="minorEastAsia" w:hAnsiTheme="minorEastAsia"/>
        </w:rPr>
        <w:t>关于推荐安全评价检测检验技术支撑专家的通知</w:t>
      </w:r>
      <w:r>
        <w:tab/>
      </w:r>
      <w:r>
        <w:fldChar w:fldCharType="begin"/>
      </w:r>
      <w:r>
        <w:instrText xml:space="preserve"> PAGEREF _Toc64724045 \h </w:instrText>
      </w:r>
      <w:r>
        <w:fldChar w:fldCharType="separate"/>
      </w:r>
      <w:r>
        <w:t>- 168 -</w:t>
      </w:r>
      <w:r>
        <w:fldChar w:fldCharType="end"/>
      </w:r>
      <w:r>
        <w:fldChar w:fldCharType="end"/>
      </w:r>
    </w:p>
    <w:p w14:paraId="4836CCAA">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"_Toc64724046" </w:instrText>
      </w:r>
      <w:r>
        <w:fldChar w:fldCharType="separate"/>
      </w:r>
      <w:r>
        <w:rPr>
          <w:rStyle w:val="25"/>
          <w:rFonts w:ascii="宋体" w:hAnsi="宋体" w:cs="宋体"/>
        </w:rPr>
        <w:t>03</w:t>
      </w:r>
      <w:r>
        <w:rPr>
          <w:rStyle w:val="25"/>
          <w:rFonts w:hint="eastAsia" w:ascii="宋体" w:hAnsi="宋体" w:cs="宋体"/>
        </w:rPr>
        <w:t>关于认真贯彻落实安全评价检测检验机构管理办法的通知</w:t>
      </w:r>
      <w:r>
        <w:tab/>
      </w:r>
      <w:r>
        <w:fldChar w:fldCharType="begin"/>
      </w:r>
      <w:r>
        <w:instrText xml:space="preserve"> PAGEREF _Toc64724046 \h </w:instrText>
      </w:r>
      <w:r>
        <w:fldChar w:fldCharType="separate"/>
      </w:r>
      <w:r>
        <w:t>- 173 -</w:t>
      </w:r>
      <w:r>
        <w:fldChar w:fldCharType="end"/>
      </w:r>
      <w:r>
        <w:fldChar w:fldCharType="end"/>
      </w:r>
    </w:p>
    <w:p w14:paraId="247F0668">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"_Toc64724047" </w:instrText>
      </w:r>
      <w:r>
        <w:fldChar w:fldCharType="separate"/>
      </w:r>
      <w:r>
        <w:rPr>
          <w:rStyle w:val="25"/>
          <w:rFonts w:ascii="宋体" w:hAnsi="宋体" w:cs="宋体"/>
        </w:rPr>
        <w:t>04</w:t>
      </w:r>
      <w:r>
        <w:rPr>
          <w:rStyle w:val="25"/>
          <w:rFonts w:hint="eastAsia" w:ascii="宋体" w:hAnsi="宋体" w:cs="宋体"/>
        </w:rPr>
        <w:t>关于建立安全评价和检测检验机构发挥技术支持作用情况统计报告制度</w:t>
      </w:r>
      <w:r>
        <w:tab/>
      </w:r>
      <w:r>
        <w:fldChar w:fldCharType="begin"/>
      </w:r>
      <w:r>
        <w:instrText xml:space="preserve"> PAGEREF _Toc64724047 \h </w:instrText>
      </w:r>
      <w:r>
        <w:fldChar w:fldCharType="separate"/>
      </w:r>
      <w:r>
        <w:t>223</w:t>
      </w:r>
      <w:r>
        <w:fldChar w:fldCharType="end"/>
      </w:r>
      <w:r>
        <w:fldChar w:fldCharType="end"/>
      </w:r>
    </w:p>
    <w:p w14:paraId="2CB40581">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"_Toc64724048" </w:instrText>
      </w:r>
      <w:r>
        <w:fldChar w:fldCharType="separate"/>
      </w:r>
      <w:r>
        <w:rPr>
          <w:rStyle w:val="25"/>
          <w:rFonts w:ascii="宋体" w:hAnsi="宋体" w:cs="宋体"/>
        </w:rPr>
        <w:t>05</w:t>
      </w:r>
      <w:r>
        <w:rPr>
          <w:rStyle w:val="25"/>
          <w:rFonts w:hint="eastAsia" w:ascii="宋体" w:hAnsi="宋体" w:cs="宋体"/>
        </w:rPr>
        <w:t>云南省安全评价过程控制考核标准（试行）</w:t>
      </w:r>
      <w:r>
        <w:tab/>
      </w:r>
      <w:r>
        <w:fldChar w:fldCharType="begin"/>
      </w:r>
      <w:r>
        <w:instrText xml:space="preserve"> PAGEREF _Toc64724048 \h </w:instrText>
      </w:r>
      <w:r>
        <w:fldChar w:fldCharType="separate"/>
      </w:r>
      <w:r>
        <w:t>233</w:t>
      </w:r>
      <w:r>
        <w:fldChar w:fldCharType="end"/>
      </w:r>
      <w:r>
        <w:fldChar w:fldCharType="end"/>
      </w:r>
    </w:p>
    <w:p w14:paraId="11927BC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"_Toc64724049" </w:instrText>
      </w:r>
      <w:r>
        <w:fldChar w:fldCharType="separate"/>
      </w:r>
      <w:r>
        <w:rPr>
          <w:rStyle w:val="25"/>
          <w:rFonts w:ascii="宋体" w:hAnsi="宋体" w:cs="宋体"/>
        </w:rPr>
        <w:t>06</w:t>
      </w:r>
      <w:r>
        <w:rPr>
          <w:rStyle w:val="25"/>
          <w:rFonts w:hint="eastAsia" w:ascii="宋体" w:hAnsi="宋体" w:cs="宋体"/>
        </w:rPr>
        <w:t>关于印发《安全评价过程控制文件编写指南》的通知</w:t>
      </w:r>
      <w:r>
        <w:tab/>
      </w:r>
      <w:r>
        <w:fldChar w:fldCharType="begin"/>
      </w:r>
      <w:r>
        <w:instrText xml:space="preserve"> PAGEREF _Toc64724049 \h </w:instrText>
      </w:r>
      <w:r>
        <w:fldChar w:fldCharType="separate"/>
      </w:r>
      <w:r>
        <w:t>242</w:t>
      </w:r>
      <w:r>
        <w:fldChar w:fldCharType="end"/>
      </w:r>
      <w:r>
        <w:fldChar w:fldCharType="end"/>
      </w:r>
    </w:p>
    <w:p w14:paraId="0DCB5ADF">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"_Toc64724050" </w:instrText>
      </w:r>
      <w:r>
        <w:fldChar w:fldCharType="separate"/>
      </w:r>
      <w:r>
        <w:rPr>
          <w:rStyle w:val="25"/>
          <w:rFonts w:ascii="宋体" w:hAnsi="宋体" w:cs="宋体"/>
        </w:rPr>
        <w:t>07</w:t>
      </w:r>
      <w:r>
        <w:rPr>
          <w:rStyle w:val="25"/>
          <w:rFonts w:hint="eastAsia" w:ascii="宋体" w:hAnsi="宋体" w:cs="宋体"/>
        </w:rPr>
        <w:t>《安全评价师国家职业标准》（试行）</w:t>
      </w:r>
      <w:r>
        <w:tab/>
      </w:r>
      <w:r>
        <w:fldChar w:fldCharType="begin"/>
      </w:r>
      <w:r>
        <w:instrText xml:space="preserve"> PAGEREF _Toc64724050 \h </w:instrText>
      </w:r>
      <w:r>
        <w:fldChar w:fldCharType="separate"/>
      </w:r>
      <w:r>
        <w:t>249</w:t>
      </w:r>
      <w:r>
        <w:fldChar w:fldCharType="end"/>
      </w:r>
      <w:r>
        <w:fldChar w:fldCharType="end"/>
      </w:r>
    </w:p>
    <w:p w14:paraId="387EA700">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"_Toc64724051" </w:instrText>
      </w:r>
      <w:r>
        <w:fldChar w:fldCharType="separate"/>
      </w:r>
      <w:r>
        <w:rPr>
          <w:rStyle w:val="25"/>
          <w:rFonts w:ascii="宋体" w:hAnsi="宋体" w:cs="宋体"/>
        </w:rPr>
        <w:t>08</w:t>
      </w:r>
      <w:r>
        <w:rPr>
          <w:rStyle w:val="25"/>
          <w:rFonts w:hint="eastAsia" w:ascii="宋体" w:hAnsi="宋体" w:cs="宋体"/>
        </w:rPr>
        <w:t>注册安全工程师管理规定</w:t>
      </w:r>
      <w:r>
        <w:rPr>
          <w:rStyle w:val="25"/>
          <w:rFonts w:ascii="宋体" w:hAnsi="宋体" w:cs="宋体"/>
        </w:rPr>
        <w:t xml:space="preserve"> (</w:t>
      </w:r>
      <w:r>
        <w:rPr>
          <w:rStyle w:val="25"/>
          <w:rFonts w:hint="eastAsia" w:ascii="宋体" w:hAnsi="宋体" w:cs="宋体"/>
        </w:rPr>
        <w:t>国家安监总局令第</w:t>
      </w:r>
      <w:r>
        <w:rPr>
          <w:rStyle w:val="25"/>
          <w:rFonts w:ascii="宋体" w:hAnsi="宋体" w:cs="宋体"/>
        </w:rPr>
        <w:t>11</w:t>
      </w:r>
      <w:r>
        <w:rPr>
          <w:rStyle w:val="25"/>
          <w:rFonts w:hint="eastAsia" w:ascii="宋体" w:hAnsi="宋体" w:cs="宋体"/>
        </w:rPr>
        <w:t>号</w:t>
      </w:r>
      <w:r>
        <w:rPr>
          <w:rStyle w:val="25"/>
          <w:rFonts w:ascii="宋体" w:hAnsi="宋体" w:cs="宋体"/>
        </w:rPr>
        <w:t>)</w:t>
      </w:r>
      <w:r>
        <w:tab/>
      </w:r>
      <w:r>
        <w:fldChar w:fldCharType="begin"/>
      </w:r>
      <w:r>
        <w:instrText xml:space="preserve"> PAGEREF _Toc64724051 \h </w:instrText>
      </w:r>
      <w:r>
        <w:fldChar w:fldCharType="separate"/>
      </w:r>
      <w:r>
        <w:t>259</w:t>
      </w:r>
      <w:r>
        <w:fldChar w:fldCharType="end"/>
      </w:r>
      <w:r>
        <w:fldChar w:fldCharType="end"/>
      </w:r>
    </w:p>
    <w:p w14:paraId="2880C194">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"_Toc64724052" </w:instrText>
      </w:r>
      <w:r>
        <w:fldChar w:fldCharType="separate"/>
      </w:r>
      <w:r>
        <w:rPr>
          <w:rStyle w:val="25"/>
          <w:rFonts w:ascii="宋体" w:hAnsi="宋体" w:cs="宋体"/>
        </w:rPr>
        <w:t>09</w:t>
      </w:r>
      <w:r>
        <w:rPr>
          <w:rStyle w:val="25"/>
          <w:rFonts w:hint="eastAsia" w:ascii="宋体" w:hAnsi="宋体" w:cs="宋体"/>
        </w:rPr>
        <w:t>关于印发注册安全工程师分类管理办法的通知（安监总人事</w:t>
      </w:r>
      <w:r>
        <w:rPr>
          <w:rStyle w:val="25"/>
          <w:rFonts w:ascii="宋体" w:hAnsi="宋体" w:cs="宋体"/>
        </w:rPr>
        <w:t>2017118</w:t>
      </w:r>
      <w:r>
        <w:rPr>
          <w:rStyle w:val="25"/>
          <w:rFonts w:hint="eastAsia" w:ascii="宋体" w:hAnsi="宋体" w:cs="宋体"/>
        </w:rPr>
        <w:t>号）</w:t>
      </w:r>
      <w:r>
        <w:tab/>
      </w:r>
      <w:r>
        <w:fldChar w:fldCharType="begin"/>
      </w:r>
      <w:r>
        <w:instrText xml:space="preserve"> PAGEREF _Toc64724052 \h </w:instrText>
      </w:r>
      <w:r>
        <w:fldChar w:fldCharType="separate"/>
      </w:r>
      <w:r>
        <w:t>266</w:t>
      </w:r>
      <w:r>
        <w:fldChar w:fldCharType="end"/>
      </w:r>
      <w:r>
        <w:fldChar w:fldCharType="end"/>
      </w:r>
    </w:p>
    <w:p w14:paraId="1AFE22EE">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"_Toc64724053" </w:instrText>
      </w:r>
      <w:r>
        <w:fldChar w:fldCharType="separate"/>
      </w:r>
      <w:r>
        <w:rPr>
          <w:rStyle w:val="25"/>
          <w:rFonts w:hint="eastAsia" w:ascii="宋体" w:hAnsi="宋体" w:cs="宋体"/>
        </w:rPr>
        <w:t>四安全评价标准</w:t>
      </w:r>
      <w:r>
        <w:tab/>
      </w:r>
      <w:r>
        <w:fldChar w:fldCharType="begin"/>
      </w:r>
      <w:r>
        <w:instrText xml:space="preserve"> PAGEREF _Toc64724053 \h </w:instrText>
      </w:r>
      <w:r>
        <w:fldChar w:fldCharType="separate"/>
      </w:r>
      <w:r>
        <w:t>269</w:t>
      </w:r>
      <w:r>
        <w:fldChar w:fldCharType="end"/>
      </w:r>
      <w:r>
        <w:fldChar w:fldCharType="end"/>
      </w:r>
    </w:p>
    <w:p w14:paraId="75ED3BA6">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"_Toc64724054" </w:instrText>
      </w:r>
      <w:r>
        <w:fldChar w:fldCharType="separate"/>
      </w:r>
      <w:r>
        <w:rPr>
          <w:rStyle w:val="25"/>
          <w:rFonts w:ascii="宋体" w:hAnsi="宋体" w:cs="宋体"/>
        </w:rPr>
        <w:t>01</w:t>
      </w:r>
      <w:r>
        <w:rPr>
          <w:rStyle w:val="25"/>
          <w:rFonts w:hint="eastAsia" w:ascii="宋体" w:hAnsi="宋体" w:cs="宋体"/>
        </w:rPr>
        <w:t>安全评价通则（</w:t>
      </w:r>
      <w:r>
        <w:rPr>
          <w:rStyle w:val="25"/>
          <w:rFonts w:ascii="宋体" w:hAnsi="宋体" w:cs="宋体"/>
        </w:rPr>
        <w:t>AQ8001-2007</w:t>
      </w:r>
      <w:r>
        <w:rPr>
          <w:rStyle w:val="25"/>
          <w:rFonts w:hint="eastAsia" w:ascii="宋体" w:hAnsi="宋体" w:cs="宋体"/>
        </w:rPr>
        <w:t>）</w:t>
      </w:r>
      <w:r>
        <w:tab/>
      </w:r>
      <w:r>
        <w:fldChar w:fldCharType="begin"/>
      </w:r>
      <w:r>
        <w:instrText xml:space="preserve"> PAGEREF _Toc64724054 \h </w:instrText>
      </w:r>
      <w:r>
        <w:fldChar w:fldCharType="separate"/>
      </w:r>
      <w:r>
        <w:t>269</w:t>
      </w:r>
      <w:r>
        <w:fldChar w:fldCharType="end"/>
      </w:r>
      <w:r>
        <w:fldChar w:fldCharType="end"/>
      </w:r>
    </w:p>
    <w:p w14:paraId="51ED71C9">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"_Toc64724055" </w:instrText>
      </w:r>
      <w:r>
        <w:fldChar w:fldCharType="separate"/>
      </w:r>
      <w:r>
        <w:rPr>
          <w:rStyle w:val="25"/>
          <w:rFonts w:ascii="宋体" w:hAnsi="宋体" w:cs="宋体"/>
        </w:rPr>
        <w:t>02</w:t>
      </w:r>
      <w:r>
        <w:rPr>
          <w:rStyle w:val="25"/>
          <w:rFonts w:hint="eastAsia" w:ascii="宋体" w:hAnsi="宋体" w:cs="宋体"/>
        </w:rPr>
        <w:t>安全预评价导则（</w:t>
      </w:r>
      <w:r>
        <w:rPr>
          <w:rStyle w:val="25"/>
          <w:rFonts w:ascii="宋体" w:hAnsi="宋体" w:cs="宋体"/>
        </w:rPr>
        <w:t>AQ8002</w:t>
      </w:r>
      <w:r>
        <w:rPr>
          <w:rStyle w:val="25"/>
          <w:rFonts w:hint="eastAsia" w:ascii="宋体" w:hAnsi="宋体" w:cs="宋体"/>
        </w:rPr>
        <w:t>－</w:t>
      </w:r>
      <w:r>
        <w:rPr>
          <w:rStyle w:val="25"/>
          <w:rFonts w:ascii="宋体" w:hAnsi="宋体" w:cs="宋体"/>
        </w:rPr>
        <w:t>2007</w:t>
      </w:r>
      <w:r>
        <w:rPr>
          <w:rStyle w:val="25"/>
          <w:rFonts w:hint="eastAsia" w:ascii="宋体" w:hAnsi="宋体" w:cs="宋体"/>
        </w:rPr>
        <w:t>）</w:t>
      </w:r>
      <w:r>
        <w:tab/>
      </w:r>
      <w:r>
        <w:fldChar w:fldCharType="begin"/>
      </w:r>
      <w:r>
        <w:instrText xml:space="preserve"> PAGEREF _Toc64724055 \h </w:instrText>
      </w:r>
      <w:r>
        <w:fldChar w:fldCharType="separate"/>
      </w:r>
      <w:r>
        <w:t>283</w:t>
      </w:r>
      <w:r>
        <w:fldChar w:fldCharType="end"/>
      </w:r>
      <w:r>
        <w:fldChar w:fldCharType="end"/>
      </w:r>
    </w:p>
    <w:p w14:paraId="0D086BFA">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"_Toc64724056" </w:instrText>
      </w:r>
      <w:r>
        <w:fldChar w:fldCharType="separate"/>
      </w:r>
      <w:r>
        <w:rPr>
          <w:rStyle w:val="25"/>
          <w:rFonts w:ascii="宋体" w:hAnsi="宋体" w:cs="宋体"/>
        </w:rPr>
        <w:t>03</w:t>
      </w:r>
      <w:r>
        <w:rPr>
          <w:rStyle w:val="25"/>
          <w:rFonts w:hint="eastAsia" w:ascii="宋体" w:hAnsi="宋体" w:cs="宋体"/>
        </w:rPr>
        <w:t>安全验收评价导则（</w:t>
      </w:r>
      <w:r>
        <w:rPr>
          <w:rStyle w:val="25"/>
          <w:rFonts w:ascii="宋体" w:hAnsi="宋体" w:cs="宋体"/>
        </w:rPr>
        <w:t>AQ8003—2007</w:t>
      </w:r>
      <w:r>
        <w:rPr>
          <w:rStyle w:val="25"/>
          <w:rFonts w:hint="eastAsia" w:ascii="宋体" w:hAnsi="宋体" w:cs="宋体"/>
        </w:rPr>
        <w:t>）</w:t>
      </w:r>
      <w:r>
        <w:tab/>
      </w:r>
      <w:r>
        <w:fldChar w:fldCharType="begin"/>
      </w:r>
      <w:r>
        <w:instrText xml:space="preserve"> PAGEREF _Toc64724056 \h </w:instrText>
      </w:r>
      <w:r>
        <w:fldChar w:fldCharType="separate"/>
      </w:r>
      <w:r>
        <w:t>289</w:t>
      </w:r>
      <w:r>
        <w:fldChar w:fldCharType="end"/>
      </w:r>
      <w:r>
        <w:fldChar w:fldCharType="end"/>
      </w:r>
    </w:p>
    <w:p w14:paraId="3B0FB056">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"_Toc64724057" </w:instrText>
      </w:r>
      <w:r>
        <w:fldChar w:fldCharType="separate"/>
      </w:r>
      <w:r>
        <w:rPr>
          <w:rStyle w:val="25"/>
          <w:rFonts w:ascii="宋体" w:hAnsi="宋体" w:cs="宋体"/>
        </w:rPr>
        <w:t>04</w:t>
      </w:r>
      <w:r>
        <w:rPr>
          <w:rStyle w:val="25"/>
          <w:rFonts w:hint="eastAsia" w:ascii="宋体" w:hAnsi="宋体" w:cs="宋体"/>
        </w:rPr>
        <w:t>安全现状评价导则（参考）</w:t>
      </w:r>
      <w:r>
        <w:tab/>
      </w:r>
      <w:r>
        <w:fldChar w:fldCharType="begin"/>
      </w:r>
      <w:r>
        <w:instrText xml:space="preserve"> PAGEREF _Toc64724057 \h </w:instrText>
      </w:r>
      <w:r>
        <w:fldChar w:fldCharType="separate"/>
      </w:r>
      <w:r>
        <w:t>293</w:t>
      </w:r>
      <w:r>
        <w:fldChar w:fldCharType="end"/>
      </w:r>
      <w:r>
        <w:fldChar w:fldCharType="end"/>
      </w:r>
    </w:p>
    <w:p w14:paraId="60FC5974">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"_Toc64724058" </w:instrText>
      </w:r>
      <w:r>
        <w:fldChar w:fldCharType="separate"/>
      </w:r>
      <w:r>
        <w:rPr>
          <w:rStyle w:val="25"/>
          <w:rFonts w:hint="eastAsia" w:ascii="宋体" w:hAnsi="宋体" w:cs="宋体"/>
        </w:rPr>
        <w:t>五、作业指导资料</w:t>
      </w:r>
      <w:r>
        <w:tab/>
      </w:r>
      <w:r>
        <w:fldChar w:fldCharType="begin"/>
      </w:r>
      <w:r>
        <w:instrText xml:space="preserve"> PAGEREF _Toc64724058 \h </w:instrText>
      </w:r>
      <w:r>
        <w:fldChar w:fldCharType="separate"/>
      </w:r>
      <w:r>
        <w:t>309</w:t>
      </w:r>
      <w:r>
        <w:fldChar w:fldCharType="end"/>
      </w:r>
      <w:r>
        <w:fldChar w:fldCharType="end"/>
      </w:r>
    </w:p>
    <w:p w14:paraId="585DFDED">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"_Toc64724059" </w:instrText>
      </w:r>
      <w:r>
        <w:fldChar w:fldCharType="separate"/>
      </w:r>
      <w:r>
        <w:rPr>
          <w:rStyle w:val="25"/>
          <w:rFonts w:cs="宋体" w:asciiTheme="minorEastAsia" w:hAnsiTheme="minorEastAsia"/>
        </w:rPr>
        <w:t>1</w:t>
      </w:r>
      <w:r>
        <w:rPr>
          <w:rStyle w:val="25"/>
          <w:rFonts w:hint="eastAsia" w:cs="宋体" w:asciiTheme="minorEastAsia" w:hAnsiTheme="minorEastAsia"/>
        </w:rPr>
        <w:t>评价资料一</w:t>
      </w:r>
      <w:r>
        <w:rPr>
          <w:rStyle w:val="25"/>
          <w:rFonts w:cs="宋体" w:asciiTheme="minorEastAsia" w:hAnsiTheme="minorEastAsia"/>
        </w:rPr>
        <w:t>:</w:t>
      </w:r>
      <w:r>
        <w:rPr>
          <w:rStyle w:val="25"/>
          <w:rFonts w:hint="eastAsia" w:cs="宋体" w:asciiTheme="minorEastAsia" w:hAnsiTheme="minorEastAsia"/>
        </w:rPr>
        <w:t>安全评价资料、数据采集分析原则及方法</w:t>
      </w:r>
      <w:r>
        <w:tab/>
      </w:r>
      <w:r>
        <w:fldChar w:fldCharType="begin"/>
      </w:r>
      <w:r>
        <w:instrText xml:space="preserve"> PAGEREF _Toc64724059 \h </w:instrText>
      </w:r>
      <w:r>
        <w:fldChar w:fldCharType="separate"/>
      </w:r>
      <w:r>
        <w:t>309</w:t>
      </w:r>
      <w:r>
        <w:fldChar w:fldCharType="end"/>
      </w:r>
      <w:r>
        <w:fldChar w:fldCharType="end"/>
      </w:r>
    </w:p>
    <w:p w14:paraId="1E2AC4B9">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"_Toc64724060" </w:instrText>
      </w:r>
      <w:r>
        <w:fldChar w:fldCharType="separate"/>
      </w:r>
      <w:r>
        <w:rPr>
          <w:rStyle w:val="25"/>
          <w:rFonts w:ascii="黑体" w:hAnsi="黑体" w:eastAsia="黑体" w:cs="宋体"/>
        </w:rPr>
        <w:t>2</w:t>
      </w:r>
      <w:r>
        <w:rPr>
          <w:rStyle w:val="25"/>
          <w:rFonts w:hint="eastAsia" w:ascii="黑体" w:hAnsi="黑体" w:eastAsia="黑体" w:cs="宋体"/>
        </w:rPr>
        <w:t>评价资料二</w:t>
      </w:r>
      <w:r>
        <w:rPr>
          <w:rStyle w:val="25"/>
          <w:rFonts w:ascii="黑体" w:hAnsi="黑体" w:eastAsia="黑体" w:cs="宋体"/>
        </w:rPr>
        <w:t>:</w:t>
      </w:r>
      <w:r>
        <w:rPr>
          <w:rStyle w:val="25"/>
          <w:rFonts w:hint="eastAsia" w:ascii="黑体" w:hAnsi="黑体" w:eastAsia="黑体" w:cs="宋体"/>
        </w:rPr>
        <w:t>安全评价单元划分的原则和方法</w:t>
      </w:r>
      <w:r>
        <w:tab/>
      </w:r>
      <w:r>
        <w:fldChar w:fldCharType="begin"/>
      </w:r>
      <w:r>
        <w:instrText xml:space="preserve"> PAGEREF _Toc64724060 \h </w:instrText>
      </w:r>
      <w:r>
        <w:fldChar w:fldCharType="separate"/>
      </w:r>
      <w:r>
        <w:t>315</w:t>
      </w:r>
      <w:r>
        <w:fldChar w:fldCharType="end"/>
      </w:r>
      <w:r>
        <w:fldChar w:fldCharType="end"/>
      </w:r>
    </w:p>
    <w:p w14:paraId="4D545467">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"_Toc64724061" </w:instrText>
      </w:r>
      <w:r>
        <w:fldChar w:fldCharType="separate"/>
      </w:r>
      <w:r>
        <w:rPr>
          <w:rStyle w:val="25"/>
          <w:rFonts w:ascii="黑体" w:hAnsi="黑体" w:eastAsia="黑体" w:cs="宋体"/>
        </w:rPr>
        <w:t>3</w:t>
      </w:r>
      <w:r>
        <w:rPr>
          <w:rStyle w:val="25"/>
          <w:rFonts w:hint="eastAsia" w:ascii="黑体" w:hAnsi="黑体" w:eastAsia="黑体" w:cs="宋体"/>
        </w:rPr>
        <w:t>评价资料三</w:t>
      </w:r>
      <w:r>
        <w:rPr>
          <w:rStyle w:val="25"/>
          <w:rFonts w:ascii="黑体" w:hAnsi="黑体" w:eastAsia="黑体" w:cs="宋体"/>
        </w:rPr>
        <w:t>:</w:t>
      </w:r>
      <w:r>
        <w:rPr>
          <w:rStyle w:val="25"/>
          <w:rFonts w:hint="eastAsia" w:ascii="黑体" w:hAnsi="黑体" w:eastAsia="黑体" w:cs="宋体"/>
        </w:rPr>
        <w:t>安全评价方法及选择原则</w:t>
      </w:r>
      <w:r>
        <w:tab/>
      </w:r>
      <w:r>
        <w:fldChar w:fldCharType="begin"/>
      </w:r>
      <w:r>
        <w:instrText xml:space="preserve"> PAGEREF _Toc64724061 \h </w:instrText>
      </w:r>
      <w:r>
        <w:fldChar w:fldCharType="separate"/>
      </w:r>
      <w:r>
        <w:t>318</w:t>
      </w:r>
      <w:r>
        <w:fldChar w:fldCharType="end"/>
      </w:r>
      <w:r>
        <w:fldChar w:fldCharType="end"/>
      </w:r>
    </w:p>
    <w:p w14:paraId="4596161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"_Toc64724062" </w:instrText>
      </w:r>
      <w:r>
        <w:fldChar w:fldCharType="separate"/>
      </w:r>
      <w:r>
        <w:rPr>
          <w:rStyle w:val="25"/>
          <w:rFonts w:ascii="黑体" w:hAnsi="黑体" w:eastAsia="黑体" w:cs="宋体"/>
        </w:rPr>
        <w:t>4</w:t>
      </w:r>
      <w:r>
        <w:rPr>
          <w:rStyle w:val="25"/>
          <w:rFonts w:hint="eastAsia" w:ascii="黑体" w:hAnsi="黑体" w:eastAsia="黑体" w:cs="宋体"/>
        </w:rPr>
        <w:t>评价资料四</w:t>
      </w:r>
      <w:r>
        <w:rPr>
          <w:rStyle w:val="25"/>
          <w:rFonts w:ascii="黑体" w:hAnsi="黑体" w:eastAsia="黑体" w:cs="宋体"/>
        </w:rPr>
        <w:t>:</w:t>
      </w:r>
      <w:r>
        <w:rPr>
          <w:rStyle w:val="25"/>
          <w:rFonts w:hint="eastAsia" w:ascii="黑体" w:hAnsi="黑体" w:eastAsia="黑体" w:cs="宋体"/>
        </w:rPr>
        <w:t>安全对策措施的基本要求和遵循的原则</w:t>
      </w:r>
      <w:r>
        <w:tab/>
      </w:r>
      <w:r>
        <w:fldChar w:fldCharType="begin"/>
      </w:r>
      <w:r>
        <w:instrText xml:space="preserve"> PAGEREF _Toc64724062 \h </w:instrText>
      </w:r>
      <w:r>
        <w:fldChar w:fldCharType="separate"/>
      </w:r>
      <w:r>
        <w:t>350</w:t>
      </w:r>
      <w:r>
        <w:fldChar w:fldCharType="end"/>
      </w:r>
      <w:r>
        <w:fldChar w:fldCharType="end"/>
      </w:r>
    </w:p>
    <w:p w14:paraId="2505CC99">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"_Toc64724063" </w:instrText>
      </w:r>
      <w:r>
        <w:fldChar w:fldCharType="separate"/>
      </w:r>
      <w:r>
        <w:rPr>
          <w:rStyle w:val="25"/>
          <w:rFonts w:cs="宋体" w:asciiTheme="minorEastAsia" w:hAnsiTheme="minorEastAsia"/>
        </w:rPr>
        <w:t>5</w:t>
      </w:r>
      <w:r>
        <w:rPr>
          <w:rStyle w:val="25"/>
          <w:rFonts w:hint="eastAsia" w:cs="宋体" w:asciiTheme="minorEastAsia" w:hAnsiTheme="minorEastAsia"/>
        </w:rPr>
        <w:t>评价资料五</w:t>
      </w:r>
      <w:r>
        <w:rPr>
          <w:rStyle w:val="25"/>
          <w:rFonts w:cs="宋体" w:asciiTheme="minorEastAsia" w:hAnsiTheme="minorEastAsia"/>
        </w:rPr>
        <w:t>:</w:t>
      </w:r>
      <w:r>
        <w:rPr>
          <w:rStyle w:val="25"/>
          <w:rFonts w:hint="eastAsia" w:cs="宋体" w:asciiTheme="minorEastAsia" w:hAnsiTheme="minorEastAsia"/>
        </w:rPr>
        <w:t>安全评价结论的确定和方法</w:t>
      </w:r>
      <w:r>
        <w:tab/>
      </w:r>
      <w:r>
        <w:fldChar w:fldCharType="begin"/>
      </w:r>
      <w:r>
        <w:instrText xml:space="preserve"> PAGEREF _Toc64724063 \h </w:instrText>
      </w:r>
      <w:r>
        <w:fldChar w:fldCharType="separate"/>
      </w:r>
      <w:r>
        <w:t>353</w:t>
      </w:r>
      <w:r>
        <w:fldChar w:fldCharType="end"/>
      </w:r>
      <w:r>
        <w:fldChar w:fldCharType="end"/>
      </w:r>
    </w:p>
    <w:p w14:paraId="1B7D027C">
      <w:pPr>
        <w:pStyle w:val="8"/>
        <w:spacing w:line="300" w:lineRule="exact"/>
        <w:ind w:left="0" w:leftChars="0" w:firstLine="0" w:firstLineChars="0"/>
        <w:rPr>
          <w:rFonts w:asciiTheme="minorHAnsi" w:hAnsiTheme="minorHAnsi" w:eastAsiaTheme="minorEastAsia" w:cstheme="minorBidi"/>
          <w:szCs w:val="22"/>
        </w:rPr>
      </w:pPr>
      <w:r>
        <w:fldChar w:fldCharType="begin"/>
      </w:r>
      <w:r>
        <w:instrText xml:space="preserve"> HYPERLINK \l "_Toc64724064" </w:instrText>
      </w:r>
      <w:r>
        <w:fldChar w:fldCharType="separate"/>
      </w:r>
      <w:r>
        <w:rPr>
          <w:rStyle w:val="25"/>
          <w:rFonts w:hint="eastAsia" w:ascii="宋体" w:hAnsi="宋体" w:cs="宋体"/>
        </w:rPr>
        <w:t>六、云南恒然安全技术有限公司管理制度</w:t>
      </w:r>
      <w:r>
        <w:tab/>
      </w:r>
      <w:r>
        <w:fldChar w:fldCharType="begin"/>
      </w:r>
      <w:r>
        <w:instrText xml:space="preserve"> PAGEREF _Toc64724064 \h </w:instrText>
      </w:r>
      <w:r>
        <w:fldChar w:fldCharType="separate"/>
      </w:r>
      <w:r>
        <w:t>358</w:t>
      </w:r>
      <w:r>
        <w:fldChar w:fldCharType="end"/>
      </w:r>
      <w:r>
        <w:fldChar w:fldCharType="end"/>
      </w:r>
    </w:p>
    <w:p w14:paraId="3E49EB19">
      <w:pPr>
        <w:spacing w:after="0" w:line="300" w:lineRule="exact"/>
        <w:ind w:left="0" w:leftChars="0" w:firstLine="0" w:firstLineChars="0"/>
        <w:rPr>
          <w:rStyle w:val="25"/>
          <w:rFonts w:ascii="宋体" w:hAnsi="宋体" w:cs="宋体"/>
          <w:b/>
          <w:bCs/>
          <w:color w:val="auto"/>
          <w:sz w:val="24"/>
          <w:szCs w:val="24"/>
        </w:rPr>
      </w:pPr>
      <w:r>
        <w:rPr>
          <w:rStyle w:val="25"/>
          <w:rFonts w:hint="eastAsia" w:ascii="宋体" w:hAnsi="宋体" w:cs="宋体"/>
          <w:b/>
          <w:bCs/>
          <w:color w:val="auto"/>
          <w:sz w:val="24"/>
          <w:szCs w:val="24"/>
        </w:rPr>
        <w:fldChar w:fldCharType="end"/>
      </w:r>
    </w:p>
    <w:p w14:paraId="4A2443BB">
      <w:pPr>
        <w:spacing w:beforeAutospacing="1" w:afterAutospacing="1" w:line="360" w:lineRule="auto"/>
        <w:rPr>
          <w:rStyle w:val="25"/>
          <w:rFonts w:ascii="宋体" w:hAnsi="宋体" w:cs="宋体"/>
          <w:b/>
          <w:bCs/>
          <w:color w:val="auto"/>
          <w:sz w:val="24"/>
          <w:szCs w:val="24"/>
        </w:rPr>
        <w:sectPr>
          <w:pgSz w:w="11906" w:h="16838"/>
          <w:pgMar w:top="1440" w:right="1274" w:bottom="1440" w:left="1560" w:header="851" w:footer="992" w:gutter="0"/>
          <w:cols w:space="720" w:num="1"/>
          <w:docGrid w:type="lines" w:linePitch="312" w:charSpace="0"/>
        </w:sectPr>
      </w:pPr>
    </w:p>
    <w:p w14:paraId="01F8B1CB">
      <w:pPr>
        <w:pStyle w:val="4"/>
        <w:spacing w:before="120" w:after="120" w:line="480" w:lineRule="exact"/>
        <w:jc w:val="center"/>
        <w:rPr>
          <w:rFonts w:ascii="宋体" w:hAnsi="宋体" w:cs="宋体"/>
        </w:rPr>
      </w:pPr>
      <w:bookmarkStart w:id="0" w:name="_Toc64724024"/>
      <w:r>
        <w:rPr>
          <w:rFonts w:hint="eastAsia" w:ascii="宋体" w:hAnsi="宋体" w:cs="宋体"/>
        </w:rPr>
        <w:t>一诚实守信服务承诺书</w:t>
      </w:r>
      <w:bookmarkEnd w:id="0"/>
    </w:p>
    <w:p w14:paraId="278E80DA"/>
    <w:p w14:paraId="175DAA5C">
      <w:pPr>
        <w:spacing w:line="48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我作为云南恒然安全技术有限公司的法定代表人，现就本公司工作郑重承诺：</w:t>
      </w:r>
    </w:p>
    <w:p w14:paraId="76B669B8">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一、严格执行国家有关法律、法规、规章、标准等规定，遵循“客观公正、诚实守信、公平竞争”的原则，独立开展安全评价、安全标准化及安全检查、安全技术服务、检测检验活动，客观、如实反映被服务对象的安全生产状况，对做出的安全评价、安全标准化评审结论和检测检验结果的真实性负责，并对做出的评价、评审结论承担法律责任。</w:t>
      </w:r>
    </w:p>
    <w:p w14:paraId="2ECCBDB6">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二、不伪造、转让、租借资质，不超资质范围开展工作；不转包项目，不虚聘专职技术人员。</w:t>
      </w:r>
    </w:p>
    <w:p w14:paraId="3B0D1365">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三、不故意贬低、诋毁其他机构，不采取回扣、提成、商业贿赂的手段承揽项目；不恶性竞争；不出具虚假或失实的报告；不提出不合理的建议措施。</w:t>
      </w:r>
    </w:p>
    <w:p w14:paraId="13CBFB75">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四、不以安全应急管理部门及其工作人员的名义或其他不正当手段到经营单位招揽业务。</w:t>
      </w:r>
    </w:p>
    <w:p w14:paraId="1F83E22B">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五、不弄虚作假，不以任何理由拒绝、阻挠、拖延检查考核。</w:t>
      </w:r>
    </w:p>
    <w:p w14:paraId="4196916E">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六、建立健全的质量过程控制程序和各项管理制度，组织员工学习培训，规范各级岗位人员安全责任和职业操守，依法执业。</w:t>
      </w:r>
    </w:p>
    <w:p w14:paraId="6B81FEE2">
      <w:pPr>
        <w:spacing w:line="48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七、公开承诺内容，接受社会、安全监管部门与本单位员工监督。</w:t>
      </w:r>
    </w:p>
    <w:p w14:paraId="1C609F78">
      <w:pPr>
        <w:spacing w:line="480" w:lineRule="exact"/>
        <w:ind w:left="405" w:firstLine="1540" w:firstLineChars="550"/>
        <w:rPr>
          <w:rFonts w:asciiTheme="minorEastAsia" w:hAnsiTheme="minorEastAsia" w:eastAsiaTheme="minorEastAsia"/>
          <w:sz w:val="28"/>
          <w:szCs w:val="28"/>
        </w:rPr>
      </w:pPr>
    </w:p>
    <w:p w14:paraId="5564226F">
      <w:pPr>
        <w:spacing w:line="480" w:lineRule="exact"/>
        <w:ind w:left="405" w:firstLine="2660" w:firstLineChars="950"/>
        <w:rPr>
          <w:rFonts w:asciiTheme="minorEastAsia" w:hAnsiTheme="minorEastAsia" w:eastAsiaTheme="minorEastAsia"/>
          <w:sz w:val="28"/>
          <w:szCs w:val="28"/>
        </w:rPr>
      </w:pPr>
      <w:r>
        <w:rPr>
          <w:rFonts w:hint="eastAsia" w:asciiTheme="minorEastAsia" w:hAnsiTheme="minorEastAsia" w:eastAsiaTheme="minorEastAsia"/>
          <w:sz w:val="28"/>
          <w:szCs w:val="28"/>
        </w:rPr>
        <w:t>云南恒然安全技术有限公司</w:t>
      </w:r>
    </w:p>
    <w:p w14:paraId="516D9F6E">
      <w:pPr>
        <w:spacing w:line="480" w:lineRule="exact"/>
        <w:ind w:left="405" w:firstLine="3080" w:firstLineChars="1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法定代表人：</w:t>
      </w:r>
      <w:r>
        <w:rPr>
          <w:rFonts w:hint="eastAsia" w:asciiTheme="minorEastAsia" w:hAnsiTheme="minorEastAsia" w:eastAsiaTheme="minorEastAsia"/>
          <w:sz w:val="28"/>
          <w:szCs w:val="28"/>
          <w:lang w:val="en-US" w:eastAsia="zh-CN"/>
        </w:rPr>
        <w:t>赵  洋</w:t>
      </w:r>
    </w:p>
    <w:p w14:paraId="39225DB6">
      <w:pPr>
        <w:pStyle w:val="4"/>
        <w:spacing w:before="120" w:after="120" w:line="480" w:lineRule="exact"/>
        <w:jc w:val="center"/>
        <w:rPr>
          <w:rFonts w:ascii="宋体" w:hAnsi="宋体" w:cs="宋体"/>
        </w:rPr>
      </w:pPr>
      <w:bookmarkStart w:id="1" w:name="_Toc64724025"/>
      <w:r>
        <w:rPr>
          <w:rFonts w:hint="eastAsia" w:ascii="宋体" w:hAnsi="宋体" w:cs="宋体"/>
        </w:rPr>
        <w:t>二管理制度</w:t>
      </w:r>
      <w:bookmarkEnd w:id="1"/>
    </w:p>
    <w:p w14:paraId="113E34FE">
      <w:pPr>
        <w:pStyle w:val="4"/>
        <w:spacing w:before="120" w:after="120" w:line="480" w:lineRule="exact"/>
        <w:jc w:val="center"/>
        <w:rPr>
          <w:rFonts w:ascii="宋体" w:hAnsi="宋体" w:cs="宋体"/>
        </w:rPr>
      </w:pPr>
      <w:bookmarkStart w:id="2" w:name="_Toc64724026"/>
      <w:r>
        <w:rPr>
          <w:rFonts w:hint="eastAsia" w:ascii="宋体" w:hAnsi="宋体" w:cs="宋体"/>
        </w:rPr>
        <w:t>01服务方针目标管理规定</w:t>
      </w:r>
      <w:bookmarkEnd w:id="2"/>
    </w:p>
    <w:p w14:paraId="63578029">
      <w:pPr>
        <w:spacing w:after="0" w:line="480" w:lineRule="exact"/>
        <w:rPr>
          <w:rFonts w:asciiTheme="minorEastAsia" w:hAnsiTheme="minorEastAsia" w:eastAsiaTheme="minorEastAsia"/>
        </w:rPr>
      </w:pPr>
    </w:p>
    <w:p w14:paraId="608FDB25">
      <w:pPr>
        <w:spacing w:after="0" w:line="480" w:lineRule="exact"/>
        <w:rPr>
          <w:rFonts w:asciiTheme="minorEastAsia" w:hAnsiTheme="minorEastAsia" w:eastAsiaTheme="minorEastAsia"/>
          <w:sz w:val="24"/>
          <w:szCs w:val="24"/>
        </w:rPr>
      </w:pPr>
      <w:bookmarkStart w:id="3" w:name="_Toc438731713"/>
      <w:r>
        <w:rPr>
          <w:rFonts w:hint="eastAsia" w:asciiTheme="minorEastAsia" w:hAnsiTheme="minorEastAsia" w:eastAsiaTheme="minorEastAsia"/>
          <w:sz w:val="24"/>
          <w:szCs w:val="24"/>
        </w:rPr>
        <w:t>1.1质量方针</w:t>
      </w:r>
      <w:bookmarkEnd w:id="3"/>
    </w:p>
    <w:p w14:paraId="514EAD1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科学、严谨、专业、规范，以人为中心，持续改进，顾客满意。</w:t>
      </w:r>
    </w:p>
    <w:p w14:paraId="58D67C39">
      <w:pPr>
        <w:spacing w:after="0" w:line="480" w:lineRule="exact"/>
        <w:rPr>
          <w:rFonts w:asciiTheme="minorEastAsia" w:hAnsiTheme="minorEastAsia" w:eastAsiaTheme="minorEastAsia"/>
          <w:sz w:val="24"/>
          <w:szCs w:val="24"/>
        </w:rPr>
      </w:pPr>
      <w:bookmarkStart w:id="4" w:name="_Toc438731714"/>
      <w:r>
        <w:rPr>
          <w:rFonts w:hint="eastAsia" w:asciiTheme="minorEastAsia" w:hAnsiTheme="minorEastAsia" w:eastAsiaTheme="minorEastAsia"/>
          <w:sz w:val="24"/>
          <w:szCs w:val="24"/>
        </w:rPr>
        <w:t>1.2质量目标</w:t>
      </w:r>
      <w:bookmarkEnd w:id="4"/>
    </w:p>
    <w:p w14:paraId="21A06A7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1)服务合同履约率≥98%,力争逐年提高；</w:t>
      </w:r>
    </w:p>
    <w:p w14:paraId="592712B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2)服务项目评审一次通过率≥98%,力争逐年提高；</w:t>
      </w:r>
    </w:p>
    <w:p w14:paraId="0BD1369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4)顾客满意率≥95%,力争逐年提高；</w:t>
      </w:r>
    </w:p>
    <w:p w14:paraId="2FF1515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5)顾客意见处置率100%；</w:t>
      </w:r>
    </w:p>
    <w:p w14:paraId="381AF76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6)重大质量事故（含顾客投诉）为零。</w:t>
      </w:r>
    </w:p>
    <w:p w14:paraId="38A8C8E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1.3方针、目标管理</w:t>
      </w:r>
    </w:p>
    <w:p w14:paraId="72314AC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1.3.1</w:t>
      </w:r>
      <w:r>
        <w:rPr>
          <w:rFonts w:asciiTheme="minorEastAsia" w:hAnsiTheme="minorEastAsia" w:eastAsiaTheme="minorEastAsia"/>
          <w:sz w:val="24"/>
          <w:szCs w:val="24"/>
        </w:rPr>
        <w:t>方针目标制订的要求</w:t>
      </w:r>
    </w:p>
    <w:p w14:paraId="3270B90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服务</w:t>
      </w:r>
      <w:r>
        <w:rPr>
          <w:rFonts w:asciiTheme="minorEastAsia" w:hAnsiTheme="minorEastAsia" w:eastAsiaTheme="minorEastAsia"/>
          <w:sz w:val="24"/>
          <w:szCs w:val="24"/>
        </w:rPr>
        <w:t>方针是</w:t>
      </w:r>
      <w:r>
        <w:rPr>
          <w:rFonts w:hint="eastAsia" w:asciiTheme="minorEastAsia" w:hAnsiTheme="minorEastAsia" w:eastAsiaTheme="minorEastAsia"/>
          <w:sz w:val="24"/>
          <w:szCs w:val="24"/>
        </w:rPr>
        <w:t>公司服务质量控制体系的</w:t>
      </w:r>
      <w:r>
        <w:rPr>
          <w:rFonts w:asciiTheme="minorEastAsia" w:hAnsiTheme="minorEastAsia" w:eastAsiaTheme="minorEastAsia"/>
          <w:sz w:val="24"/>
          <w:szCs w:val="24"/>
        </w:rPr>
        <w:t>导向性要求和目的性</w:t>
      </w:r>
      <w:r>
        <w:rPr>
          <w:rFonts w:hint="eastAsia" w:asciiTheme="minorEastAsia" w:hAnsiTheme="minorEastAsia" w:eastAsiaTheme="minorEastAsia"/>
          <w:sz w:val="24"/>
          <w:szCs w:val="24"/>
        </w:rPr>
        <w:t>规定，服务</w:t>
      </w:r>
      <w:r>
        <w:rPr>
          <w:rFonts w:asciiTheme="minorEastAsia" w:hAnsiTheme="minorEastAsia" w:eastAsiaTheme="minorEastAsia"/>
          <w:sz w:val="24"/>
          <w:szCs w:val="24"/>
        </w:rPr>
        <w:t>目标是指带有激励性的定量化目标值</w:t>
      </w:r>
      <w:r>
        <w:rPr>
          <w:rFonts w:hint="eastAsia" w:asciiTheme="minorEastAsia" w:hAnsiTheme="minorEastAsia" w:eastAsiaTheme="minorEastAsia"/>
          <w:sz w:val="24"/>
          <w:szCs w:val="24"/>
        </w:rPr>
        <w:t>，</w:t>
      </w:r>
      <w:r>
        <w:rPr>
          <w:rFonts w:asciiTheme="minorEastAsia" w:hAnsiTheme="minorEastAsia" w:eastAsiaTheme="minorEastAsia"/>
          <w:sz w:val="24"/>
          <w:szCs w:val="24"/>
        </w:rPr>
        <w:t>措施是指对应于目标的具体对策。</w:t>
      </w:r>
      <w:r>
        <w:rPr>
          <w:rFonts w:hint="eastAsia" w:asciiTheme="minorEastAsia" w:hAnsiTheme="minorEastAsia" w:eastAsiaTheme="minorEastAsia"/>
          <w:sz w:val="24"/>
          <w:szCs w:val="24"/>
        </w:rPr>
        <w:t>服务</w:t>
      </w:r>
      <w:r>
        <w:rPr>
          <w:rFonts w:asciiTheme="minorEastAsia" w:hAnsiTheme="minorEastAsia" w:eastAsiaTheme="minorEastAsia"/>
          <w:sz w:val="24"/>
          <w:szCs w:val="24"/>
        </w:rPr>
        <w:t>方针</w:t>
      </w:r>
      <w:r>
        <w:rPr>
          <w:rFonts w:hint="eastAsia" w:asciiTheme="minorEastAsia" w:hAnsiTheme="minorEastAsia" w:eastAsiaTheme="minorEastAsia"/>
          <w:sz w:val="24"/>
          <w:szCs w:val="24"/>
        </w:rPr>
        <w:t>、目标是公司法定代表人服务承诺的具体化。</w:t>
      </w:r>
    </w:p>
    <w:p w14:paraId="3973B45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公司服务方针、目标和过程管理的各项规定构成了公司服务质量控制体系统一、</w:t>
      </w:r>
      <w:r>
        <w:rPr>
          <w:rFonts w:asciiTheme="minorEastAsia" w:hAnsiTheme="minorEastAsia" w:eastAsiaTheme="minorEastAsia"/>
          <w:sz w:val="24"/>
          <w:szCs w:val="24"/>
        </w:rPr>
        <w:t>有机</w:t>
      </w:r>
      <w:r>
        <w:rPr>
          <w:rFonts w:hint="eastAsia" w:asciiTheme="minorEastAsia" w:hAnsiTheme="minorEastAsia" w:eastAsiaTheme="minorEastAsia"/>
          <w:sz w:val="24"/>
          <w:szCs w:val="24"/>
        </w:rPr>
        <w:t>的</w:t>
      </w:r>
      <w:r>
        <w:rPr>
          <w:rFonts w:asciiTheme="minorEastAsia" w:hAnsiTheme="minorEastAsia" w:eastAsiaTheme="minorEastAsia"/>
          <w:sz w:val="24"/>
          <w:szCs w:val="24"/>
        </w:rPr>
        <w:t>整体</w:t>
      </w:r>
      <w:r>
        <w:rPr>
          <w:rFonts w:hint="eastAsia" w:asciiTheme="minorEastAsia" w:hAnsiTheme="minorEastAsia" w:eastAsiaTheme="minorEastAsia"/>
          <w:sz w:val="24"/>
          <w:szCs w:val="24"/>
        </w:rPr>
        <w:t>，是公司实施服务过程有效控制和持续改进服务质量的基础</w:t>
      </w:r>
      <w:r>
        <w:rPr>
          <w:rFonts w:asciiTheme="minorEastAsia" w:hAnsiTheme="minorEastAsia" w:eastAsiaTheme="minorEastAsia"/>
          <w:sz w:val="24"/>
          <w:szCs w:val="24"/>
        </w:rPr>
        <w:t>。</w:t>
      </w:r>
    </w:p>
    <w:p w14:paraId="4129BEA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1.3.2</w:t>
      </w:r>
      <w:r>
        <w:rPr>
          <w:rFonts w:asciiTheme="minorEastAsia" w:hAnsiTheme="minorEastAsia" w:eastAsiaTheme="minorEastAsia"/>
          <w:sz w:val="24"/>
          <w:szCs w:val="24"/>
        </w:rPr>
        <w:t>方针目标制订的</w:t>
      </w:r>
      <w:r>
        <w:rPr>
          <w:rFonts w:hint="eastAsia" w:asciiTheme="minorEastAsia" w:hAnsiTheme="minorEastAsia" w:eastAsiaTheme="minorEastAsia"/>
          <w:sz w:val="24"/>
          <w:szCs w:val="24"/>
        </w:rPr>
        <w:t>主要</w:t>
      </w:r>
      <w:r>
        <w:rPr>
          <w:rFonts w:asciiTheme="minorEastAsia" w:hAnsiTheme="minorEastAsia" w:eastAsiaTheme="minorEastAsia"/>
          <w:sz w:val="24"/>
          <w:szCs w:val="24"/>
        </w:rPr>
        <w:t>依据</w:t>
      </w:r>
    </w:p>
    <w:p w14:paraId="57E0B6A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1）顾客需求和市场状况；</w:t>
      </w:r>
    </w:p>
    <w:p w14:paraId="024564C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公司</w:t>
      </w:r>
      <w:r>
        <w:rPr>
          <w:rFonts w:asciiTheme="minorEastAsia" w:hAnsiTheme="minorEastAsia" w:eastAsiaTheme="minorEastAsia"/>
          <w:sz w:val="24"/>
          <w:szCs w:val="24"/>
        </w:rPr>
        <w:t>对顾客、对公众、对社会的承诺；</w:t>
      </w:r>
    </w:p>
    <w:p w14:paraId="7AC6951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3）国家的法</w:t>
      </w:r>
      <w:r>
        <w:rPr>
          <w:rFonts w:hint="eastAsia" w:asciiTheme="minorEastAsia" w:hAnsiTheme="minorEastAsia" w:eastAsiaTheme="minorEastAsia"/>
          <w:sz w:val="24"/>
          <w:szCs w:val="24"/>
        </w:rPr>
        <w:t>律</w:t>
      </w:r>
      <w:r>
        <w:rPr>
          <w:rFonts w:asciiTheme="minorEastAsia" w:hAnsiTheme="minorEastAsia" w:eastAsiaTheme="minorEastAsia"/>
          <w:sz w:val="24"/>
          <w:szCs w:val="24"/>
        </w:rPr>
        <w:t>法规</w:t>
      </w:r>
      <w:r>
        <w:rPr>
          <w:rFonts w:hint="eastAsia" w:asciiTheme="minorEastAsia" w:hAnsiTheme="minorEastAsia" w:eastAsiaTheme="minorEastAsia"/>
          <w:sz w:val="24"/>
          <w:szCs w:val="24"/>
        </w:rPr>
        <w:t>、标准、规范</w:t>
      </w:r>
      <w:r>
        <w:rPr>
          <w:rFonts w:asciiTheme="minorEastAsia" w:hAnsiTheme="minorEastAsia" w:eastAsiaTheme="minorEastAsia"/>
          <w:sz w:val="24"/>
          <w:szCs w:val="24"/>
        </w:rPr>
        <w:t>与政策；</w:t>
      </w:r>
    </w:p>
    <w:p w14:paraId="3F134E1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4）行业竞争对手情况；</w:t>
      </w:r>
    </w:p>
    <w:p w14:paraId="2222BFC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5）社会经济发展动向和有关部门宏观管理要求；</w:t>
      </w:r>
    </w:p>
    <w:p w14:paraId="57F37FB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公司</w:t>
      </w:r>
      <w:r>
        <w:rPr>
          <w:rFonts w:asciiTheme="minorEastAsia" w:hAnsiTheme="minorEastAsia" w:eastAsiaTheme="minorEastAsia"/>
          <w:sz w:val="24"/>
          <w:szCs w:val="24"/>
        </w:rPr>
        <w:t>中长期发展规划和经营目标；</w:t>
      </w:r>
    </w:p>
    <w:p w14:paraId="2688730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公司</w:t>
      </w:r>
      <w:r>
        <w:rPr>
          <w:rFonts w:asciiTheme="minorEastAsia" w:hAnsiTheme="minorEastAsia" w:eastAsiaTheme="minorEastAsia"/>
          <w:sz w:val="24"/>
          <w:szCs w:val="24"/>
        </w:rPr>
        <w:t>质量方针；</w:t>
      </w:r>
    </w:p>
    <w:p w14:paraId="7D22DCF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公司诚实守信服务承诺书</w:t>
      </w:r>
      <w:r>
        <w:rPr>
          <w:rFonts w:asciiTheme="minorEastAsia" w:hAnsiTheme="minorEastAsia" w:eastAsiaTheme="minorEastAsia"/>
          <w:sz w:val="24"/>
          <w:szCs w:val="24"/>
        </w:rPr>
        <w:t>；</w:t>
      </w:r>
    </w:p>
    <w:p w14:paraId="26B4CC3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w:t>
      </w:r>
      <w:r>
        <w:rPr>
          <w:rFonts w:hint="eastAsia" w:asciiTheme="minorEastAsia" w:hAnsiTheme="minorEastAsia" w:eastAsiaTheme="minorEastAsia"/>
          <w:sz w:val="24"/>
          <w:szCs w:val="24"/>
        </w:rPr>
        <w:t>政府和企业的期望</w:t>
      </w:r>
      <w:r>
        <w:rPr>
          <w:rFonts w:asciiTheme="minorEastAsia" w:hAnsiTheme="minorEastAsia" w:eastAsiaTheme="minorEastAsia"/>
          <w:sz w:val="24"/>
          <w:szCs w:val="24"/>
        </w:rPr>
        <w:t>；</w:t>
      </w:r>
    </w:p>
    <w:p w14:paraId="283FE6C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w:t>
      </w:r>
      <w:r>
        <w:rPr>
          <w:rFonts w:asciiTheme="minorEastAsia" w:hAnsiTheme="minorEastAsia" w:eastAsiaTheme="minorEastAsia"/>
          <w:sz w:val="24"/>
          <w:szCs w:val="24"/>
        </w:rPr>
        <w:t>）上一年度未完成的目标及存在的问题。</w:t>
      </w:r>
    </w:p>
    <w:p w14:paraId="50B2A2F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1.3.3</w:t>
      </w:r>
      <w:r>
        <w:rPr>
          <w:rFonts w:asciiTheme="minorEastAsia" w:hAnsiTheme="minorEastAsia" w:eastAsiaTheme="minorEastAsia"/>
          <w:sz w:val="24"/>
          <w:szCs w:val="24"/>
        </w:rPr>
        <w:t>方针目标</w:t>
      </w:r>
      <w:r>
        <w:rPr>
          <w:rFonts w:hint="eastAsia" w:asciiTheme="minorEastAsia" w:hAnsiTheme="minorEastAsia" w:eastAsiaTheme="minorEastAsia"/>
          <w:sz w:val="24"/>
          <w:szCs w:val="24"/>
        </w:rPr>
        <w:t>的要求</w:t>
      </w:r>
    </w:p>
    <w:p w14:paraId="102AAE8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服务方针、目标必须符合国家适用法律法规、标准和安全评价、安全标准化管理规范的要求制订，当依据的相关法律法规、标准和安全评价、安全标准化管理规范发生重大变化，影响公司正常运行时，应及时组织评审、修订，重新批准后并颁布实施；</w:t>
      </w:r>
    </w:p>
    <w:p w14:paraId="751DE69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2)服务目标主要包括服务合同履约率、安全评价和安全标准化评审报告内部审核率、服务项目评审通过率、顾客满意率、顾客意见处置率、重大质量事故（含顾客投诉）6个指标；</w:t>
      </w:r>
    </w:p>
    <w:p w14:paraId="153E920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3)服务目标应依据国家相关规定</w:t>
      </w:r>
      <w:r>
        <w:rPr>
          <w:rFonts w:asciiTheme="minorEastAsia" w:hAnsiTheme="minorEastAsia" w:eastAsiaTheme="minorEastAsia"/>
          <w:sz w:val="24"/>
          <w:szCs w:val="24"/>
        </w:rPr>
        <w:t>目标和目标值应有挑战性，即应略高于现有水平，至少不低于现有水平</w:t>
      </w:r>
      <w:r>
        <w:rPr>
          <w:rFonts w:hint="eastAsia" w:asciiTheme="minorEastAsia" w:hAnsiTheme="minorEastAsia" w:eastAsiaTheme="minorEastAsia"/>
          <w:sz w:val="24"/>
          <w:szCs w:val="24"/>
        </w:rPr>
        <w:t>。结合公司实际，目标</w:t>
      </w:r>
      <w:r>
        <w:rPr>
          <w:rFonts w:hint="eastAsia" w:asciiTheme="minorEastAsia" w:hAnsiTheme="minorEastAsia" w:eastAsiaTheme="minorEastAsia"/>
          <w:sz w:val="24"/>
          <w:szCs w:val="24"/>
          <w:lang w:eastAsia="zh-CN"/>
        </w:rPr>
        <w:t>应尽可能</w:t>
      </w:r>
      <w:r>
        <w:rPr>
          <w:rFonts w:hint="eastAsia" w:asciiTheme="minorEastAsia" w:hAnsiTheme="minorEastAsia" w:eastAsiaTheme="minorEastAsia"/>
          <w:sz w:val="24"/>
          <w:szCs w:val="24"/>
        </w:rPr>
        <w:t>地进行量化，规定具体的目标指标，以便于检查、考核；</w:t>
      </w:r>
    </w:p>
    <w:p w14:paraId="757BD6B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4)每年至少组织一次服务目标的评审，检查目标完成情况，寻找可以改进的方面，提出持续改进的措施，确保方针目标的实现；</w:t>
      </w:r>
    </w:p>
    <w:p w14:paraId="5C4407F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5)公司服务方针、目标制度由质量部组织，公司办公室、安全评价部、标准化部、市场发展部等部门负责人和相关人员参加；</w:t>
      </w:r>
    </w:p>
    <w:p w14:paraId="2F2F2D3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6)方针目标的考核执行公司相关管理规定；</w:t>
      </w:r>
    </w:p>
    <w:p w14:paraId="4F5FC30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7)公司服务方针、目标（含指标）由总经理审查批准后颁布实施。</w:t>
      </w:r>
    </w:p>
    <w:p w14:paraId="7130462F"/>
    <w:p w14:paraId="1F175DB9">
      <w:pPr>
        <w:spacing w:after="0" w:line="480" w:lineRule="exact"/>
        <w:ind w:firstLine="1080" w:firstLineChars="450"/>
        <w:rPr>
          <w:rFonts w:asciiTheme="minorEastAsia" w:hAnsiTheme="minorEastAsia" w:eastAsiaTheme="minorEastAsia"/>
          <w:sz w:val="24"/>
          <w:szCs w:val="24"/>
        </w:rPr>
      </w:pPr>
    </w:p>
    <w:p w14:paraId="766B918E">
      <w:pPr>
        <w:spacing w:after="0" w:line="480" w:lineRule="exact"/>
        <w:ind w:firstLine="1080" w:firstLineChars="450"/>
        <w:rPr>
          <w:rFonts w:asciiTheme="minorEastAsia" w:hAnsiTheme="minorEastAsia" w:eastAsiaTheme="minorEastAsia"/>
          <w:sz w:val="24"/>
          <w:szCs w:val="24"/>
        </w:rPr>
      </w:pPr>
    </w:p>
    <w:p w14:paraId="559CA5B5">
      <w:pPr>
        <w:spacing w:after="0" w:line="480" w:lineRule="exact"/>
        <w:ind w:firstLine="1080" w:firstLineChars="450"/>
        <w:rPr>
          <w:rFonts w:asciiTheme="minorEastAsia" w:hAnsiTheme="minorEastAsia" w:eastAsiaTheme="minorEastAsia"/>
          <w:sz w:val="24"/>
          <w:szCs w:val="24"/>
        </w:rPr>
      </w:pPr>
    </w:p>
    <w:p w14:paraId="5E891E3F">
      <w:pPr>
        <w:spacing w:after="0" w:line="480" w:lineRule="exact"/>
        <w:ind w:firstLine="1080" w:firstLineChars="450"/>
        <w:rPr>
          <w:rFonts w:asciiTheme="minorEastAsia" w:hAnsiTheme="minorEastAsia" w:eastAsiaTheme="minorEastAsia"/>
          <w:sz w:val="24"/>
          <w:szCs w:val="24"/>
        </w:rPr>
      </w:pPr>
    </w:p>
    <w:p w14:paraId="054C2114">
      <w:pPr>
        <w:spacing w:after="0" w:line="480" w:lineRule="exact"/>
        <w:ind w:firstLine="1080" w:firstLineChars="450"/>
        <w:rPr>
          <w:rFonts w:asciiTheme="minorEastAsia" w:hAnsiTheme="minorEastAsia" w:eastAsiaTheme="minorEastAsia"/>
          <w:sz w:val="24"/>
          <w:szCs w:val="24"/>
        </w:rPr>
      </w:pPr>
    </w:p>
    <w:p w14:paraId="2F96ACD1">
      <w:pPr>
        <w:spacing w:after="0" w:line="480" w:lineRule="exact"/>
        <w:ind w:firstLine="1080" w:firstLineChars="450"/>
        <w:rPr>
          <w:rFonts w:asciiTheme="minorEastAsia" w:hAnsiTheme="minorEastAsia" w:eastAsiaTheme="minorEastAsia"/>
          <w:sz w:val="24"/>
          <w:szCs w:val="24"/>
        </w:rPr>
      </w:pPr>
    </w:p>
    <w:p w14:paraId="3025E2DE">
      <w:pPr>
        <w:spacing w:after="0" w:line="480" w:lineRule="exact"/>
        <w:ind w:firstLine="1080" w:firstLineChars="450"/>
        <w:rPr>
          <w:rFonts w:asciiTheme="minorEastAsia" w:hAnsiTheme="minorEastAsia" w:eastAsiaTheme="minorEastAsia"/>
          <w:sz w:val="24"/>
          <w:szCs w:val="24"/>
        </w:rPr>
      </w:pPr>
    </w:p>
    <w:p w14:paraId="5B0E8BCB">
      <w:pPr>
        <w:spacing w:after="0" w:line="480" w:lineRule="exact"/>
        <w:ind w:firstLine="1080" w:firstLineChars="450"/>
        <w:rPr>
          <w:rFonts w:asciiTheme="minorEastAsia" w:hAnsiTheme="minorEastAsia" w:eastAsiaTheme="minorEastAsia"/>
          <w:sz w:val="24"/>
          <w:szCs w:val="24"/>
        </w:rPr>
      </w:pPr>
    </w:p>
    <w:p w14:paraId="630ACC07">
      <w:pPr>
        <w:spacing w:after="0" w:line="480" w:lineRule="exact"/>
        <w:ind w:firstLine="1080" w:firstLineChars="450"/>
        <w:rPr>
          <w:rFonts w:asciiTheme="minorEastAsia" w:hAnsiTheme="minorEastAsia" w:eastAsiaTheme="minorEastAsia"/>
          <w:sz w:val="24"/>
          <w:szCs w:val="24"/>
        </w:rPr>
      </w:pPr>
    </w:p>
    <w:p w14:paraId="442EA841">
      <w:pPr>
        <w:spacing w:after="0" w:line="480" w:lineRule="exact"/>
        <w:ind w:firstLine="1080" w:firstLineChars="450"/>
        <w:rPr>
          <w:rFonts w:asciiTheme="minorEastAsia" w:hAnsiTheme="minorEastAsia" w:eastAsiaTheme="minorEastAsia"/>
          <w:sz w:val="24"/>
          <w:szCs w:val="24"/>
        </w:rPr>
      </w:pPr>
    </w:p>
    <w:p w14:paraId="7B01B00C">
      <w:pPr>
        <w:spacing w:after="0" w:line="480" w:lineRule="exact"/>
        <w:ind w:firstLine="1080" w:firstLineChars="450"/>
        <w:rPr>
          <w:rFonts w:asciiTheme="minorEastAsia" w:hAnsiTheme="minorEastAsia" w:eastAsiaTheme="minorEastAsia"/>
          <w:sz w:val="24"/>
          <w:szCs w:val="24"/>
        </w:rPr>
      </w:pPr>
    </w:p>
    <w:p w14:paraId="3D31C17B">
      <w:pPr>
        <w:pStyle w:val="4"/>
        <w:spacing w:before="120" w:after="120" w:line="480" w:lineRule="exact"/>
        <w:jc w:val="center"/>
        <w:rPr>
          <w:rFonts w:ascii="宋体" w:hAnsi="宋体" w:cs="宋体"/>
        </w:rPr>
      </w:pPr>
      <w:bookmarkStart w:id="5" w:name="_Toc64724027"/>
      <w:r>
        <w:rPr>
          <w:rFonts w:hint="eastAsia" w:ascii="宋体" w:hAnsi="宋体" w:cs="宋体"/>
        </w:rPr>
        <w:t>02评价项目风险分析管理制度</w:t>
      </w:r>
      <w:bookmarkEnd w:id="5"/>
    </w:p>
    <w:p w14:paraId="36890EBF">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1.目的</w:t>
      </w:r>
    </w:p>
    <w:p w14:paraId="1516786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在确定服务项目前，对服务项目以及公司服务过</w:t>
      </w:r>
      <w:r>
        <w:rPr>
          <w:rFonts w:hint="eastAsia" w:asciiTheme="minorEastAsia" w:hAnsiTheme="minorEastAsia" w:eastAsiaTheme="minorEastAsia"/>
          <w:sz w:val="24"/>
          <w:szCs w:val="24"/>
          <w:lang w:eastAsia="zh-CN"/>
        </w:rPr>
        <w:t>程中</w:t>
      </w:r>
      <w:r>
        <w:rPr>
          <w:rFonts w:hint="eastAsia" w:asciiTheme="minorEastAsia" w:hAnsiTheme="minorEastAsia" w:eastAsiaTheme="minorEastAsia"/>
          <w:sz w:val="24"/>
          <w:szCs w:val="24"/>
        </w:rPr>
        <w:t>存在的危险有害因素进行辨识、分析和风险评价，制定风险防范、控制措施，以杜绝、降低或合理规避服务风险，预防或控制不期望的事件发生</w:t>
      </w:r>
      <w:bookmarkStart w:id="6" w:name="_Toc151352783"/>
      <w:bookmarkStart w:id="7" w:name="_Toc224814714"/>
      <w:r>
        <w:rPr>
          <w:rFonts w:hint="eastAsia" w:asciiTheme="minorEastAsia" w:hAnsiTheme="minorEastAsia" w:eastAsiaTheme="minorEastAsia"/>
          <w:sz w:val="24"/>
          <w:szCs w:val="24"/>
        </w:rPr>
        <w:t>，保证服务安全。</w:t>
      </w:r>
    </w:p>
    <w:p w14:paraId="42A6E469">
      <w:pPr>
        <w:spacing w:after="0" w:line="480" w:lineRule="exact"/>
        <w:rPr>
          <w:rFonts w:asciiTheme="minorEastAsia" w:hAnsiTheme="minorEastAsia" w:eastAsiaTheme="minorEastAsia"/>
          <w:b/>
          <w:sz w:val="24"/>
          <w:szCs w:val="24"/>
        </w:rPr>
      </w:pPr>
      <w:bookmarkStart w:id="8" w:name="_Toc255772753"/>
      <w:r>
        <w:rPr>
          <w:rFonts w:hint="eastAsia" w:asciiTheme="minorEastAsia" w:hAnsiTheme="minorEastAsia" w:eastAsiaTheme="minorEastAsia"/>
          <w:b/>
          <w:sz w:val="24"/>
          <w:szCs w:val="24"/>
        </w:rPr>
        <w:t>2.适用范围</w:t>
      </w:r>
      <w:bookmarkEnd w:id="6"/>
      <w:bookmarkEnd w:id="7"/>
      <w:bookmarkEnd w:id="8"/>
    </w:p>
    <w:p w14:paraId="2230579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1）适用于</w:t>
      </w:r>
      <w:r>
        <w:rPr>
          <w:rFonts w:hint="eastAsia" w:asciiTheme="minorEastAsia" w:hAnsiTheme="minorEastAsia" w:eastAsiaTheme="minorEastAsia"/>
          <w:sz w:val="24"/>
          <w:szCs w:val="24"/>
          <w:lang w:eastAsia="zh-CN"/>
        </w:rPr>
        <w:t>公司</w:t>
      </w:r>
      <w:r>
        <w:rPr>
          <w:rFonts w:hint="eastAsia" w:asciiTheme="minorEastAsia" w:hAnsiTheme="minorEastAsia" w:eastAsiaTheme="minorEastAsia"/>
          <w:sz w:val="24"/>
          <w:szCs w:val="24"/>
        </w:rPr>
        <w:t>在正式签订服务合同前（或正式投标前，以下同）对拟服务项目进行风险分析管理。</w:t>
      </w:r>
      <w:bookmarkStart w:id="9" w:name="_Toc224814715"/>
    </w:p>
    <w:p w14:paraId="1FEB52A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2）公司项目风险分析与现场初访共用一表（见：项目风险分析表）</w:t>
      </w:r>
    </w:p>
    <w:p w14:paraId="1803F49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3.职责</w:t>
      </w:r>
    </w:p>
    <w:p w14:paraId="37EFC9C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3.1技术负责人</w:t>
      </w:r>
    </w:p>
    <w:p w14:paraId="6B5C8AC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1）负责组织对服务项目进行现场勘察（现场初访），形成勘察记录；</w:t>
      </w:r>
    </w:p>
    <w:p w14:paraId="4E16D12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2）组织或参与服务项目风险分析，会签《</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w:t>
      </w:r>
    </w:p>
    <w:p w14:paraId="30964DA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w:t>
      </w:r>
      <w:r>
        <w:rPr>
          <w:rFonts w:hint="eastAsia" w:asciiTheme="minorEastAsia" w:hAnsiTheme="minorEastAsia" w:eastAsiaTheme="minorEastAsia"/>
          <w:sz w:val="24"/>
          <w:szCs w:val="24"/>
          <w:lang w:eastAsia="zh-CN"/>
        </w:rPr>
        <w:t>过程控制</w:t>
      </w:r>
      <w:r>
        <w:rPr>
          <w:rFonts w:hint="eastAsia" w:asciiTheme="minorEastAsia" w:hAnsiTheme="minorEastAsia" w:eastAsiaTheme="minorEastAsia"/>
          <w:sz w:val="24"/>
          <w:szCs w:val="24"/>
        </w:rPr>
        <w:t>负责人</w:t>
      </w:r>
    </w:p>
    <w:p w14:paraId="127CF6D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组织服务项目风险分析，会签《</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w:t>
      </w:r>
    </w:p>
    <w:p w14:paraId="1FE2EE1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市场营销部</w:t>
      </w:r>
    </w:p>
    <w:p w14:paraId="2E8C8B1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参与服务项目风险分析，说明服务项目具备的资质和重要的批文，服务完成期限、质量及其它服务要求，顾客经营效益和社会信誉，评价服务的经济和社会效益，判断服务项目是否可行；</w:t>
      </w:r>
    </w:p>
    <w:p w14:paraId="0AE2CC6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val="en-US" w:eastAsia="zh-CN"/>
        </w:rPr>
        <w:t>4</w:t>
      </w:r>
      <w:r>
        <w:rPr>
          <w:rFonts w:hint="eastAsia" w:asciiTheme="minorEastAsia" w:hAnsiTheme="minorEastAsia" w:eastAsiaTheme="minorEastAsia"/>
          <w:sz w:val="24"/>
          <w:szCs w:val="24"/>
        </w:rPr>
        <w:t>公司业务主管副总</w:t>
      </w:r>
    </w:p>
    <w:p w14:paraId="755BBB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1）参与重要服务项目（包括大、中型企业，或存在重大危险源或危险工艺等）的风险分析，审定、会签</w:t>
      </w:r>
      <w:r>
        <w:rPr>
          <w:rFonts w:hint="eastAsia" w:asciiTheme="minorEastAsia" w:hAnsiTheme="minorEastAsia" w:eastAsiaTheme="minorEastAsia"/>
          <w:sz w:val="24"/>
          <w:szCs w:val="24"/>
          <w:lang w:eastAsia="zh-CN"/>
        </w:rPr>
        <w:t>服务项目</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w:t>
      </w:r>
    </w:p>
    <w:p w14:paraId="3837018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2）批准服务项目《</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w:t>
      </w:r>
    </w:p>
    <w:p w14:paraId="365FE37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3.5公司总经理</w:t>
      </w:r>
    </w:p>
    <w:p w14:paraId="3C3F5E9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批准</w:t>
      </w:r>
      <w:r>
        <w:rPr>
          <w:rFonts w:hint="eastAsia" w:asciiTheme="minorEastAsia" w:hAnsiTheme="minorEastAsia" w:eastAsiaTheme="minorEastAsia"/>
          <w:sz w:val="24"/>
          <w:szCs w:val="24"/>
          <w:lang w:eastAsia="zh-CN"/>
        </w:rPr>
        <w:t>重大</w:t>
      </w:r>
      <w:r>
        <w:rPr>
          <w:rFonts w:hint="eastAsia" w:asciiTheme="minorEastAsia" w:hAnsiTheme="minorEastAsia" w:eastAsiaTheme="minorEastAsia"/>
          <w:sz w:val="24"/>
          <w:szCs w:val="24"/>
        </w:rPr>
        <w:t>服务项目《</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》并签名确认；</w:t>
      </w:r>
    </w:p>
    <w:p w14:paraId="14309AD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注：</w:t>
      </w:r>
      <w:r>
        <w:rPr>
          <w:rFonts w:hint="eastAsia" w:asciiTheme="minorEastAsia" w:hAnsiTheme="minorEastAsia" w:eastAsiaTheme="minorEastAsia"/>
          <w:sz w:val="24"/>
          <w:szCs w:val="24"/>
          <w:lang w:eastAsia="zh-CN"/>
        </w:rPr>
        <w:t>重大</w:t>
      </w:r>
      <w:r>
        <w:rPr>
          <w:rFonts w:hint="eastAsia" w:asciiTheme="minorEastAsia" w:hAnsiTheme="minorEastAsia" w:eastAsiaTheme="minorEastAsia"/>
          <w:sz w:val="24"/>
          <w:szCs w:val="24"/>
        </w:rPr>
        <w:t>服务项目：合同金额达到20</w:t>
      </w:r>
      <w:r>
        <w:rPr>
          <w:rFonts w:hint="eastAsia" w:asciiTheme="minorEastAsia" w:hAnsiTheme="minorEastAsia" w:eastAsiaTheme="minorEastAsia"/>
          <w:sz w:val="24"/>
          <w:szCs w:val="24"/>
          <w:lang w:eastAsia="zh-CN"/>
        </w:rPr>
        <w:t>万元</w:t>
      </w:r>
      <w:r>
        <w:rPr>
          <w:rFonts w:hint="eastAsia" w:asciiTheme="minorEastAsia" w:hAnsiTheme="minorEastAsia" w:eastAsiaTheme="minorEastAsia"/>
          <w:sz w:val="24"/>
          <w:szCs w:val="24"/>
        </w:rPr>
        <w:t>及以上金额的服务项目，或公司业务主管副总认为必须报总经理批准的服务项目。</w:t>
      </w:r>
    </w:p>
    <w:p w14:paraId="6B38012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3.6其他部门和相关人员配合。</w:t>
      </w:r>
    </w:p>
    <w:p w14:paraId="34718FA7">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4.管理要求</w:t>
      </w:r>
    </w:p>
    <w:p w14:paraId="59690BC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4.1现场初访</w:t>
      </w:r>
    </w:p>
    <w:p w14:paraId="1B1AB68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在签订正式服务合同前，对拟服务项目进行初访，以了解、掌握企业及拟评价项目的概况，为服务项目风险分析及判定服务的可行性提供依据。</w:t>
      </w:r>
    </w:p>
    <w:p w14:paraId="7D1FB08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1）初访由市场部组织，应有安全评价师参加，其应具有与服务对象相适应的专业技术，必须时应安排技术专家参与现场的初访；</w:t>
      </w:r>
    </w:p>
    <w:p w14:paraId="7E1B23F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3）初访应有纸质记录，同时应有图像影像等证明资料。记录应能体现初访时间、双方人员、被评价单位的主要建筑、生产装置设施及项目周边环境等；</w:t>
      </w:r>
    </w:p>
    <w:p w14:paraId="3ED8A31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4）初访主要收集被评价单位基本概况（产品及生产规模、</w:t>
      </w:r>
      <w:r>
        <w:rPr>
          <w:rFonts w:hint="eastAsia" w:asciiTheme="minorEastAsia" w:hAnsiTheme="minorEastAsia" w:eastAsiaTheme="minorEastAsia"/>
          <w:sz w:val="24"/>
          <w:szCs w:val="24"/>
          <w:lang w:eastAsia="zh-CN"/>
        </w:rPr>
        <w:t>规划</w:t>
      </w:r>
      <w:r>
        <w:rPr>
          <w:rFonts w:hint="eastAsia" w:asciiTheme="minorEastAsia" w:hAnsiTheme="minorEastAsia" w:eastAsiaTheme="minorEastAsia"/>
          <w:sz w:val="24"/>
          <w:szCs w:val="24"/>
        </w:rPr>
        <w:t>地理位置、周边环境、土地使用情况、法人性质等），项目概况（如技术来源、成熟程度、设计/施工/监理单位、产业政策），装置设施安全状况（如安全距离、生产现状、安全设施运行状况、危险工艺、有无暂时不能或无条件整改的重大安全隐患等），安全机构设置及人员配备状况，安全管理及评价目的，以及企业经营状况</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初访人员及日期等内容。</w:t>
      </w:r>
    </w:p>
    <w:p w14:paraId="22B6C02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4.2风险分析</w:t>
      </w:r>
    </w:p>
    <w:p w14:paraId="5249D22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（1）项目服务合同签订前必须按本制度和风险控制程序对项目进行风险分析评价，以判断拟服务项目是否存在公司不能承担的风险，并做出项目是否可接受的结论；</w:t>
      </w:r>
    </w:p>
    <w:p w14:paraId="3F9EF75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（2）风险应有明确、具体的内容和判断准则，并形成记录。分析内容主要有：</w:t>
      </w:r>
    </w:p>
    <w:p w14:paraId="658A8AA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1）被评价单位基本概况，评价项目投资规模、地理位置、周边环境、评价项目的评价类别、行业风险特性；</w:t>
      </w:r>
    </w:p>
    <w:p w14:paraId="7EB1451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2）评价项目是否符合批准的评价资质和业务范围，现有安全评价师专业构成是否满足评价需要，是否聘请相关技术专家，承接项目的风险程度及原因；</w:t>
      </w:r>
    </w:p>
    <w:p w14:paraId="6646B1D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3）项目的经济可行性分析（预测完成项目所</w:t>
      </w:r>
      <w:r>
        <w:rPr>
          <w:rFonts w:hint="eastAsia" w:asciiTheme="minorEastAsia" w:hAnsiTheme="minorEastAsia" w:eastAsiaTheme="minorEastAsia"/>
          <w:sz w:val="24"/>
          <w:szCs w:val="24"/>
          <w:lang w:eastAsia="zh-CN"/>
        </w:rPr>
        <w:t>需</w:t>
      </w:r>
      <w:r>
        <w:rPr>
          <w:rFonts w:hint="eastAsia" w:asciiTheme="minorEastAsia" w:hAnsiTheme="minorEastAsia" w:eastAsiaTheme="minorEastAsia"/>
          <w:sz w:val="24"/>
          <w:szCs w:val="24"/>
        </w:rPr>
        <w:t>成本、评估被评价单位信用状况）。应按评价收费的相关规定列出收费指导价；被评价单位未报价或报价低于指导价的，应</w:t>
      </w:r>
      <w:r>
        <w:rPr>
          <w:rFonts w:hint="eastAsia" w:asciiTheme="minorEastAsia" w:hAnsiTheme="minorEastAsia" w:eastAsiaTheme="minorEastAsia"/>
          <w:sz w:val="24"/>
          <w:szCs w:val="24"/>
          <w:lang w:eastAsia="zh-CN"/>
        </w:rPr>
        <w:t>列出</w:t>
      </w:r>
      <w:r>
        <w:rPr>
          <w:rFonts w:hint="eastAsia" w:asciiTheme="minorEastAsia" w:hAnsiTheme="minorEastAsia" w:eastAsiaTheme="minorEastAsia"/>
          <w:sz w:val="24"/>
          <w:szCs w:val="24"/>
        </w:rPr>
        <w:t>评价成本费用预测表，详细列出成本明细。</w:t>
      </w:r>
    </w:p>
    <w:p w14:paraId="3A309FF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4）项目的可行性结论。其中，经济可行性应以评价收费的相关</w:t>
      </w:r>
      <w:r>
        <w:rPr>
          <w:rFonts w:hint="eastAsia" w:asciiTheme="minorEastAsia" w:hAnsiTheme="minorEastAsia" w:eastAsiaTheme="minorEastAsia"/>
          <w:sz w:val="24"/>
          <w:szCs w:val="24"/>
          <w:lang w:eastAsia="zh-CN"/>
        </w:rPr>
        <w:t>规定</w:t>
      </w:r>
      <w:r>
        <w:rPr>
          <w:rFonts w:hint="eastAsia" w:asciiTheme="minorEastAsia" w:hAnsiTheme="minorEastAsia" w:eastAsiaTheme="minorEastAsia"/>
          <w:sz w:val="24"/>
          <w:szCs w:val="24"/>
        </w:rPr>
        <w:t>结合评价成本费用估算结果为判断依据。</w:t>
      </w:r>
    </w:p>
    <w:p w14:paraId="4956E99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5）在风险分析过程中发现不能确认的</w:t>
      </w:r>
      <w:r>
        <w:rPr>
          <w:rFonts w:hint="eastAsia" w:asciiTheme="minorEastAsia" w:hAnsiTheme="minorEastAsia" w:eastAsiaTheme="minorEastAsia"/>
          <w:sz w:val="24"/>
          <w:szCs w:val="24"/>
          <w:lang w:eastAsia="zh-CN"/>
        </w:rPr>
        <w:t>重大</w:t>
      </w:r>
      <w:r>
        <w:rPr>
          <w:rFonts w:hint="eastAsia" w:asciiTheme="minorEastAsia" w:hAnsiTheme="minorEastAsia" w:eastAsiaTheme="minorEastAsia"/>
          <w:sz w:val="24"/>
          <w:szCs w:val="24"/>
        </w:rPr>
        <w:t>问题时，有必要再次组织进入项目现场进行检查、确认。</w:t>
      </w:r>
    </w:p>
    <w:p w14:paraId="1BBB9E8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6）填写《</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》相关内容和评价结论，由参加人员签名确认，并署</w:t>
      </w:r>
      <w:r>
        <w:rPr>
          <w:rFonts w:hint="eastAsia" w:asciiTheme="minorEastAsia" w:hAnsiTheme="minorEastAsia" w:eastAsiaTheme="minorEastAsia"/>
          <w:sz w:val="24"/>
          <w:szCs w:val="24"/>
          <w:lang w:eastAsia="zh-CN"/>
        </w:rPr>
        <w:t>明</w:t>
      </w:r>
      <w:r>
        <w:rPr>
          <w:rFonts w:hint="eastAsia" w:asciiTheme="minorEastAsia" w:hAnsiTheme="minorEastAsia" w:eastAsiaTheme="minorEastAsia"/>
          <w:sz w:val="24"/>
          <w:szCs w:val="24"/>
        </w:rPr>
        <w:t>日期。</w:t>
      </w:r>
    </w:p>
    <w:p w14:paraId="4F4BFFC1">
      <w:pPr>
        <w:spacing w:after="0" w:line="48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i/>
          <w:sz w:val="24"/>
          <w:szCs w:val="24"/>
        </w:rPr>
        <w:t>4.</w:t>
      </w: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项目风险分析表</w:t>
      </w:r>
    </w:p>
    <w:p w14:paraId="5BDC473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项目风险分析使用《</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》，主要项目、内容有：</w:t>
      </w:r>
    </w:p>
    <w:p w14:paraId="7FCFA0C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（1）企业概况和评价要求：企业名称、项目名称、地址、投资规模、项目性质、评价类别、是否公司业务范围、项目分类、分析评审方式、参加部门、参加人员、评价范围</w:t>
      </w:r>
      <w:r>
        <w:rPr>
          <w:rFonts w:hint="eastAsia" w:asciiTheme="minorEastAsia" w:hAnsiTheme="minorEastAsia" w:eastAsiaTheme="minorEastAsia"/>
          <w:sz w:val="24"/>
          <w:szCs w:val="24"/>
          <w:lang w:eastAsia="zh-CN"/>
        </w:rPr>
        <w:t>。</w:t>
      </w:r>
    </w:p>
    <w:p w14:paraId="256F746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（2）分析评审内容</w:t>
      </w:r>
    </w:p>
    <w:p w14:paraId="00DB43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1）顾客要求，包括项目报告完成时间、质量及其</w:t>
      </w:r>
      <w:r>
        <w:rPr>
          <w:rFonts w:hint="eastAsia" w:asciiTheme="minorEastAsia" w:hAnsiTheme="minorEastAsia" w:eastAsiaTheme="minorEastAsia"/>
          <w:sz w:val="24"/>
          <w:szCs w:val="24"/>
          <w:lang w:eastAsia="zh-CN"/>
        </w:rPr>
        <w:t>他</w:t>
      </w:r>
      <w:r>
        <w:rPr>
          <w:rFonts w:hint="eastAsia" w:asciiTheme="minorEastAsia" w:hAnsiTheme="minorEastAsia" w:eastAsiaTheme="minorEastAsia"/>
          <w:sz w:val="24"/>
          <w:szCs w:val="24"/>
        </w:rPr>
        <w:t>服务要求</w:t>
      </w:r>
      <w:r>
        <w:rPr>
          <w:rFonts w:hint="eastAsia" w:asciiTheme="minorEastAsia" w:hAnsiTheme="minorEastAsia" w:eastAsiaTheme="minorEastAsia"/>
          <w:sz w:val="24"/>
          <w:szCs w:val="24"/>
          <w:lang w:eastAsia="zh-CN"/>
        </w:rPr>
        <w:t>，公司</w:t>
      </w:r>
      <w:r>
        <w:rPr>
          <w:rFonts w:hint="eastAsia" w:asciiTheme="minorEastAsia" w:hAnsiTheme="minorEastAsia" w:eastAsiaTheme="minorEastAsia"/>
          <w:sz w:val="24"/>
          <w:szCs w:val="24"/>
        </w:rPr>
        <w:t>可否满足；</w:t>
      </w:r>
    </w:p>
    <w:p w14:paraId="75F9EDC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2）顾客及项目是否具备国家要求的相关资质、批准文件和相关条件；</w:t>
      </w:r>
    </w:p>
    <w:p w14:paraId="695E2CD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3）顾客的经营状况和信誉是否良好；</w:t>
      </w:r>
    </w:p>
    <w:p w14:paraId="7923B30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4）项目所属产业是否符合国家产业政策；</w:t>
      </w:r>
    </w:p>
    <w:p w14:paraId="76527A0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5）主要产品是否为成熟、先进或国家淘汰产品；</w:t>
      </w:r>
    </w:p>
    <w:p w14:paraId="5EFD93F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6）生产工艺技术是否成熟、先进或国家淘汰产品；</w:t>
      </w:r>
    </w:p>
    <w:p w14:paraId="0B6A09E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7）主要生产装备是否成熟、先进或国家淘汰生产装置；</w:t>
      </w:r>
    </w:p>
    <w:p w14:paraId="67F3C06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8）行业（项目）主要风险特点</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采取可靠的监控监测措施；</w:t>
      </w:r>
    </w:p>
    <w:p w14:paraId="74D787D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9）重点监管危险工艺名称，是否采取有效监控措施；</w:t>
      </w:r>
    </w:p>
    <w:p w14:paraId="227A599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10）重点监管危险化学品，是否采取有效监控监测</w:t>
      </w:r>
      <w:r>
        <w:rPr>
          <w:rFonts w:hint="eastAsia" w:asciiTheme="minorEastAsia" w:hAnsiTheme="minorEastAsia" w:eastAsiaTheme="minorEastAsia"/>
          <w:sz w:val="24"/>
          <w:szCs w:val="24"/>
          <w:lang w:eastAsia="zh-CN"/>
        </w:rPr>
        <w:t>措施；</w:t>
      </w:r>
    </w:p>
    <w:p w14:paraId="725D8A4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11）重大危险源名称，是否采取有效监控措施；</w:t>
      </w:r>
    </w:p>
    <w:p w14:paraId="3A348E5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12）重大隐患名称，是否采取有效监控监测措施；</w:t>
      </w:r>
    </w:p>
    <w:p w14:paraId="16C8981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13）顾客单位安全管理机构、主要负责人、安全管理人员和管理制度是否满足评价</w:t>
      </w:r>
      <w:r>
        <w:rPr>
          <w:rFonts w:hint="eastAsia" w:asciiTheme="minorEastAsia" w:hAnsiTheme="minorEastAsia" w:eastAsiaTheme="minorEastAsia"/>
          <w:sz w:val="24"/>
          <w:szCs w:val="24"/>
          <w:lang w:eastAsia="zh-CN"/>
        </w:rPr>
        <w:t>要求；</w:t>
      </w:r>
    </w:p>
    <w:p w14:paraId="58464F0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14）本公司不能接受的事项或风险；</w:t>
      </w:r>
    </w:p>
    <w:p w14:paraId="751D84D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15）合同内容、评价范围和质量要求及双方权利、义务和责任是否已协商一致且明确、合法；</w:t>
      </w:r>
    </w:p>
    <w:p w14:paraId="6A55DD9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16）.本公司评价资质范围、管理水平、评价师专业构成、检测设施、技术支撑、数据库等资源是否满足评价要求；</w:t>
      </w:r>
    </w:p>
    <w:p w14:paraId="2738B3C8">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17）项目服务金额：是否合理、合规、合法。</w:t>
      </w:r>
    </w:p>
    <w:p w14:paraId="4AA83003">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18）项目是否可行。</w:t>
      </w:r>
    </w:p>
    <w:p w14:paraId="167E8AE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（3）判定准则</w:t>
      </w:r>
    </w:p>
    <w:p w14:paraId="73CFC07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凡判定为下述任一结论的项目，均不得签订服务合同：</w:t>
      </w:r>
    </w:p>
    <w:p w14:paraId="6539201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1）本公司资源不能满足顾客服务要求；</w:t>
      </w:r>
    </w:p>
    <w:p w14:paraId="256218F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2）顾客及项目不具备国家要求的相关资质、批准文件和相关条件；</w:t>
      </w:r>
    </w:p>
    <w:p w14:paraId="7B405A5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3）顾客的经营状况差，社会、银行信誉差；</w:t>
      </w:r>
    </w:p>
    <w:p w14:paraId="093A043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4）项目不符合国家产业政策，产品为国家淘汰产品，生产工艺及技术属国家淘汰工艺、技术，主要生产装备属国家淘汰生产装置；</w:t>
      </w:r>
    </w:p>
    <w:p w14:paraId="7A037F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5）存在重点监管危险化学品，其监控监测装置不能满足规定要求且在规定限期内不能</w:t>
      </w:r>
      <w:r>
        <w:rPr>
          <w:rFonts w:hint="eastAsia" w:asciiTheme="minorEastAsia" w:hAnsiTheme="minorEastAsia" w:eastAsiaTheme="minorEastAsia"/>
          <w:sz w:val="24"/>
          <w:szCs w:val="24"/>
          <w:lang w:eastAsia="zh-CN"/>
        </w:rPr>
        <w:t>完成</w:t>
      </w:r>
      <w:r>
        <w:rPr>
          <w:rFonts w:hint="eastAsia" w:asciiTheme="minorEastAsia" w:hAnsiTheme="minorEastAsia" w:eastAsiaTheme="minorEastAsia"/>
          <w:sz w:val="24"/>
          <w:szCs w:val="24"/>
        </w:rPr>
        <w:t>治理的；</w:t>
      </w:r>
    </w:p>
    <w:p w14:paraId="1FCD933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6）存在重点监管危险工艺，其监控监测装置不能满足规定要求且不能在规定限期内实现自动化监控，消除危险的；</w:t>
      </w:r>
    </w:p>
    <w:p w14:paraId="3250557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7）存在重大危险源，其监控监测装置不能满足规定要求且在规定限期内不能</w:t>
      </w:r>
      <w:r>
        <w:rPr>
          <w:rFonts w:hint="eastAsia" w:asciiTheme="minorEastAsia" w:hAnsiTheme="minorEastAsia" w:eastAsiaTheme="minorEastAsia"/>
          <w:sz w:val="24"/>
          <w:szCs w:val="24"/>
          <w:lang w:eastAsia="zh-CN"/>
        </w:rPr>
        <w:t>协</w:t>
      </w:r>
      <w:r>
        <w:rPr>
          <w:rFonts w:hint="eastAsia" w:asciiTheme="minorEastAsia" w:hAnsiTheme="minorEastAsia" w:eastAsiaTheme="minorEastAsia"/>
          <w:sz w:val="24"/>
          <w:szCs w:val="24"/>
        </w:rPr>
        <w:t>成治理的；</w:t>
      </w:r>
    </w:p>
    <w:p w14:paraId="1A2E7F1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注1：</w:t>
      </w:r>
      <w:r>
        <w:rPr>
          <w:rFonts w:asciiTheme="minorEastAsia" w:hAnsiTheme="minorEastAsia" w:eastAsiaTheme="minorEastAsia"/>
          <w:sz w:val="24"/>
          <w:szCs w:val="24"/>
        </w:rPr>
        <w:t>涉及“两重点一重大”的化工装置必须装备安全仪表系统，危险化学品重大危险源必须建立健全安全监测监控体系。</w:t>
      </w:r>
    </w:p>
    <w:p w14:paraId="5138B96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注2：</w:t>
      </w:r>
      <w:r>
        <w:rPr>
          <w:rFonts w:asciiTheme="minorEastAsia" w:hAnsiTheme="minorEastAsia" w:eastAsiaTheme="minorEastAsia"/>
          <w:sz w:val="24"/>
          <w:szCs w:val="24"/>
        </w:rPr>
        <w:t>两重点一重大的紧急停车系统：</w:t>
      </w:r>
    </w:p>
    <w:p w14:paraId="67AF184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a.危险化工工艺：</w:t>
      </w:r>
    </w:p>
    <w:p w14:paraId="4852780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大型和高度危险化工装置要按照推荐的控制方案装备紧急停车系统（116号文）</w:t>
      </w:r>
    </w:p>
    <w:p w14:paraId="719A49F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涉及危险化工工艺大型化工装置必须装设紧急停车系统（41号令）</w:t>
      </w:r>
    </w:p>
    <w:p w14:paraId="4A32472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大型和高度危险的化工装置要按照推荐的控制方法装备安全仪表系统（紧急停车或安全联锁）（2013年3月，第二批）</w:t>
      </w:r>
    </w:p>
    <w:p w14:paraId="53634A7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b.重大危险源:</w:t>
      </w:r>
    </w:p>
    <w:p w14:paraId="2C03687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一级或二级重大危险源，装备紧急停车系统；</w:t>
      </w:r>
    </w:p>
    <w:p w14:paraId="46EA249D">
      <w:pPr>
        <w:spacing w:after="0" w:line="480" w:lineRule="exact"/>
        <w:ind w:firstLine="480" w:firstLineChars="200"/>
        <w:rPr>
          <w:rFonts w:ascii="Arial" w:hAnsi="Arial" w:eastAsia="宋体" w:cs="Arial"/>
          <w:sz w:val="24"/>
          <w:szCs w:val="24"/>
        </w:rPr>
      </w:pPr>
      <w:r>
        <w:rPr>
          <w:rFonts w:asciiTheme="minorEastAsia" w:hAnsiTheme="minorEastAsia" w:eastAsiaTheme="minorEastAsia"/>
          <w:sz w:val="24"/>
          <w:szCs w:val="24"/>
        </w:rPr>
        <w:t>涉及毒性气体、液化气体、剧毒液体的一级或二级重大危险源，配备独立的安全仪表系统。</w:t>
      </w:r>
    </w:p>
    <w:p w14:paraId="1021026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c.重点监管的危险化学品：</w:t>
      </w:r>
    </w:p>
    <w:p w14:paraId="2DC23FB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涉及重点监管危险化学品的装置，应装备自动化控制系统，涉及高度危险和大型装置要依法装备安全仪表系统（紧急停车或安全联锁）。</w:t>
      </w:r>
    </w:p>
    <w:p w14:paraId="154D9D5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8）存在重大安全隐患且不能在规定限期完成整改消除隐患的；</w:t>
      </w:r>
    </w:p>
    <w:p w14:paraId="5F41D43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不能满足服务条件且不能在规定限期内完成整改并满足服务条件的；</w:t>
      </w:r>
    </w:p>
    <w:p w14:paraId="640601E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10）存在本公司不能接受的事项或风险的；</w:t>
      </w:r>
    </w:p>
    <w:p w14:paraId="788776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11）本公司资质范围、管理水平、评价师专业构成、检测设施、技术支撑、数据库等资源不能满足服务要求的；</w:t>
      </w:r>
    </w:p>
    <w:p w14:paraId="1EACA90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12）因政府主管部门责令停产的；</w:t>
      </w:r>
    </w:p>
    <w:p w14:paraId="4E9BCE7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13）项目服务费用不合理、不合规的；</w:t>
      </w:r>
    </w:p>
    <w:p w14:paraId="6895B2C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（4）结论</w:t>
      </w:r>
    </w:p>
    <w:p w14:paraId="6AD69A3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项目是否可行；</w:t>
      </w:r>
    </w:p>
    <w:p w14:paraId="3B5D901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（5）会签</w:t>
      </w:r>
    </w:p>
    <w:p w14:paraId="572AB82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1）评审会签：由项目负责人、市场部经理、业务主管副总经理审定会签；</w:t>
      </w:r>
    </w:p>
    <w:p w14:paraId="4001981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2）重大项目:合同金额≥≧50万元，或业务主管副总经理认为应报总经理批准的服务项目，由项目负责人、市场部经理、业务主管副总会签后，报总经理批准。</w:t>
      </w:r>
    </w:p>
    <w:p w14:paraId="5D65BF7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4.4合同签订</w:t>
      </w:r>
    </w:p>
    <w:p w14:paraId="4B722F6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1）经风险分析和合同评审后确认可以签订合同的项目，由市场发展部业务员或公司授权人员与顾客签订正式服务合同；</w:t>
      </w:r>
    </w:p>
    <w:p w14:paraId="3733B67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2）评价合同原则上应使用全省统一的合同范本。也可采用经双方协商一致的合同文本、委托协议书。</w:t>
      </w:r>
    </w:p>
    <w:p w14:paraId="5E77C5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3）合同应明确评价对象、项目名称、评价范围、评价类型，交付报告的期限和份数、合同金额及支付方式，双方的责任、权利和义务，双方协商一致的</w:t>
      </w:r>
      <w:r>
        <w:rPr>
          <w:rFonts w:hint="eastAsia" w:asciiTheme="minorEastAsia" w:hAnsiTheme="minorEastAsia" w:eastAsiaTheme="minorEastAsia"/>
          <w:sz w:val="24"/>
          <w:szCs w:val="24"/>
          <w:lang w:eastAsia="zh-CN"/>
        </w:rPr>
        <w:t>其他约定</w:t>
      </w:r>
      <w:r>
        <w:rPr>
          <w:rFonts w:hint="eastAsia" w:asciiTheme="minorEastAsia" w:hAnsiTheme="minorEastAsia" w:eastAsiaTheme="minorEastAsia"/>
          <w:sz w:val="24"/>
          <w:szCs w:val="24"/>
        </w:rPr>
        <w:t>和处置方式。</w:t>
      </w:r>
    </w:p>
    <w:p w14:paraId="591A45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4）合同所有条款必须符合中华人民共和国</w:t>
      </w:r>
      <w:r>
        <w:rPr>
          <w:rFonts w:hint="eastAsia" w:asciiTheme="minorEastAsia" w:hAnsiTheme="minorEastAsia" w:eastAsiaTheme="minorEastAsia"/>
          <w:sz w:val="24"/>
          <w:szCs w:val="24"/>
          <w:lang w:val="en-US" w:eastAsia="zh-CN"/>
        </w:rPr>
        <w:t>民法典</w:t>
      </w:r>
      <w:r>
        <w:rPr>
          <w:rFonts w:hint="eastAsia" w:asciiTheme="minorEastAsia" w:hAnsiTheme="minorEastAsia" w:eastAsiaTheme="minorEastAsia"/>
          <w:sz w:val="24"/>
          <w:szCs w:val="24"/>
        </w:rPr>
        <w:t>及相关法规的规定。凡与国家法律法规、规范不一致的条款均应视为无效条款。</w:t>
      </w:r>
    </w:p>
    <w:p w14:paraId="7802A48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5）合同一经双方签名盖章即为</w:t>
      </w:r>
      <w:r>
        <w:rPr>
          <w:rFonts w:hint="eastAsia" w:asciiTheme="minorEastAsia" w:hAnsiTheme="minorEastAsia" w:eastAsiaTheme="minorEastAsia"/>
          <w:sz w:val="24"/>
          <w:szCs w:val="24"/>
          <w:lang w:eastAsia="zh-CN"/>
        </w:rPr>
        <w:t>具有</w:t>
      </w:r>
      <w:r>
        <w:rPr>
          <w:rFonts w:hint="eastAsia" w:asciiTheme="minorEastAsia" w:hAnsiTheme="minorEastAsia" w:eastAsiaTheme="minorEastAsia"/>
          <w:sz w:val="24"/>
          <w:szCs w:val="24"/>
        </w:rPr>
        <w:t>法律效力的文件，双方必须严格履行。</w:t>
      </w:r>
    </w:p>
    <w:p w14:paraId="1A41F31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6）服务合同采用统一编号并妥善保存。</w:t>
      </w:r>
    </w:p>
    <w:bookmarkEnd w:id="9"/>
    <w:p w14:paraId="7B17B4A7">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5. 附加说明</w:t>
      </w:r>
    </w:p>
    <w:p w14:paraId="51D5E5E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作为签订项目服务合同的依据及评价报告内部审核的附件和归档的资料，应妥善保存；</w:t>
      </w:r>
    </w:p>
    <w:p w14:paraId="6CD894D2">
      <w:pPr>
        <w:tabs>
          <w:tab w:val="left" w:pos="720"/>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2）本制度由公司质量管理部归口管理并解释。</w:t>
      </w:r>
    </w:p>
    <w:p w14:paraId="39523B6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b/>
          <w:sz w:val="24"/>
          <w:szCs w:val="24"/>
        </w:rPr>
        <w:t>6.附件：</w:t>
      </w:r>
      <w:r>
        <w:rPr>
          <w:rFonts w:hint="eastAsia" w:asciiTheme="minorEastAsia" w:hAnsiTheme="minorEastAsia" w:eastAsiaTheme="minorEastAsia"/>
          <w:sz w:val="24"/>
          <w:szCs w:val="24"/>
        </w:rPr>
        <w:t>《项目风险分析表》</w:t>
      </w:r>
    </w:p>
    <w:p w14:paraId="60B24885">
      <w:pPr>
        <w:spacing w:line="360" w:lineRule="auto"/>
        <w:rPr>
          <w:sz w:val="24"/>
        </w:rPr>
      </w:pPr>
    </w:p>
    <w:p w14:paraId="23E9EB42">
      <w:pPr>
        <w:jc w:val="center"/>
        <w:rPr>
          <w:rFonts w:hint="eastAsia" w:eastAsia="微软雅黑"/>
          <w:b/>
          <w:lang w:eastAsia="zh-CN"/>
        </w:rPr>
      </w:pPr>
      <w:r>
        <w:rPr>
          <w:rFonts w:hint="eastAsia" w:asciiTheme="minorEastAsia" w:hAnsiTheme="minorEastAsia" w:eastAsiaTheme="minorEastAsia"/>
          <w:b/>
          <w:sz w:val="32"/>
          <w:szCs w:val="32"/>
          <w:lang w:eastAsia="zh-CN"/>
        </w:rPr>
        <w:t>项目风险分析表</w:t>
      </w:r>
      <w:r>
        <w:t xml:space="preserve">                                                      </w:t>
      </w:r>
      <w:r>
        <w:rPr>
          <w:rFonts w:hint="eastAsia"/>
        </w:rPr>
        <w:t xml:space="preserve">       </w:t>
      </w:r>
      <w:r>
        <w:rPr>
          <w:rFonts w:hint="eastAsia"/>
          <w:b/>
          <w:lang w:val="en-US" w:eastAsia="zh-CN"/>
        </w:rPr>
        <w:t xml:space="preserve"> </w:t>
      </w:r>
    </w:p>
    <w:tbl>
      <w:tblPr>
        <w:tblStyle w:val="20"/>
        <w:tblpPr w:leftFromText="180" w:rightFromText="180" w:vertAnchor="text" w:horzAnchor="margin" w:tblpY="93"/>
        <w:tblOverlap w:val="never"/>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527"/>
        <w:gridCol w:w="914"/>
        <w:gridCol w:w="895"/>
        <w:gridCol w:w="134"/>
        <w:gridCol w:w="230"/>
        <w:gridCol w:w="715"/>
        <w:gridCol w:w="905"/>
        <w:gridCol w:w="223"/>
        <w:gridCol w:w="495"/>
        <w:gridCol w:w="409"/>
        <w:gridCol w:w="186"/>
        <w:gridCol w:w="162"/>
        <w:gridCol w:w="681"/>
        <w:gridCol w:w="724"/>
        <w:gridCol w:w="1241"/>
      </w:tblGrid>
      <w:tr w14:paraId="1ECA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905" w:type="dxa"/>
            <w:gridSpan w:val="16"/>
            <w:noWrap w:val="0"/>
            <w:vAlign w:val="center"/>
          </w:tcPr>
          <w:p w14:paraId="328C129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宋体" w:hAnsi="宋体" w:eastAsia="宋体"/>
                <w:sz w:val="18"/>
                <w:szCs w:val="18"/>
                <w:lang w:val="en-US" w:eastAsia="zh-CN"/>
              </w:rPr>
            </w:pPr>
            <w:r>
              <w:rPr>
                <w:rFonts w:hint="eastAsia" w:ascii="宋体" w:hAnsi="宋体"/>
                <w:b/>
                <w:bCs/>
                <w:color w:val="FF0000"/>
                <w:sz w:val="18"/>
                <w:szCs w:val="18"/>
                <w:lang w:val="en-US" w:eastAsia="zh-CN"/>
              </w:rPr>
              <w:t>一、项目初访</w:t>
            </w:r>
          </w:p>
        </w:tc>
      </w:tr>
      <w:tr w14:paraId="461B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91" w:type="dxa"/>
            <w:gridSpan w:val="2"/>
            <w:noWrap w:val="0"/>
            <w:vAlign w:val="center"/>
          </w:tcPr>
          <w:p w14:paraId="710F2EB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企业名称</w:t>
            </w:r>
          </w:p>
        </w:tc>
        <w:tc>
          <w:tcPr>
            <w:tcW w:w="4016" w:type="dxa"/>
            <w:gridSpan w:val="7"/>
            <w:noWrap w:val="0"/>
            <w:vAlign w:val="center"/>
          </w:tcPr>
          <w:p w14:paraId="2C31C5E1">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eastAsia="宋体"/>
                <w:sz w:val="18"/>
                <w:szCs w:val="18"/>
                <w:lang w:eastAsia="zh-CN"/>
              </w:rPr>
            </w:pPr>
          </w:p>
        </w:tc>
        <w:tc>
          <w:tcPr>
            <w:tcW w:w="1252" w:type="dxa"/>
            <w:gridSpan w:val="4"/>
            <w:noWrap w:val="0"/>
            <w:vAlign w:val="center"/>
          </w:tcPr>
          <w:p w14:paraId="6E05CC5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宋体" w:hAnsi="宋体"/>
                <w:sz w:val="18"/>
                <w:szCs w:val="18"/>
                <w:lang w:val="en-US" w:eastAsia="zh-CN"/>
              </w:rPr>
            </w:pPr>
            <w:r>
              <w:rPr>
                <w:rFonts w:hint="eastAsia" w:ascii="宋体" w:hAnsi="宋体"/>
                <w:sz w:val="18"/>
                <w:szCs w:val="18"/>
                <w:lang w:val="en-US" w:eastAsia="zh-CN"/>
              </w:rPr>
              <w:t>初访日期</w:t>
            </w:r>
          </w:p>
        </w:tc>
        <w:tc>
          <w:tcPr>
            <w:tcW w:w="2646" w:type="dxa"/>
            <w:gridSpan w:val="3"/>
            <w:noWrap w:val="0"/>
            <w:vAlign w:val="center"/>
          </w:tcPr>
          <w:p w14:paraId="2046C4D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p>
        </w:tc>
      </w:tr>
      <w:tr w14:paraId="77B7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91" w:type="dxa"/>
            <w:gridSpan w:val="2"/>
            <w:noWrap w:val="0"/>
            <w:vAlign w:val="center"/>
          </w:tcPr>
          <w:p w14:paraId="2E20E71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项目名称</w:t>
            </w:r>
          </w:p>
        </w:tc>
        <w:tc>
          <w:tcPr>
            <w:tcW w:w="4016" w:type="dxa"/>
            <w:gridSpan w:val="7"/>
            <w:noWrap w:val="0"/>
            <w:vAlign w:val="center"/>
          </w:tcPr>
          <w:p w14:paraId="320AE22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p>
        </w:tc>
        <w:tc>
          <w:tcPr>
            <w:tcW w:w="1252" w:type="dxa"/>
            <w:gridSpan w:val="4"/>
            <w:noWrap w:val="0"/>
            <w:vAlign w:val="center"/>
          </w:tcPr>
          <w:p w14:paraId="09FC4DF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r>
              <w:rPr>
                <w:rFonts w:hint="eastAsia" w:ascii="宋体" w:hAnsi="宋体"/>
                <w:sz w:val="18"/>
                <w:szCs w:val="18"/>
                <w:lang w:val="en-US" w:eastAsia="zh-CN"/>
              </w:rPr>
              <w:t>企业</w:t>
            </w:r>
            <w:r>
              <w:rPr>
                <w:rFonts w:hint="eastAsia" w:ascii="宋体" w:hAnsi="宋体"/>
                <w:sz w:val="18"/>
                <w:szCs w:val="18"/>
              </w:rPr>
              <w:t>联系人</w:t>
            </w:r>
          </w:p>
        </w:tc>
        <w:tc>
          <w:tcPr>
            <w:tcW w:w="2646" w:type="dxa"/>
            <w:gridSpan w:val="3"/>
            <w:noWrap w:val="0"/>
            <w:vAlign w:val="top"/>
          </w:tcPr>
          <w:p w14:paraId="3ECACBF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p>
        </w:tc>
      </w:tr>
      <w:tr w14:paraId="02D6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91" w:type="dxa"/>
            <w:gridSpan w:val="2"/>
            <w:noWrap w:val="0"/>
            <w:vAlign w:val="center"/>
          </w:tcPr>
          <w:p w14:paraId="74E0524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地址</w:t>
            </w:r>
          </w:p>
        </w:tc>
        <w:tc>
          <w:tcPr>
            <w:tcW w:w="4016" w:type="dxa"/>
            <w:gridSpan w:val="7"/>
            <w:noWrap w:val="0"/>
            <w:vAlign w:val="center"/>
          </w:tcPr>
          <w:p w14:paraId="10FBE84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eastAsia="宋体"/>
                <w:sz w:val="18"/>
                <w:szCs w:val="18"/>
                <w:lang w:eastAsia="zh-CN"/>
              </w:rPr>
            </w:pPr>
          </w:p>
        </w:tc>
        <w:tc>
          <w:tcPr>
            <w:tcW w:w="1252" w:type="dxa"/>
            <w:gridSpan w:val="4"/>
            <w:noWrap w:val="0"/>
            <w:vAlign w:val="center"/>
          </w:tcPr>
          <w:p w14:paraId="46D3B24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r>
              <w:rPr>
                <w:rFonts w:hint="eastAsia" w:ascii="宋体" w:hAnsi="宋体"/>
                <w:sz w:val="18"/>
                <w:szCs w:val="18"/>
              </w:rPr>
              <w:t>电话</w:t>
            </w:r>
          </w:p>
        </w:tc>
        <w:tc>
          <w:tcPr>
            <w:tcW w:w="2646" w:type="dxa"/>
            <w:gridSpan w:val="3"/>
            <w:noWrap w:val="0"/>
            <w:vAlign w:val="center"/>
          </w:tcPr>
          <w:p w14:paraId="7DF5C5D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p>
        </w:tc>
      </w:tr>
      <w:tr w14:paraId="1A73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91" w:type="dxa"/>
            <w:gridSpan w:val="2"/>
            <w:noWrap w:val="0"/>
            <w:vAlign w:val="center"/>
          </w:tcPr>
          <w:p w14:paraId="33613BB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投资规模</w:t>
            </w:r>
          </w:p>
        </w:tc>
        <w:tc>
          <w:tcPr>
            <w:tcW w:w="1809" w:type="dxa"/>
            <w:gridSpan w:val="2"/>
            <w:noWrap w:val="0"/>
            <w:vAlign w:val="center"/>
          </w:tcPr>
          <w:p w14:paraId="261F53B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p>
        </w:tc>
        <w:tc>
          <w:tcPr>
            <w:tcW w:w="1079" w:type="dxa"/>
            <w:gridSpan w:val="3"/>
            <w:noWrap w:val="0"/>
            <w:vAlign w:val="center"/>
          </w:tcPr>
          <w:p w14:paraId="141C946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sz w:val="18"/>
                <w:szCs w:val="18"/>
              </w:rPr>
            </w:pPr>
            <w:r>
              <w:rPr>
                <w:rFonts w:hint="eastAsia" w:ascii="宋体" w:hAnsi="宋体"/>
                <w:sz w:val="18"/>
                <w:szCs w:val="18"/>
              </w:rPr>
              <w:t>项目性质</w:t>
            </w:r>
          </w:p>
        </w:tc>
        <w:tc>
          <w:tcPr>
            <w:tcW w:w="5026" w:type="dxa"/>
            <w:gridSpan w:val="9"/>
            <w:noWrap w:val="0"/>
            <w:vAlign w:val="center"/>
          </w:tcPr>
          <w:p w14:paraId="2408555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新建</w:t>
            </w:r>
            <w:r>
              <w:rPr>
                <w:rFonts w:hint="eastAsia" w:ascii="宋体" w:hAnsi="宋体"/>
                <w:sz w:val="18"/>
                <w:szCs w:val="18"/>
              </w:rPr>
              <w:sym w:font="Wingdings 2" w:char="00A3"/>
            </w:r>
            <w:r>
              <w:rPr>
                <w:rFonts w:hint="eastAsia" w:ascii="宋体" w:hAnsi="宋体"/>
                <w:sz w:val="18"/>
                <w:szCs w:val="18"/>
              </w:rPr>
              <w:t xml:space="preserve">  改建</w:t>
            </w:r>
            <w:r>
              <w:rPr>
                <w:rFonts w:hint="eastAsia" w:ascii="宋体" w:hAnsi="宋体"/>
                <w:sz w:val="18"/>
                <w:szCs w:val="18"/>
              </w:rPr>
              <w:sym w:font="Wingdings 2" w:char="00A3"/>
            </w:r>
            <w:r>
              <w:rPr>
                <w:rFonts w:hint="eastAsia" w:ascii="宋体" w:hAnsi="宋体"/>
                <w:sz w:val="18"/>
                <w:szCs w:val="18"/>
              </w:rPr>
              <w:t xml:space="preserve">  扩建</w:t>
            </w:r>
            <w:r>
              <w:rPr>
                <w:rFonts w:hint="eastAsia" w:ascii="宋体" w:hAnsi="宋体"/>
                <w:sz w:val="18"/>
                <w:szCs w:val="18"/>
              </w:rPr>
              <w:sym w:font="Wingdings 2" w:char="00A3"/>
            </w:r>
            <w:r>
              <w:rPr>
                <w:rFonts w:hint="eastAsia" w:ascii="宋体" w:hAnsi="宋体"/>
                <w:sz w:val="18"/>
                <w:szCs w:val="18"/>
              </w:rPr>
              <w:t xml:space="preserve">  </w:t>
            </w:r>
            <w:r>
              <w:rPr>
                <w:rFonts w:hint="eastAsia" w:ascii="宋体" w:hAnsi="宋体"/>
                <w:sz w:val="18"/>
                <w:szCs w:val="18"/>
                <w:lang w:eastAsia="zh-CN"/>
              </w:rPr>
              <w:t>其他</w:t>
            </w:r>
            <w:r>
              <w:rPr>
                <w:rFonts w:hint="eastAsia" w:ascii="宋体" w:hAnsi="宋体"/>
                <w:sz w:val="18"/>
                <w:szCs w:val="18"/>
              </w:rPr>
              <w:t xml:space="preserve">： </w:t>
            </w:r>
          </w:p>
        </w:tc>
      </w:tr>
      <w:tr w14:paraId="564B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91" w:type="dxa"/>
            <w:gridSpan w:val="2"/>
            <w:noWrap w:val="0"/>
            <w:vAlign w:val="center"/>
          </w:tcPr>
          <w:p w14:paraId="0254B16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评价类别</w:t>
            </w:r>
          </w:p>
        </w:tc>
        <w:tc>
          <w:tcPr>
            <w:tcW w:w="4511" w:type="dxa"/>
            <w:gridSpan w:val="8"/>
            <w:noWrap w:val="0"/>
            <w:vAlign w:val="center"/>
          </w:tcPr>
          <w:p w14:paraId="1FACB8A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预评价□ 验收评价□现状评价</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评估□ </w:t>
            </w:r>
            <w:r>
              <w:rPr>
                <w:rFonts w:hint="eastAsia" w:ascii="宋体" w:hAnsi="宋体"/>
                <w:sz w:val="18"/>
                <w:szCs w:val="18"/>
                <w:lang w:eastAsia="zh-CN"/>
              </w:rPr>
              <w:t>其他</w:t>
            </w:r>
            <w:r>
              <w:rPr>
                <w:rFonts w:hint="eastAsia" w:ascii="宋体" w:hAnsi="宋体"/>
                <w:sz w:val="18"/>
                <w:szCs w:val="18"/>
              </w:rPr>
              <w:t>：</w:t>
            </w:r>
          </w:p>
        </w:tc>
        <w:tc>
          <w:tcPr>
            <w:tcW w:w="2162" w:type="dxa"/>
            <w:gridSpan w:val="5"/>
            <w:noWrap w:val="0"/>
            <w:vAlign w:val="center"/>
          </w:tcPr>
          <w:p w14:paraId="6D877F4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是否公司业务范围</w:t>
            </w:r>
          </w:p>
        </w:tc>
        <w:tc>
          <w:tcPr>
            <w:tcW w:w="1241" w:type="dxa"/>
            <w:noWrap w:val="0"/>
            <w:vAlign w:val="center"/>
          </w:tcPr>
          <w:p w14:paraId="5439939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1454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91" w:type="dxa"/>
            <w:gridSpan w:val="2"/>
            <w:noWrap w:val="0"/>
            <w:vAlign w:val="center"/>
          </w:tcPr>
          <w:p w14:paraId="43BC809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项目分类</w:t>
            </w:r>
          </w:p>
        </w:tc>
        <w:tc>
          <w:tcPr>
            <w:tcW w:w="4511" w:type="dxa"/>
            <w:gridSpan w:val="8"/>
            <w:noWrap w:val="0"/>
            <w:vAlign w:val="center"/>
          </w:tcPr>
          <w:p w14:paraId="57E7F7C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 xml:space="preserve">一般 </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重要 □  重大 □</w:t>
            </w:r>
          </w:p>
        </w:tc>
        <w:tc>
          <w:tcPr>
            <w:tcW w:w="1438" w:type="dxa"/>
            <w:gridSpan w:val="4"/>
            <w:noWrap w:val="0"/>
            <w:vAlign w:val="center"/>
          </w:tcPr>
          <w:p w14:paraId="143B898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lang w:val="en-US" w:eastAsia="zh-CN"/>
              </w:rPr>
              <w:t>初访</w:t>
            </w:r>
            <w:r>
              <w:rPr>
                <w:rFonts w:hint="eastAsia" w:ascii="宋体" w:hAnsi="宋体"/>
                <w:color w:val="FF0000"/>
                <w:sz w:val="18"/>
                <w:szCs w:val="18"/>
              </w:rPr>
              <w:t>方式</w:t>
            </w:r>
          </w:p>
        </w:tc>
        <w:tc>
          <w:tcPr>
            <w:tcW w:w="1965" w:type="dxa"/>
            <w:gridSpan w:val="2"/>
            <w:noWrap w:val="0"/>
            <w:vAlign w:val="center"/>
          </w:tcPr>
          <w:p w14:paraId="4F61D6E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宋体" w:hAnsi="宋体" w:eastAsia="宋体"/>
                <w:color w:val="FF0000"/>
                <w:sz w:val="18"/>
                <w:szCs w:val="18"/>
                <w:lang w:val="en-US" w:eastAsia="zh-CN"/>
              </w:rPr>
            </w:pPr>
            <w:r>
              <w:rPr>
                <w:rFonts w:hint="eastAsia" w:ascii="宋体" w:hAnsi="宋体"/>
                <w:color w:val="FF0000"/>
                <w:sz w:val="18"/>
                <w:szCs w:val="18"/>
                <w:lang w:val="en-US" w:eastAsia="zh-CN"/>
              </w:rPr>
              <w:t>现场初访</w:t>
            </w:r>
          </w:p>
        </w:tc>
      </w:tr>
      <w:tr w14:paraId="6DCE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91" w:type="dxa"/>
            <w:gridSpan w:val="2"/>
            <w:noWrap w:val="0"/>
            <w:vAlign w:val="center"/>
          </w:tcPr>
          <w:p w14:paraId="63F4CBD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eastAsia="宋体"/>
                <w:sz w:val="18"/>
                <w:szCs w:val="18"/>
                <w:lang w:eastAsia="zh-CN"/>
              </w:rPr>
            </w:pPr>
            <w:r>
              <w:rPr>
                <w:rFonts w:hint="eastAsia" w:ascii="宋体" w:hAnsi="宋体"/>
                <w:sz w:val="18"/>
                <w:szCs w:val="18"/>
              </w:rPr>
              <w:t>评价范围</w:t>
            </w:r>
          </w:p>
        </w:tc>
        <w:tc>
          <w:tcPr>
            <w:tcW w:w="7914" w:type="dxa"/>
            <w:gridSpan w:val="14"/>
            <w:noWrap w:val="0"/>
            <w:vAlign w:val="center"/>
          </w:tcPr>
          <w:p w14:paraId="2523426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p>
        </w:tc>
      </w:tr>
      <w:tr w14:paraId="7ADE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05" w:type="dxa"/>
            <w:gridSpan w:val="16"/>
            <w:noWrap w:val="0"/>
            <w:vAlign w:val="center"/>
          </w:tcPr>
          <w:p w14:paraId="3B14CF5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宋体" w:hAnsi="宋体" w:eastAsia="宋体"/>
                <w:color w:val="FF0000"/>
                <w:sz w:val="18"/>
                <w:szCs w:val="18"/>
                <w:lang w:val="en-US" w:eastAsia="zh-CN"/>
              </w:rPr>
            </w:pPr>
            <w:r>
              <w:rPr>
                <w:rFonts w:hint="eastAsia" w:ascii="宋体" w:hAnsi="宋体"/>
                <w:b/>
                <w:bCs/>
                <w:color w:val="FF0000"/>
                <w:sz w:val="18"/>
                <w:szCs w:val="18"/>
                <w:lang w:val="en-US" w:eastAsia="zh-CN"/>
              </w:rPr>
              <w:t>二、项目风险分析</w:t>
            </w:r>
          </w:p>
        </w:tc>
      </w:tr>
      <w:tr w14:paraId="7AAC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64" w:type="dxa"/>
            <w:vMerge w:val="restart"/>
            <w:tcBorders>
              <w:right w:val="single" w:color="auto" w:sz="4" w:space="0"/>
            </w:tcBorders>
            <w:noWrap w:val="0"/>
            <w:vAlign w:val="center"/>
          </w:tcPr>
          <w:p w14:paraId="00048F1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分析评审</w:t>
            </w:r>
          </w:p>
        </w:tc>
        <w:tc>
          <w:tcPr>
            <w:tcW w:w="7200" w:type="dxa"/>
            <w:gridSpan w:val="14"/>
            <w:tcBorders>
              <w:left w:val="single" w:color="auto" w:sz="4" w:space="0"/>
              <w:right w:val="single" w:color="auto" w:sz="4" w:space="0"/>
            </w:tcBorders>
            <w:noWrap w:val="0"/>
            <w:vAlign w:val="center"/>
          </w:tcPr>
          <w:p w14:paraId="5752424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1.顾客要求，包括项目报告完成时间、质量及其它服务要求公司可否满足</w:t>
            </w:r>
          </w:p>
        </w:tc>
        <w:tc>
          <w:tcPr>
            <w:tcW w:w="1241" w:type="dxa"/>
            <w:tcBorders>
              <w:left w:val="single" w:color="auto" w:sz="4" w:space="0"/>
            </w:tcBorders>
            <w:noWrap w:val="0"/>
            <w:vAlign w:val="center"/>
          </w:tcPr>
          <w:p w14:paraId="7A57496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12D5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31BC483D">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left w:val="single" w:color="auto" w:sz="4" w:space="0"/>
              <w:right w:val="single" w:color="auto" w:sz="8" w:space="0"/>
            </w:tcBorders>
            <w:noWrap w:val="0"/>
            <w:vAlign w:val="center"/>
          </w:tcPr>
          <w:p w14:paraId="098E0C5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2.顾客及项目是否具备国家要求的相关资质、批准文件和相关条件</w:t>
            </w:r>
          </w:p>
        </w:tc>
        <w:tc>
          <w:tcPr>
            <w:tcW w:w="1241" w:type="dxa"/>
            <w:tcBorders>
              <w:left w:val="single" w:color="auto" w:sz="8" w:space="0"/>
            </w:tcBorders>
            <w:noWrap w:val="0"/>
            <w:vAlign w:val="center"/>
          </w:tcPr>
          <w:p w14:paraId="0245F8E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7173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116D99B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left w:val="single" w:color="auto" w:sz="4" w:space="0"/>
              <w:right w:val="single" w:color="auto" w:sz="8" w:space="0"/>
            </w:tcBorders>
            <w:noWrap w:val="0"/>
            <w:vAlign w:val="center"/>
          </w:tcPr>
          <w:p w14:paraId="4A4B75A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3.顾客的经营状况和信誉是否良好</w:t>
            </w:r>
          </w:p>
        </w:tc>
        <w:tc>
          <w:tcPr>
            <w:tcW w:w="1241" w:type="dxa"/>
            <w:tcBorders>
              <w:left w:val="single" w:color="auto" w:sz="8" w:space="0"/>
            </w:tcBorders>
            <w:noWrap w:val="0"/>
            <w:vAlign w:val="center"/>
          </w:tcPr>
          <w:p w14:paraId="13F9ABC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401F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7E2A76B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347F2FE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4.项目所属产业：</w:t>
            </w:r>
          </w:p>
        </w:tc>
        <w:tc>
          <w:tcPr>
            <w:tcW w:w="2162" w:type="dxa"/>
            <w:gridSpan w:val="5"/>
            <w:tcBorders>
              <w:right w:val="single" w:color="auto" w:sz="4" w:space="0"/>
            </w:tcBorders>
            <w:noWrap w:val="0"/>
            <w:vAlign w:val="center"/>
          </w:tcPr>
          <w:p w14:paraId="7C167C9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是否符合国家产业政策</w:t>
            </w:r>
          </w:p>
        </w:tc>
        <w:tc>
          <w:tcPr>
            <w:tcW w:w="1241" w:type="dxa"/>
            <w:tcBorders>
              <w:left w:val="single" w:color="auto" w:sz="4" w:space="0"/>
            </w:tcBorders>
            <w:noWrap w:val="0"/>
            <w:vAlign w:val="center"/>
          </w:tcPr>
          <w:p w14:paraId="5CD7486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113C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23515A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505C9C8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5.主要产品或服务：</w:t>
            </w:r>
          </w:p>
        </w:tc>
        <w:tc>
          <w:tcPr>
            <w:tcW w:w="2162" w:type="dxa"/>
            <w:gridSpan w:val="5"/>
            <w:tcBorders>
              <w:right w:val="single" w:color="auto" w:sz="4" w:space="0"/>
            </w:tcBorders>
            <w:noWrap w:val="0"/>
            <w:vAlign w:val="center"/>
          </w:tcPr>
          <w:p w14:paraId="0BEEF78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是否国家淘汰产品服务</w:t>
            </w:r>
          </w:p>
        </w:tc>
        <w:tc>
          <w:tcPr>
            <w:tcW w:w="1241" w:type="dxa"/>
            <w:tcBorders>
              <w:left w:val="single" w:color="auto" w:sz="4" w:space="0"/>
            </w:tcBorders>
            <w:noWrap w:val="0"/>
            <w:vAlign w:val="center"/>
          </w:tcPr>
          <w:p w14:paraId="3115A44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1DE8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23266AB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4F3C533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6.生产工艺技术：</w:t>
            </w:r>
          </w:p>
        </w:tc>
        <w:tc>
          <w:tcPr>
            <w:tcW w:w="2162" w:type="dxa"/>
            <w:gridSpan w:val="5"/>
            <w:tcBorders>
              <w:right w:val="single" w:color="auto" w:sz="4" w:space="0"/>
            </w:tcBorders>
            <w:noWrap w:val="0"/>
            <w:vAlign w:val="center"/>
          </w:tcPr>
          <w:p w14:paraId="690C196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是否国家淘汰工艺、技术</w:t>
            </w:r>
          </w:p>
        </w:tc>
        <w:tc>
          <w:tcPr>
            <w:tcW w:w="1241" w:type="dxa"/>
            <w:tcBorders>
              <w:left w:val="single" w:color="auto" w:sz="4" w:space="0"/>
            </w:tcBorders>
            <w:noWrap w:val="0"/>
            <w:vAlign w:val="center"/>
          </w:tcPr>
          <w:p w14:paraId="544BA2B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34B5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F4E050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438CFE6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7.主要生产装备：</w:t>
            </w:r>
          </w:p>
        </w:tc>
        <w:tc>
          <w:tcPr>
            <w:tcW w:w="2162" w:type="dxa"/>
            <w:gridSpan w:val="5"/>
            <w:tcBorders>
              <w:right w:val="single" w:color="auto" w:sz="4" w:space="0"/>
            </w:tcBorders>
            <w:noWrap w:val="0"/>
            <w:vAlign w:val="center"/>
          </w:tcPr>
          <w:p w14:paraId="45582B0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是否国家淘汰生产装置</w:t>
            </w:r>
          </w:p>
        </w:tc>
        <w:tc>
          <w:tcPr>
            <w:tcW w:w="1241" w:type="dxa"/>
            <w:tcBorders>
              <w:left w:val="single" w:color="auto" w:sz="4" w:space="0"/>
            </w:tcBorders>
            <w:noWrap w:val="0"/>
            <w:vAlign w:val="center"/>
          </w:tcPr>
          <w:p w14:paraId="44CAFFF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1859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2C77481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1441" w:type="dxa"/>
            <w:gridSpan w:val="2"/>
            <w:noWrap w:val="0"/>
            <w:vAlign w:val="center"/>
          </w:tcPr>
          <w:p w14:paraId="075FB96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8.行业（项目）风险特点</w:t>
            </w:r>
          </w:p>
        </w:tc>
        <w:tc>
          <w:tcPr>
            <w:tcW w:w="7000" w:type="dxa"/>
            <w:gridSpan w:val="13"/>
            <w:noWrap w:val="0"/>
            <w:vAlign w:val="center"/>
          </w:tcPr>
          <w:p w14:paraId="0E1994C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r>
      <w:tr w14:paraId="76D7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202BB42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7B4D56E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9.危险工艺名称：</w:t>
            </w:r>
          </w:p>
        </w:tc>
        <w:tc>
          <w:tcPr>
            <w:tcW w:w="2162" w:type="dxa"/>
            <w:gridSpan w:val="5"/>
            <w:tcBorders>
              <w:right w:val="single" w:color="auto" w:sz="4" w:space="0"/>
            </w:tcBorders>
            <w:noWrap w:val="0"/>
            <w:vAlign w:val="center"/>
          </w:tcPr>
          <w:p w14:paraId="26BA5F8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41E2B87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p>
        </w:tc>
      </w:tr>
      <w:tr w14:paraId="3C03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40495E2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7DC32C91">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10.重大风险名称：</w:t>
            </w:r>
          </w:p>
        </w:tc>
        <w:tc>
          <w:tcPr>
            <w:tcW w:w="2162" w:type="dxa"/>
            <w:gridSpan w:val="5"/>
            <w:tcBorders>
              <w:right w:val="single" w:color="auto" w:sz="4" w:space="0"/>
            </w:tcBorders>
            <w:noWrap w:val="0"/>
            <w:vAlign w:val="center"/>
          </w:tcPr>
          <w:p w14:paraId="31FBEEA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0DE2089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p>
        </w:tc>
      </w:tr>
      <w:tr w14:paraId="70F1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180831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5E106CA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11.重大危险源名称：</w:t>
            </w:r>
          </w:p>
        </w:tc>
        <w:tc>
          <w:tcPr>
            <w:tcW w:w="2162" w:type="dxa"/>
            <w:gridSpan w:val="5"/>
            <w:tcBorders>
              <w:right w:val="single" w:color="auto" w:sz="4" w:space="0"/>
            </w:tcBorders>
            <w:noWrap w:val="0"/>
            <w:vAlign w:val="center"/>
          </w:tcPr>
          <w:p w14:paraId="3120457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34F15F0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p>
        </w:tc>
      </w:tr>
      <w:tr w14:paraId="30CF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2494CFC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5038" w:type="dxa"/>
            <w:gridSpan w:val="9"/>
            <w:tcBorders>
              <w:right w:val="single" w:color="auto" w:sz="4" w:space="0"/>
            </w:tcBorders>
            <w:noWrap w:val="0"/>
            <w:vAlign w:val="center"/>
          </w:tcPr>
          <w:p w14:paraId="40F914D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12.重大隐患名称：</w:t>
            </w:r>
          </w:p>
        </w:tc>
        <w:tc>
          <w:tcPr>
            <w:tcW w:w="2162" w:type="dxa"/>
            <w:gridSpan w:val="5"/>
            <w:tcBorders>
              <w:right w:val="single" w:color="auto" w:sz="4" w:space="0"/>
            </w:tcBorders>
            <w:noWrap w:val="0"/>
            <w:vAlign w:val="center"/>
          </w:tcPr>
          <w:p w14:paraId="630D0D9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是否实现自动化监控</w:t>
            </w:r>
          </w:p>
        </w:tc>
        <w:tc>
          <w:tcPr>
            <w:tcW w:w="1241" w:type="dxa"/>
            <w:tcBorders>
              <w:left w:val="single" w:color="auto" w:sz="4" w:space="0"/>
            </w:tcBorders>
            <w:noWrap w:val="0"/>
            <w:vAlign w:val="center"/>
          </w:tcPr>
          <w:p w14:paraId="7334818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 否□</w:t>
            </w:r>
          </w:p>
        </w:tc>
      </w:tr>
      <w:tr w14:paraId="275D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126F643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1441" w:type="dxa"/>
            <w:gridSpan w:val="2"/>
            <w:tcBorders>
              <w:right w:val="single" w:color="auto" w:sz="4" w:space="0"/>
            </w:tcBorders>
            <w:noWrap w:val="0"/>
            <w:vAlign w:val="center"/>
          </w:tcPr>
          <w:p w14:paraId="553D672D">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13.关键装置、</w:t>
            </w:r>
          </w:p>
          <w:p w14:paraId="28FFBBA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重点部位名称</w:t>
            </w:r>
          </w:p>
        </w:tc>
        <w:tc>
          <w:tcPr>
            <w:tcW w:w="3597" w:type="dxa"/>
            <w:gridSpan w:val="7"/>
            <w:tcBorders>
              <w:right w:val="single" w:color="auto" w:sz="4" w:space="0"/>
            </w:tcBorders>
            <w:noWrap w:val="0"/>
            <w:vAlign w:val="center"/>
          </w:tcPr>
          <w:p w14:paraId="4733BB9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2162" w:type="dxa"/>
            <w:gridSpan w:val="5"/>
            <w:tcBorders>
              <w:left w:val="single" w:color="auto" w:sz="4" w:space="0"/>
              <w:right w:val="single" w:color="auto" w:sz="8" w:space="0"/>
            </w:tcBorders>
            <w:noWrap w:val="0"/>
            <w:vAlign w:val="center"/>
          </w:tcPr>
          <w:p w14:paraId="1642BC4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left"/>
              <w:textAlignment w:val="auto"/>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8" w:space="0"/>
            </w:tcBorders>
            <w:noWrap w:val="0"/>
            <w:vAlign w:val="center"/>
          </w:tcPr>
          <w:p w14:paraId="265B1A07">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06BD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75AD32B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left w:val="single" w:color="auto" w:sz="4" w:space="0"/>
            </w:tcBorders>
            <w:noWrap w:val="0"/>
            <w:vAlign w:val="center"/>
          </w:tcPr>
          <w:p w14:paraId="4B13EEC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14.本公司不能接受的事项或风险：</w:t>
            </w:r>
          </w:p>
        </w:tc>
        <w:tc>
          <w:tcPr>
            <w:tcW w:w="1241" w:type="dxa"/>
            <w:tcBorders>
              <w:left w:val="single" w:color="auto" w:sz="4" w:space="0"/>
            </w:tcBorders>
            <w:noWrap w:val="0"/>
            <w:vAlign w:val="center"/>
          </w:tcPr>
          <w:p w14:paraId="5CB27BB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有□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w:t>
            </w:r>
          </w:p>
        </w:tc>
      </w:tr>
      <w:tr w14:paraId="3FD9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3A53B2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left w:val="single" w:color="auto" w:sz="4" w:space="0"/>
            </w:tcBorders>
            <w:noWrap w:val="0"/>
            <w:vAlign w:val="center"/>
          </w:tcPr>
          <w:p w14:paraId="07371D4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15.合同内容、质量要求及双方的权利、义务和责任是否已协商一致且明确、合法：</w:t>
            </w:r>
          </w:p>
        </w:tc>
        <w:tc>
          <w:tcPr>
            <w:tcW w:w="1241" w:type="dxa"/>
            <w:tcBorders>
              <w:left w:val="single" w:color="auto" w:sz="4" w:space="0"/>
            </w:tcBorders>
            <w:noWrap w:val="0"/>
            <w:vAlign w:val="center"/>
          </w:tcPr>
          <w:p w14:paraId="68FDFAD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5BCB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8A0F9B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right w:val="single" w:color="auto" w:sz="4" w:space="0"/>
            </w:tcBorders>
            <w:noWrap w:val="0"/>
            <w:vAlign w:val="center"/>
          </w:tcPr>
          <w:p w14:paraId="45B1586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16.项目单位安全管理机构、安全管理人员、管理制度、安全消防设施是否满足评价要求</w:t>
            </w:r>
          </w:p>
        </w:tc>
        <w:tc>
          <w:tcPr>
            <w:tcW w:w="1241" w:type="dxa"/>
            <w:tcBorders>
              <w:left w:val="single" w:color="auto" w:sz="4" w:space="0"/>
            </w:tcBorders>
            <w:noWrap w:val="0"/>
            <w:vAlign w:val="center"/>
          </w:tcPr>
          <w:p w14:paraId="3E5D8E9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7A7D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10883A7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p>
        </w:tc>
        <w:tc>
          <w:tcPr>
            <w:tcW w:w="7200" w:type="dxa"/>
            <w:gridSpan w:val="14"/>
            <w:tcBorders>
              <w:right w:val="single" w:color="auto" w:sz="4" w:space="0"/>
            </w:tcBorders>
            <w:noWrap w:val="0"/>
            <w:vAlign w:val="center"/>
          </w:tcPr>
          <w:p w14:paraId="2B9EA36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17.本公司管理、专业构成、检测设施、协作支撑单位、数据库等资源是否满足评价要求</w:t>
            </w:r>
          </w:p>
        </w:tc>
        <w:tc>
          <w:tcPr>
            <w:tcW w:w="1241" w:type="dxa"/>
            <w:tcBorders>
              <w:left w:val="single" w:color="auto" w:sz="4" w:space="0"/>
            </w:tcBorders>
            <w:noWrap w:val="0"/>
            <w:vAlign w:val="center"/>
          </w:tcPr>
          <w:p w14:paraId="6987161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2E32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tcBorders>
              <w:right w:val="single" w:color="auto" w:sz="4" w:space="0"/>
            </w:tcBorders>
            <w:noWrap w:val="0"/>
            <w:vAlign w:val="center"/>
          </w:tcPr>
          <w:p w14:paraId="605E2B3B">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结论</w:t>
            </w:r>
          </w:p>
        </w:tc>
        <w:tc>
          <w:tcPr>
            <w:tcW w:w="1441" w:type="dxa"/>
            <w:gridSpan w:val="2"/>
            <w:tcBorders>
              <w:right w:val="single" w:color="auto" w:sz="4" w:space="0"/>
            </w:tcBorders>
            <w:noWrap w:val="0"/>
            <w:vAlign w:val="center"/>
          </w:tcPr>
          <w:p w14:paraId="2AACE21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18.项目的经济</w:t>
            </w:r>
          </w:p>
        </w:tc>
        <w:tc>
          <w:tcPr>
            <w:tcW w:w="1259" w:type="dxa"/>
            <w:gridSpan w:val="3"/>
            <w:tcBorders>
              <w:right w:val="single" w:color="auto" w:sz="4" w:space="0"/>
            </w:tcBorders>
            <w:noWrap w:val="0"/>
            <w:vAlign w:val="center"/>
          </w:tcPr>
          <w:p w14:paraId="2374BBC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差□</w:t>
            </w:r>
          </w:p>
        </w:tc>
        <w:tc>
          <w:tcPr>
            <w:tcW w:w="1620" w:type="dxa"/>
            <w:gridSpan w:val="2"/>
            <w:tcBorders>
              <w:right w:val="single" w:color="auto" w:sz="4" w:space="0"/>
            </w:tcBorders>
            <w:noWrap w:val="0"/>
            <w:vAlign w:val="center"/>
          </w:tcPr>
          <w:p w14:paraId="126C3D3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19.项目是否可行</w:t>
            </w:r>
          </w:p>
        </w:tc>
        <w:tc>
          <w:tcPr>
            <w:tcW w:w="1313" w:type="dxa"/>
            <w:gridSpan w:val="4"/>
            <w:tcBorders>
              <w:right w:val="single" w:color="auto" w:sz="4" w:space="0"/>
            </w:tcBorders>
            <w:noWrap w:val="0"/>
            <w:vAlign w:val="center"/>
          </w:tcPr>
          <w:p w14:paraId="774D0F6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c>
          <w:tcPr>
            <w:tcW w:w="1567" w:type="dxa"/>
            <w:gridSpan w:val="3"/>
            <w:tcBorders>
              <w:right w:val="single" w:color="auto" w:sz="4" w:space="0"/>
            </w:tcBorders>
            <w:noWrap w:val="0"/>
            <w:vAlign w:val="center"/>
          </w:tcPr>
          <w:p w14:paraId="12186C7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20.合同是否可签</w:t>
            </w:r>
          </w:p>
        </w:tc>
        <w:tc>
          <w:tcPr>
            <w:tcW w:w="1241" w:type="dxa"/>
            <w:tcBorders>
              <w:left w:val="single" w:color="auto" w:sz="4" w:space="0"/>
            </w:tcBorders>
            <w:noWrap w:val="0"/>
            <w:vAlign w:val="center"/>
          </w:tcPr>
          <w:p w14:paraId="17E02EC5">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59E5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991" w:type="dxa"/>
            <w:gridSpan w:val="2"/>
            <w:noWrap w:val="0"/>
            <w:vAlign w:val="center"/>
          </w:tcPr>
          <w:p w14:paraId="692D793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default" w:ascii="宋体" w:hAnsi="宋体" w:eastAsia="宋体"/>
                <w:color w:val="FF0000"/>
                <w:sz w:val="18"/>
                <w:szCs w:val="18"/>
                <w:lang w:val="en-US" w:eastAsia="zh-CN"/>
              </w:rPr>
            </w:pPr>
            <w:r>
              <w:rPr>
                <w:rFonts w:hint="eastAsia" w:ascii="宋体" w:hAnsi="宋体"/>
                <w:color w:val="FF0000"/>
                <w:sz w:val="18"/>
                <w:szCs w:val="18"/>
                <w:lang w:val="en-US" w:eastAsia="zh-CN"/>
              </w:rPr>
              <w:t>初访人员意见</w:t>
            </w:r>
          </w:p>
        </w:tc>
        <w:tc>
          <w:tcPr>
            <w:tcW w:w="3793" w:type="dxa"/>
            <w:gridSpan w:val="6"/>
            <w:noWrap w:val="0"/>
            <w:vAlign w:val="center"/>
          </w:tcPr>
          <w:p w14:paraId="5AB3065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lang w:val="en-US" w:eastAsia="zh-CN"/>
              </w:rPr>
            </w:pPr>
            <w:r>
              <w:rPr>
                <w:rFonts w:hint="eastAsia" w:ascii="宋体" w:hAnsi="宋体"/>
                <w:color w:val="FF0000"/>
                <w:sz w:val="18"/>
                <w:szCs w:val="18"/>
              </w:rPr>
              <w:t>项目勘察人员</w:t>
            </w:r>
            <w:r>
              <w:rPr>
                <w:rFonts w:hint="eastAsia" w:ascii="宋体" w:hAnsi="宋体"/>
                <w:color w:val="FF0000"/>
                <w:sz w:val="18"/>
                <w:szCs w:val="18"/>
                <w:lang w:val="en-US" w:eastAsia="zh-CN"/>
              </w:rPr>
              <w:t>(评价师)意见：</w:t>
            </w:r>
          </w:p>
          <w:p w14:paraId="6BDFD8A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lang w:val="en-US" w:eastAsia="zh-CN"/>
              </w:rPr>
            </w:pPr>
          </w:p>
          <w:p w14:paraId="07A58F4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lang w:val="en-US" w:eastAsia="zh-CN"/>
              </w:rPr>
            </w:pPr>
            <w:r>
              <w:rPr>
                <w:rFonts w:hint="eastAsia" w:ascii="宋体" w:hAnsi="宋体"/>
                <w:color w:val="FF0000"/>
                <w:sz w:val="18"/>
                <w:szCs w:val="18"/>
              </w:rPr>
              <w:t>签名：                   年    月    日</w:t>
            </w:r>
          </w:p>
        </w:tc>
        <w:tc>
          <w:tcPr>
            <w:tcW w:w="4121" w:type="dxa"/>
            <w:gridSpan w:val="8"/>
            <w:noWrap w:val="0"/>
            <w:vAlign w:val="center"/>
          </w:tcPr>
          <w:p w14:paraId="0ED61CF0">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rPr>
              <w:t>市场</w:t>
            </w:r>
            <w:r>
              <w:rPr>
                <w:rFonts w:hint="eastAsia" w:ascii="宋体" w:hAnsi="宋体"/>
                <w:color w:val="FF0000"/>
                <w:sz w:val="18"/>
                <w:szCs w:val="18"/>
                <w:lang w:val="en-US" w:eastAsia="zh-CN"/>
              </w:rPr>
              <w:t>人员</w:t>
            </w:r>
            <w:r>
              <w:rPr>
                <w:rFonts w:hint="eastAsia" w:ascii="宋体" w:hAnsi="宋体"/>
                <w:color w:val="FF0000"/>
                <w:sz w:val="18"/>
                <w:szCs w:val="18"/>
              </w:rPr>
              <w:t>意见：</w:t>
            </w:r>
          </w:p>
          <w:p w14:paraId="56CE3072">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p>
          <w:p w14:paraId="3B3A336F">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rPr>
              <w:t>签名：                     年    月    日</w:t>
            </w:r>
          </w:p>
        </w:tc>
      </w:tr>
      <w:tr w14:paraId="6D6F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934" w:type="dxa"/>
            <w:gridSpan w:val="5"/>
            <w:noWrap w:val="0"/>
            <w:vAlign w:val="center"/>
          </w:tcPr>
          <w:p w14:paraId="340CB65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rPr>
              <w:t>主管副总经理审批意见：</w:t>
            </w:r>
          </w:p>
          <w:p w14:paraId="65257C18">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p>
          <w:p w14:paraId="5616DB36">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left"/>
              <w:textAlignment w:val="auto"/>
              <w:rPr>
                <w:rFonts w:hint="eastAsia" w:ascii="宋体" w:hAnsi="宋体"/>
                <w:color w:val="FF0000"/>
                <w:sz w:val="18"/>
                <w:szCs w:val="18"/>
              </w:rPr>
            </w:pPr>
            <w:r>
              <w:rPr>
                <w:rFonts w:hint="eastAsia" w:ascii="宋体" w:hAnsi="宋体"/>
                <w:color w:val="FF0000"/>
                <w:sz w:val="18"/>
                <w:szCs w:val="18"/>
              </w:rPr>
              <w:t xml:space="preserve">签名：     </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年  月</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日</w:t>
            </w:r>
          </w:p>
        </w:tc>
        <w:tc>
          <w:tcPr>
            <w:tcW w:w="2977" w:type="dxa"/>
            <w:gridSpan w:val="6"/>
            <w:noWrap w:val="0"/>
            <w:vAlign w:val="center"/>
          </w:tcPr>
          <w:p w14:paraId="0380841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lang w:eastAsia="zh-CN"/>
              </w:rPr>
              <w:t>技术</w:t>
            </w:r>
            <w:r>
              <w:rPr>
                <w:rFonts w:hint="eastAsia" w:ascii="宋体" w:hAnsi="宋体"/>
                <w:color w:val="FF0000"/>
                <w:sz w:val="18"/>
                <w:szCs w:val="18"/>
              </w:rPr>
              <w:t>负责人意见：</w:t>
            </w:r>
          </w:p>
          <w:p w14:paraId="1923DC5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p>
          <w:p w14:paraId="154BA509">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left"/>
              <w:textAlignment w:val="auto"/>
              <w:rPr>
                <w:rFonts w:hint="eastAsia" w:ascii="宋体" w:hAnsi="宋体"/>
                <w:color w:val="FF0000"/>
                <w:sz w:val="18"/>
                <w:szCs w:val="18"/>
              </w:rPr>
            </w:pPr>
            <w:r>
              <w:rPr>
                <w:rFonts w:hint="eastAsia" w:ascii="宋体" w:hAnsi="宋体"/>
                <w:color w:val="FF0000"/>
                <w:sz w:val="18"/>
                <w:szCs w:val="18"/>
              </w:rPr>
              <w:t>签名：            年  月   日</w:t>
            </w:r>
          </w:p>
        </w:tc>
        <w:tc>
          <w:tcPr>
            <w:tcW w:w="2994" w:type="dxa"/>
            <w:gridSpan w:val="5"/>
            <w:noWrap w:val="0"/>
            <w:vAlign w:val="center"/>
          </w:tcPr>
          <w:p w14:paraId="4846985C">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r>
              <w:rPr>
                <w:rFonts w:hint="eastAsia" w:ascii="宋体" w:hAnsi="宋体"/>
                <w:color w:val="FF0000"/>
                <w:sz w:val="18"/>
                <w:szCs w:val="18"/>
                <w:lang w:eastAsia="zh-CN"/>
              </w:rPr>
              <w:t>过程控制负责人</w:t>
            </w:r>
            <w:r>
              <w:rPr>
                <w:rFonts w:hint="eastAsia" w:ascii="宋体" w:hAnsi="宋体"/>
                <w:color w:val="FF0000"/>
                <w:sz w:val="18"/>
                <w:szCs w:val="18"/>
              </w:rPr>
              <w:t>审批意见：</w:t>
            </w:r>
          </w:p>
          <w:p w14:paraId="388B76D3">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color w:val="FF0000"/>
                <w:sz w:val="18"/>
                <w:szCs w:val="18"/>
              </w:rPr>
            </w:pPr>
          </w:p>
          <w:p w14:paraId="22F3824A">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left"/>
              <w:textAlignment w:val="auto"/>
              <w:rPr>
                <w:rFonts w:hint="eastAsia" w:ascii="宋体" w:hAnsi="宋体"/>
                <w:color w:val="FF0000"/>
                <w:sz w:val="18"/>
                <w:szCs w:val="18"/>
              </w:rPr>
            </w:pPr>
            <w:r>
              <w:rPr>
                <w:rFonts w:hint="eastAsia" w:ascii="宋体" w:hAnsi="宋体"/>
                <w:color w:val="FF0000"/>
                <w:sz w:val="18"/>
                <w:szCs w:val="18"/>
              </w:rPr>
              <w:t xml:space="preserve">签名：      </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年  月  日</w:t>
            </w:r>
          </w:p>
        </w:tc>
      </w:tr>
      <w:tr w14:paraId="76A1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905" w:type="dxa"/>
            <w:gridSpan w:val="16"/>
            <w:noWrap w:val="0"/>
            <w:vAlign w:val="center"/>
          </w:tcPr>
          <w:p w14:paraId="31C64054">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ascii="宋体" w:hAnsi="宋体"/>
                <w:sz w:val="18"/>
                <w:szCs w:val="18"/>
              </w:rPr>
            </w:pPr>
            <w:r>
              <w:rPr>
                <w:rFonts w:hint="eastAsia" w:ascii="宋体" w:hAnsi="宋体"/>
                <w:sz w:val="18"/>
                <w:szCs w:val="18"/>
              </w:rPr>
              <w:t>总经理审批意见：</w:t>
            </w:r>
          </w:p>
          <w:p w14:paraId="4557329E">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eastAsia" w:ascii="宋体" w:hAnsi="宋体"/>
                <w:sz w:val="18"/>
                <w:szCs w:val="18"/>
                <w:u w:val="single"/>
              </w:rPr>
            </w:pPr>
            <w:r>
              <w:rPr>
                <w:rFonts w:hint="eastAsia" w:ascii="宋体" w:hAnsi="宋体"/>
                <w:sz w:val="18"/>
                <w:szCs w:val="18"/>
              </w:rPr>
              <w:t>签名：                    年    月     日</w:t>
            </w:r>
          </w:p>
        </w:tc>
      </w:tr>
    </w:tbl>
    <w:p w14:paraId="14307ADE">
      <w:pPr>
        <w:pStyle w:val="4"/>
        <w:spacing w:before="120" w:after="120" w:line="480" w:lineRule="exact"/>
        <w:jc w:val="center"/>
        <w:rPr>
          <w:rFonts w:ascii="宋体" w:hAnsi="宋体" w:cs="宋体"/>
        </w:rPr>
      </w:pPr>
      <w:bookmarkStart w:id="10" w:name="_Toc64724028"/>
      <w:r>
        <w:rPr>
          <w:rFonts w:hint="eastAsia" w:ascii="宋体" w:hAnsi="宋体" w:cs="宋体"/>
        </w:rPr>
        <w:t>03项目合同管理规定</w:t>
      </w:r>
      <w:bookmarkEnd w:id="10"/>
    </w:p>
    <w:p w14:paraId="1E60D19B">
      <w:pPr>
        <w:pStyle w:val="7"/>
        <w:ind w:firstLine="0" w:firstLineChars="0"/>
        <w:rPr>
          <w:b/>
          <w:sz w:val="24"/>
        </w:rPr>
      </w:pPr>
      <w:r>
        <w:rPr>
          <w:rFonts w:hint="eastAsia"/>
          <w:b/>
          <w:sz w:val="24"/>
        </w:rPr>
        <w:t>1. 主题内容</w:t>
      </w:r>
    </w:p>
    <w:p w14:paraId="6A5EB4AB">
      <w:pPr>
        <w:pStyle w:val="7"/>
        <w:ind w:firstLine="360"/>
        <w:rPr>
          <w:sz w:val="24"/>
        </w:rPr>
      </w:pPr>
      <w:r>
        <w:rPr>
          <w:rFonts w:hint="eastAsia"/>
          <w:sz w:val="24"/>
        </w:rPr>
        <w:t>规范公司项目服务合同管理职责、内容和要求，以确保项目合同符合相关法规的要求。</w:t>
      </w:r>
    </w:p>
    <w:p w14:paraId="5127DE6E">
      <w:pPr>
        <w:pStyle w:val="7"/>
        <w:ind w:firstLine="0" w:firstLineChars="0"/>
        <w:outlineLvl w:val="0"/>
        <w:rPr>
          <w:b/>
          <w:sz w:val="24"/>
        </w:rPr>
      </w:pPr>
      <w:r>
        <w:rPr>
          <w:rFonts w:hint="eastAsia"/>
          <w:b/>
          <w:sz w:val="24"/>
        </w:rPr>
        <w:t>2. 适用范围</w:t>
      </w:r>
    </w:p>
    <w:p w14:paraId="3FC57468">
      <w:pPr>
        <w:pStyle w:val="7"/>
        <w:ind w:firstLine="0" w:firstLineChars="0"/>
        <w:rPr>
          <w:sz w:val="24"/>
        </w:rPr>
      </w:pPr>
      <w:r>
        <w:rPr>
          <w:rFonts w:hint="eastAsia"/>
          <w:sz w:val="24"/>
        </w:rPr>
        <w:t>2.1本规定适用于对公司所有安全评价项目书面服务合同的管理；</w:t>
      </w:r>
    </w:p>
    <w:p w14:paraId="2869A70E">
      <w:pPr>
        <w:pStyle w:val="7"/>
        <w:ind w:firstLine="0" w:firstLineChars="0"/>
        <w:rPr>
          <w:sz w:val="24"/>
        </w:rPr>
      </w:pPr>
      <w:r>
        <w:rPr>
          <w:rFonts w:hint="eastAsia"/>
          <w:sz w:val="24"/>
        </w:rPr>
        <w:t>2.2公司清洁生产审核、能源审计和节能评估、环境影响评价、工程咨询、职业卫生评价，以及应急预案、安全标准化咨询和评审服务项目等的合同(或协议、委托书)等执行本规定。</w:t>
      </w:r>
    </w:p>
    <w:p w14:paraId="207F0FEA">
      <w:pPr>
        <w:pStyle w:val="7"/>
        <w:ind w:firstLine="0" w:firstLineChars="0"/>
        <w:rPr>
          <w:sz w:val="24"/>
        </w:rPr>
      </w:pPr>
      <w:r>
        <w:rPr>
          <w:rFonts w:hint="eastAsia"/>
          <w:sz w:val="24"/>
        </w:rPr>
        <w:t>2.3适用于安全评价项目委托书的管理。</w:t>
      </w:r>
    </w:p>
    <w:p w14:paraId="2750F6D2">
      <w:pPr>
        <w:pStyle w:val="7"/>
        <w:ind w:firstLine="0" w:firstLineChars="0"/>
        <w:rPr>
          <w:sz w:val="24"/>
        </w:rPr>
      </w:pPr>
      <w:r>
        <w:rPr>
          <w:rFonts w:hint="eastAsia"/>
          <w:sz w:val="24"/>
        </w:rPr>
        <w:t>2.4公司项目风险分析与项目合同评审共用一表（</w:t>
      </w:r>
      <w:r>
        <w:rPr>
          <w:rFonts w:hint="eastAsia"/>
          <w:sz w:val="24"/>
          <w:lang w:eastAsia="zh-CN"/>
        </w:rPr>
        <w:t>项目风险分析表</w:t>
      </w:r>
      <w:r>
        <w:rPr>
          <w:rFonts w:hint="eastAsia"/>
          <w:sz w:val="24"/>
        </w:rPr>
        <w:t>）。</w:t>
      </w:r>
    </w:p>
    <w:p w14:paraId="47DED348">
      <w:pPr>
        <w:pStyle w:val="7"/>
        <w:ind w:firstLine="0" w:firstLineChars="0"/>
        <w:rPr>
          <w:b/>
          <w:sz w:val="24"/>
        </w:rPr>
      </w:pPr>
      <w:r>
        <w:rPr>
          <w:rFonts w:hint="eastAsia"/>
          <w:b/>
          <w:sz w:val="24"/>
        </w:rPr>
        <w:t>3. 职责</w:t>
      </w:r>
    </w:p>
    <w:p w14:paraId="574EFCD8">
      <w:pPr>
        <w:pStyle w:val="7"/>
        <w:ind w:firstLine="0" w:firstLineChars="0"/>
        <w:rPr>
          <w:sz w:val="24"/>
        </w:rPr>
      </w:pPr>
      <w:r>
        <w:rPr>
          <w:rFonts w:hint="eastAsia"/>
          <w:sz w:val="24"/>
        </w:rPr>
        <w:t>3.1公司办公室合同管理员负责项目合同文本（含空白合同和有效合同文本）的管理。</w:t>
      </w:r>
    </w:p>
    <w:p w14:paraId="062F1604">
      <w:pPr>
        <w:pStyle w:val="7"/>
        <w:ind w:firstLine="0" w:firstLineChars="0"/>
        <w:rPr>
          <w:sz w:val="24"/>
        </w:rPr>
      </w:pPr>
      <w:r>
        <w:rPr>
          <w:rFonts w:hint="eastAsia"/>
          <w:sz w:val="24"/>
        </w:rPr>
        <w:t>3.2公司市场部、质量部、财务部及其他部门和所有员工配合。</w:t>
      </w:r>
    </w:p>
    <w:p w14:paraId="06D831C8">
      <w:pPr>
        <w:pStyle w:val="7"/>
        <w:ind w:firstLine="0" w:firstLineChars="0"/>
        <w:outlineLvl w:val="0"/>
        <w:rPr>
          <w:rFonts w:cs="Arial Unicode MS"/>
          <w:b/>
          <w:bCs/>
          <w:sz w:val="24"/>
        </w:rPr>
      </w:pPr>
      <w:r>
        <w:rPr>
          <w:rFonts w:hint="eastAsia" w:cs="Arial Unicode MS"/>
          <w:b/>
          <w:bCs/>
          <w:sz w:val="24"/>
        </w:rPr>
        <w:t>4. 内容和要求</w:t>
      </w:r>
    </w:p>
    <w:p w14:paraId="1C4A8BE8">
      <w:pPr>
        <w:pStyle w:val="7"/>
        <w:ind w:firstLine="0" w:firstLineChars="0"/>
        <w:outlineLvl w:val="0"/>
        <w:rPr>
          <w:sz w:val="24"/>
        </w:rPr>
      </w:pPr>
      <w:r>
        <w:rPr>
          <w:rFonts w:hint="eastAsia"/>
          <w:sz w:val="24"/>
        </w:rPr>
        <w:t>4.1 合同的形式</w:t>
      </w:r>
    </w:p>
    <w:p w14:paraId="13EA6483">
      <w:pPr>
        <w:pStyle w:val="7"/>
        <w:ind w:firstLine="0" w:firstLineChars="0"/>
        <w:rPr>
          <w:sz w:val="24"/>
        </w:rPr>
      </w:pPr>
      <w:r>
        <w:rPr>
          <w:rFonts w:hint="eastAsia"/>
          <w:sz w:val="24"/>
        </w:rPr>
        <w:t>4.1.1评价合同应使用全省统一的合同范本，并采用统一编号。合同应明确评价对象、评价范围以及双方的权利、义务和责任。</w:t>
      </w:r>
    </w:p>
    <w:p w14:paraId="5AEE9DD3">
      <w:pPr>
        <w:pStyle w:val="7"/>
        <w:ind w:firstLine="0" w:firstLineChars="0"/>
        <w:rPr>
          <w:sz w:val="24"/>
        </w:rPr>
      </w:pPr>
      <w:r>
        <w:rPr>
          <w:rFonts w:hint="eastAsia"/>
          <w:sz w:val="24"/>
        </w:rPr>
        <w:t>4.1.2公司依据不同的服务类别，与顾客协调一致，编订适宜的合同文本（含安全评价和评估、安全技术咨询服务等项目服务合同、协议和委托书）。项目服务合同一律采用书面形式。</w:t>
      </w:r>
    </w:p>
    <w:p w14:paraId="45FD1304">
      <w:pPr>
        <w:pStyle w:val="7"/>
        <w:ind w:firstLine="0" w:firstLineChars="0"/>
        <w:rPr>
          <w:sz w:val="24"/>
        </w:rPr>
      </w:pPr>
      <w:r>
        <w:rPr>
          <w:rFonts w:hint="eastAsia"/>
          <w:sz w:val="24"/>
        </w:rPr>
        <w:t>4.1.3合同双方当事人协商一致同意的有关合同修改的文书、补充协议或其他相关的书面说明、电报、电传和图件也是合同的有效组成部分。</w:t>
      </w:r>
    </w:p>
    <w:p w14:paraId="3B4D237A">
      <w:pPr>
        <w:pStyle w:val="7"/>
        <w:ind w:firstLine="0" w:firstLineChars="0"/>
        <w:outlineLvl w:val="0"/>
        <w:rPr>
          <w:sz w:val="24"/>
        </w:rPr>
      </w:pPr>
      <w:r>
        <w:rPr>
          <w:rFonts w:hint="eastAsia"/>
          <w:sz w:val="24"/>
        </w:rPr>
        <w:t>4.2 合同内容</w:t>
      </w:r>
    </w:p>
    <w:p w14:paraId="26A69B5E">
      <w:pPr>
        <w:pStyle w:val="7"/>
        <w:ind w:firstLine="0" w:firstLineChars="0"/>
        <w:rPr>
          <w:sz w:val="24"/>
        </w:rPr>
      </w:pPr>
      <w:r>
        <w:rPr>
          <w:rFonts w:hint="eastAsia"/>
          <w:sz w:val="24"/>
        </w:rPr>
        <w:t>4.2.1项目服务合同至少应有以下实质性条款：</w:t>
      </w:r>
    </w:p>
    <w:p w14:paraId="7D6CF07B">
      <w:pPr>
        <w:pStyle w:val="7"/>
        <w:tabs>
          <w:tab w:val="left" w:pos="720"/>
        </w:tabs>
        <w:ind w:firstLine="240" w:firstLineChars="100"/>
        <w:rPr>
          <w:sz w:val="24"/>
        </w:rPr>
      </w:pPr>
      <w:r>
        <w:rPr>
          <w:rFonts w:hint="eastAsia"/>
          <w:sz w:val="24"/>
        </w:rPr>
        <w:t>（1)当事人的名称、姓名或住所；</w:t>
      </w:r>
    </w:p>
    <w:p w14:paraId="4504BBE6">
      <w:pPr>
        <w:pStyle w:val="7"/>
        <w:ind w:firstLine="240" w:firstLineChars="100"/>
        <w:rPr>
          <w:sz w:val="24"/>
        </w:rPr>
      </w:pPr>
      <w:r>
        <w:rPr>
          <w:rFonts w:hint="eastAsia"/>
          <w:sz w:val="24"/>
        </w:rPr>
        <w:t>（2)标的；</w:t>
      </w:r>
    </w:p>
    <w:p w14:paraId="45DBDCCB">
      <w:pPr>
        <w:pStyle w:val="7"/>
        <w:ind w:firstLine="240" w:firstLineChars="100"/>
        <w:rPr>
          <w:sz w:val="24"/>
        </w:rPr>
      </w:pPr>
      <w:r>
        <w:rPr>
          <w:rFonts w:hint="eastAsia"/>
          <w:sz w:val="24"/>
        </w:rPr>
        <w:t>（3)数量；</w:t>
      </w:r>
    </w:p>
    <w:p w14:paraId="7BA5FBCF">
      <w:pPr>
        <w:pStyle w:val="7"/>
        <w:ind w:firstLine="240" w:firstLineChars="100"/>
        <w:rPr>
          <w:sz w:val="24"/>
        </w:rPr>
      </w:pPr>
      <w:r>
        <w:rPr>
          <w:rFonts w:hint="eastAsia"/>
          <w:sz w:val="24"/>
        </w:rPr>
        <w:t>（4)质量；</w:t>
      </w:r>
    </w:p>
    <w:p w14:paraId="5ABA0DF8">
      <w:pPr>
        <w:pStyle w:val="7"/>
        <w:ind w:firstLine="240" w:firstLineChars="100"/>
        <w:rPr>
          <w:sz w:val="24"/>
        </w:rPr>
      </w:pPr>
      <w:r>
        <w:rPr>
          <w:rFonts w:hint="eastAsia"/>
          <w:sz w:val="24"/>
        </w:rPr>
        <w:t>（5)价格或报酬（包括付款方式及支付条件）；</w:t>
      </w:r>
    </w:p>
    <w:p w14:paraId="676634BD">
      <w:pPr>
        <w:pStyle w:val="7"/>
        <w:ind w:firstLine="240" w:firstLineChars="100"/>
        <w:rPr>
          <w:sz w:val="24"/>
        </w:rPr>
      </w:pPr>
      <w:r>
        <w:rPr>
          <w:rFonts w:hint="eastAsia"/>
          <w:sz w:val="24"/>
        </w:rPr>
        <w:t>（6)履行期限、地点和方式；</w:t>
      </w:r>
    </w:p>
    <w:p w14:paraId="3DC96E76">
      <w:pPr>
        <w:pStyle w:val="7"/>
        <w:ind w:firstLine="240" w:firstLineChars="100"/>
        <w:rPr>
          <w:sz w:val="24"/>
        </w:rPr>
      </w:pPr>
      <w:r>
        <w:rPr>
          <w:rFonts w:hint="eastAsia"/>
          <w:sz w:val="24"/>
        </w:rPr>
        <w:t>（7)违约责任；</w:t>
      </w:r>
    </w:p>
    <w:p w14:paraId="0F19E6D5">
      <w:pPr>
        <w:pStyle w:val="7"/>
        <w:ind w:firstLine="240" w:firstLineChars="100"/>
        <w:rPr>
          <w:sz w:val="24"/>
        </w:rPr>
      </w:pPr>
      <w:r>
        <w:rPr>
          <w:rFonts w:hint="eastAsia"/>
          <w:sz w:val="24"/>
        </w:rPr>
        <w:t>（8)解决争议的方法。</w:t>
      </w:r>
    </w:p>
    <w:p w14:paraId="3F30DB7C">
      <w:pPr>
        <w:pStyle w:val="7"/>
        <w:tabs>
          <w:tab w:val="left" w:pos="360"/>
        </w:tabs>
        <w:ind w:firstLine="0" w:firstLineChars="0"/>
        <w:rPr>
          <w:sz w:val="24"/>
        </w:rPr>
      </w:pPr>
      <w:r>
        <w:rPr>
          <w:rFonts w:hint="eastAsia"/>
          <w:sz w:val="24"/>
        </w:rPr>
        <w:t>4.2.2合同内容和要求</w:t>
      </w:r>
    </w:p>
    <w:p w14:paraId="3024DF78">
      <w:pPr>
        <w:pStyle w:val="7"/>
        <w:ind w:firstLine="240" w:firstLineChars="100"/>
        <w:rPr>
          <w:sz w:val="24"/>
        </w:rPr>
      </w:pPr>
      <w:r>
        <w:rPr>
          <w:rFonts w:hint="eastAsia"/>
          <w:sz w:val="24"/>
        </w:rPr>
        <w:t>（1）封面页</w:t>
      </w:r>
    </w:p>
    <w:p w14:paraId="24EDEC67">
      <w:pPr>
        <w:pStyle w:val="7"/>
        <w:ind w:firstLine="360"/>
        <w:rPr>
          <w:sz w:val="24"/>
        </w:rPr>
      </w:pPr>
      <w:r>
        <w:rPr>
          <w:rFonts w:hint="eastAsia"/>
          <w:sz w:val="24"/>
        </w:rPr>
        <w:t>1) 合同名称：如安全评价合同，技术服务合同或协议书；</w:t>
      </w:r>
    </w:p>
    <w:p w14:paraId="5E017D76">
      <w:pPr>
        <w:pStyle w:val="7"/>
        <w:ind w:firstLine="360"/>
        <w:outlineLvl w:val="0"/>
        <w:rPr>
          <w:sz w:val="24"/>
        </w:rPr>
      </w:pPr>
      <w:r>
        <w:rPr>
          <w:rFonts w:hint="eastAsia"/>
          <w:sz w:val="24"/>
        </w:rPr>
        <w:t>2) 合同编号:由办公室合同管理员按本规定“合同编号”的要求统一编写；</w:t>
      </w:r>
    </w:p>
    <w:p w14:paraId="482A8A2E">
      <w:pPr>
        <w:pStyle w:val="7"/>
        <w:ind w:firstLine="360"/>
        <w:rPr>
          <w:sz w:val="24"/>
        </w:rPr>
      </w:pPr>
      <w:r>
        <w:rPr>
          <w:rFonts w:hint="eastAsia"/>
          <w:sz w:val="24"/>
        </w:rPr>
        <w:t>3) 甲方:委托方，填写企业法人执照名称，不得简化；</w:t>
      </w:r>
    </w:p>
    <w:p w14:paraId="1AA6C868">
      <w:pPr>
        <w:pStyle w:val="7"/>
        <w:tabs>
          <w:tab w:val="left" w:pos="360"/>
        </w:tabs>
        <w:ind w:firstLine="360"/>
        <w:rPr>
          <w:sz w:val="24"/>
        </w:rPr>
      </w:pPr>
      <w:r>
        <w:rPr>
          <w:rFonts w:hint="eastAsia"/>
          <w:sz w:val="24"/>
        </w:rPr>
        <w:t>4) 乙方:受委托方，即本公司，填写企业法人执照名称，不得简化；</w:t>
      </w:r>
    </w:p>
    <w:p w14:paraId="2460B281">
      <w:pPr>
        <w:pStyle w:val="7"/>
        <w:tabs>
          <w:tab w:val="left" w:pos="720"/>
        </w:tabs>
        <w:ind w:firstLine="360"/>
        <w:rPr>
          <w:sz w:val="24"/>
        </w:rPr>
      </w:pPr>
      <w:r>
        <w:rPr>
          <w:rFonts w:hint="eastAsia"/>
          <w:sz w:val="24"/>
        </w:rPr>
        <w:t>5) 合同签订地点：甲乙双方共同签字的地点，或甲乙方最后完成签字地点；</w:t>
      </w:r>
    </w:p>
    <w:p w14:paraId="37904AB8">
      <w:pPr>
        <w:pStyle w:val="7"/>
        <w:tabs>
          <w:tab w:val="left" w:pos="540"/>
          <w:tab w:val="left" w:pos="720"/>
          <w:tab w:val="left" w:pos="900"/>
        </w:tabs>
        <w:ind w:firstLine="360"/>
        <w:rPr>
          <w:sz w:val="24"/>
        </w:rPr>
      </w:pPr>
      <w:r>
        <w:rPr>
          <w:rFonts w:hint="eastAsia"/>
          <w:sz w:val="24"/>
        </w:rPr>
        <w:t>6) 合同签订日期：甲乙双方共同签字的日期，或甲乙方最后签字的日期。</w:t>
      </w:r>
    </w:p>
    <w:p w14:paraId="0BBE7ED4">
      <w:pPr>
        <w:pStyle w:val="7"/>
        <w:tabs>
          <w:tab w:val="left" w:pos="720"/>
        </w:tabs>
        <w:ind w:firstLine="240" w:firstLineChars="100"/>
        <w:rPr>
          <w:sz w:val="24"/>
        </w:rPr>
      </w:pPr>
      <w:r>
        <w:rPr>
          <w:rFonts w:hint="eastAsia"/>
          <w:sz w:val="24"/>
        </w:rPr>
        <w:t>（2）主要条款</w:t>
      </w:r>
    </w:p>
    <w:p w14:paraId="3EFA4DC9">
      <w:pPr>
        <w:pStyle w:val="7"/>
        <w:ind w:firstLine="360"/>
        <w:rPr>
          <w:sz w:val="24"/>
        </w:rPr>
      </w:pPr>
      <w:r>
        <w:rPr>
          <w:rFonts w:hint="eastAsia"/>
          <w:sz w:val="24"/>
        </w:rPr>
        <w:t>1) 合同签订依据；</w:t>
      </w:r>
    </w:p>
    <w:p w14:paraId="2F46A6CB">
      <w:pPr>
        <w:pStyle w:val="7"/>
        <w:ind w:firstLine="360"/>
        <w:rPr>
          <w:sz w:val="24"/>
        </w:rPr>
      </w:pPr>
      <w:r>
        <w:rPr>
          <w:rFonts w:hint="eastAsia"/>
          <w:sz w:val="24"/>
        </w:rPr>
        <w:t>2) 评价类型：</w:t>
      </w:r>
    </w:p>
    <w:p w14:paraId="074E2F40">
      <w:pPr>
        <w:pStyle w:val="7"/>
        <w:ind w:firstLine="360"/>
        <w:rPr>
          <w:sz w:val="24"/>
        </w:rPr>
      </w:pPr>
      <w:r>
        <w:rPr>
          <w:rFonts w:hint="eastAsia"/>
          <w:sz w:val="24"/>
        </w:rPr>
        <w:t>3) 合同内容（含评价项目名称、评价范围和评价主要标准和内容，开展工作的条件和准备、完成期限、交付时间和付款条件等）</w:t>
      </w:r>
    </w:p>
    <w:p w14:paraId="0D727700">
      <w:pPr>
        <w:pStyle w:val="7"/>
        <w:ind w:firstLine="360"/>
        <w:rPr>
          <w:sz w:val="24"/>
        </w:rPr>
      </w:pPr>
      <w:r>
        <w:rPr>
          <w:rFonts w:hint="eastAsia"/>
          <w:sz w:val="24"/>
        </w:rPr>
        <w:t>4) 甲乙双方责任；</w:t>
      </w:r>
    </w:p>
    <w:p w14:paraId="65EA4518">
      <w:pPr>
        <w:pStyle w:val="7"/>
        <w:ind w:firstLine="360"/>
        <w:rPr>
          <w:sz w:val="24"/>
        </w:rPr>
      </w:pPr>
      <w:r>
        <w:rPr>
          <w:rFonts w:hint="eastAsia"/>
          <w:sz w:val="24"/>
        </w:rPr>
        <w:t>5) 保密事项；</w:t>
      </w:r>
    </w:p>
    <w:p w14:paraId="580E8CF7">
      <w:pPr>
        <w:pStyle w:val="7"/>
        <w:ind w:firstLine="360"/>
        <w:rPr>
          <w:sz w:val="24"/>
        </w:rPr>
      </w:pPr>
      <w:r>
        <w:rPr>
          <w:rFonts w:hint="eastAsia"/>
          <w:sz w:val="24"/>
        </w:rPr>
        <w:t>6) 费用及支付方式；</w:t>
      </w:r>
    </w:p>
    <w:p w14:paraId="19E7B29D">
      <w:pPr>
        <w:pStyle w:val="7"/>
        <w:ind w:firstLine="360"/>
        <w:rPr>
          <w:sz w:val="24"/>
        </w:rPr>
      </w:pPr>
      <w:r>
        <w:rPr>
          <w:rFonts w:hint="eastAsia"/>
          <w:sz w:val="24"/>
        </w:rPr>
        <w:t>7) 违约责任；</w:t>
      </w:r>
    </w:p>
    <w:p w14:paraId="37EEBFA9">
      <w:pPr>
        <w:pStyle w:val="7"/>
        <w:ind w:firstLine="360"/>
        <w:rPr>
          <w:sz w:val="24"/>
        </w:rPr>
      </w:pPr>
      <w:r>
        <w:rPr>
          <w:rFonts w:hint="eastAsia"/>
          <w:sz w:val="24"/>
        </w:rPr>
        <w:t>8) 争议的解决办法；</w:t>
      </w:r>
    </w:p>
    <w:p w14:paraId="1E28835D">
      <w:pPr>
        <w:pStyle w:val="7"/>
        <w:ind w:firstLine="360"/>
        <w:rPr>
          <w:sz w:val="24"/>
        </w:rPr>
      </w:pPr>
      <w:r>
        <w:rPr>
          <w:rFonts w:hint="eastAsia"/>
          <w:sz w:val="24"/>
        </w:rPr>
        <w:t>9) 附则：甲、乙双方共同确认的相关管理事项说明</w:t>
      </w:r>
    </w:p>
    <w:p w14:paraId="24D8BF35">
      <w:pPr>
        <w:pStyle w:val="7"/>
        <w:ind w:firstLine="240" w:firstLineChars="100"/>
        <w:rPr>
          <w:sz w:val="24"/>
        </w:rPr>
      </w:pPr>
      <w:r>
        <w:rPr>
          <w:rFonts w:hint="eastAsia"/>
          <w:sz w:val="24"/>
        </w:rPr>
        <w:t>（3）封底页（此页无正文）</w:t>
      </w:r>
    </w:p>
    <w:p w14:paraId="77C8B201">
      <w:pPr>
        <w:pStyle w:val="7"/>
        <w:ind w:firstLine="360"/>
        <w:rPr>
          <w:sz w:val="24"/>
        </w:rPr>
      </w:pPr>
      <w:r>
        <w:rPr>
          <w:rFonts w:hint="eastAsia"/>
          <w:sz w:val="24"/>
        </w:rPr>
        <w:t>主要内容有：委托方（甲方）和受委托方（乙方）名称、地址、代表人（公司法人）及联系电话、开户银行和</w:t>
      </w:r>
      <w:r>
        <w:rPr>
          <w:rFonts w:hint="eastAsia"/>
          <w:sz w:val="24"/>
          <w:lang w:eastAsia="zh-CN"/>
        </w:rPr>
        <w:t>账号</w:t>
      </w:r>
      <w:r>
        <w:rPr>
          <w:rFonts w:hint="eastAsia"/>
          <w:sz w:val="24"/>
        </w:rPr>
        <w:t>，双方签订合同的时间、地点等。</w:t>
      </w:r>
    </w:p>
    <w:p w14:paraId="73D9B827">
      <w:pPr>
        <w:pStyle w:val="7"/>
        <w:ind w:firstLine="360"/>
        <w:rPr>
          <w:sz w:val="24"/>
        </w:rPr>
      </w:pPr>
      <w:r>
        <w:rPr>
          <w:rFonts w:hint="eastAsia"/>
          <w:sz w:val="24"/>
        </w:rPr>
        <w:t>公司合同形式、主要条款及相关内容和具体要求见安全评价合同(样本)</w:t>
      </w:r>
    </w:p>
    <w:p w14:paraId="4E3143CF">
      <w:pPr>
        <w:pStyle w:val="7"/>
        <w:ind w:firstLine="0" w:firstLineChars="0"/>
        <w:rPr>
          <w:sz w:val="24"/>
        </w:rPr>
      </w:pPr>
      <w:r>
        <w:rPr>
          <w:rFonts w:hint="eastAsia"/>
          <w:sz w:val="24"/>
        </w:rPr>
        <w:t>4.2.3合同还应满足如下条件：体式规范、内容合法、</w:t>
      </w:r>
      <w:r>
        <w:rPr>
          <w:rFonts w:hint="eastAsia"/>
          <w:sz w:val="24"/>
          <w:lang w:eastAsia="zh-CN"/>
        </w:rPr>
        <w:t>权利义务</w:t>
      </w:r>
      <w:r>
        <w:rPr>
          <w:rFonts w:hint="eastAsia"/>
          <w:sz w:val="24"/>
        </w:rPr>
        <w:t>明确，</w:t>
      </w:r>
      <w:r>
        <w:rPr>
          <w:rFonts w:hint="eastAsia"/>
          <w:sz w:val="24"/>
          <w:lang w:eastAsia="zh-CN"/>
        </w:rPr>
        <w:t>文义</w:t>
      </w:r>
      <w:r>
        <w:rPr>
          <w:rFonts w:hint="eastAsia"/>
          <w:sz w:val="24"/>
        </w:rPr>
        <w:t>真实确切、语法严谨、文字清晰、条款完备、手续齐全且无涂改、无污损。</w:t>
      </w:r>
    </w:p>
    <w:p w14:paraId="58752B55">
      <w:pPr>
        <w:pStyle w:val="7"/>
        <w:ind w:firstLine="0" w:firstLineChars="0"/>
        <w:rPr>
          <w:sz w:val="24"/>
        </w:rPr>
      </w:pPr>
      <w:r>
        <w:rPr>
          <w:rFonts w:hint="eastAsia"/>
          <w:sz w:val="24"/>
        </w:rPr>
        <w:t>4.3签订合同</w:t>
      </w:r>
    </w:p>
    <w:p w14:paraId="5BD8D1B4">
      <w:pPr>
        <w:pStyle w:val="7"/>
        <w:ind w:firstLine="0" w:firstLineChars="0"/>
        <w:rPr>
          <w:sz w:val="24"/>
        </w:rPr>
      </w:pPr>
      <w:r>
        <w:rPr>
          <w:rFonts w:hint="eastAsia"/>
          <w:bCs/>
          <w:sz w:val="24"/>
        </w:rPr>
        <w:t>4.3.1合同订立的原则</w:t>
      </w:r>
    </w:p>
    <w:p w14:paraId="06EB9309">
      <w:pPr>
        <w:pStyle w:val="7"/>
        <w:tabs>
          <w:tab w:val="left" w:pos="720"/>
        </w:tabs>
        <w:ind w:firstLine="240" w:firstLineChars="100"/>
        <w:rPr>
          <w:sz w:val="24"/>
        </w:rPr>
      </w:pPr>
      <w:r>
        <w:rPr>
          <w:rFonts w:hint="eastAsia"/>
          <w:sz w:val="24"/>
        </w:rPr>
        <w:t>（1）守法原则。合同必须符合《中华人民共和国</w:t>
      </w:r>
      <w:r>
        <w:rPr>
          <w:rFonts w:hint="eastAsia"/>
          <w:sz w:val="24"/>
          <w:lang w:val="en-US" w:eastAsia="zh-CN"/>
        </w:rPr>
        <w:t>民法典</w:t>
      </w:r>
      <w:r>
        <w:rPr>
          <w:rFonts w:hint="eastAsia"/>
          <w:sz w:val="24"/>
        </w:rPr>
        <w:t>》及国家相关法律法规的规定，不得损害国家、当事人和相关方利益；</w:t>
      </w:r>
    </w:p>
    <w:p w14:paraId="63B20119">
      <w:pPr>
        <w:pStyle w:val="7"/>
        <w:tabs>
          <w:tab w:val="left" w:pos="720"/>
        </w:tabs>
        <w:ind w:firstLine="240" w:firstLineChars="100"/>
        <w:rPr>
          <w:sz w:val="24"/>
        </w:rPr>
      </w:pPr>
      <w:r>
        <w:rPr>
          <w:rFonts w:hint="eastAsia"/>
          <w:sz w:val="24"/>
        </w:rPr>
        <w:t>（2）平等互利、协商一致的原则。</w:t>
      </w:r>
    </w:p>
    <w:p w14:paraId="30A77688">
      <w:pPr>
        <w:pStyle w:val="7"/>
        <w:ind w:firstLine="0" w:firstLineChars="0"/>
        <w:rPr>
          <w:sz w:val="24"/>
        </w:rPr>
      </w:pPr>
      <w:r>
        <w:rPr>
          <w:rFonts w:hint="eastAsia"/>
          <w:sz w:val="24"/>
        </w:rPr>
        <w:t>4.3.2合同评审</w:t>
      </w:r>
    </w:p>
    <w:p w14:paraId="224E3F0C">
      <w:pPr>
        <w:pStyle w:val="7"/>
        <w:ind w:firstLine="240" w:firstLineChars="100"/>
        <w:rPr>
          <w:sz w:val="24"/>
        </w:rPr>
      </w:pPr>
      <w:r>
        <w:rPr>
          <w:rFonts w:hint="eastAsia"/>
          <w:sz w:val="24"/>
        </w:rPr>
        <w:t>（1）服务合同在签订前必须按公司《项目风险分析控制程序》的规定，组织对顾客要求的评价和项目风险分析，填写《</w:t>
      </w:r>
      <w:r>
        <w:rPr>
          <w:rFonts w:hint="eastAsia"/>
          <w:sz w:val="24"/>
          <w:lang w:eastAsia="zh-CN"/>
        </w:rPr>
        <w:t>项目风险分析表</w:t>
      </w:r>
      <w:r>
        <w:rPr>
          <w:rFonts w:hint="eastAsia"/>
          <w:sz w:val="24"/>
        </w:rPr>
        <w:t>》并由评审人会签和公司领导批准。</w:t>
      </w:r>
    </w:p>
    <w:p w14:paraId="31489579">
      <w:pPr>
        <w:pStyle w:val="7"/>
        <w:ind w:firstLine="240" w:firstLineChars="100"/>
        <w:rPr>
          <w:sz w:val="24"/>
        </w:rPr>
      </w:pPr>
      <w:r>
        <w:rPr>
          <w:rFonts w:hint="eastAsia"/>
          <w:sz w:val="24"/>
        </w:rPr>
        <w:t>（2）未进行顾客要求评审和项目风险分析，或进行了顾客要求评审和项目风险分析未获批准的项目，不得签订项目服务合同。</w:t>
      </w:r>
    </w:p>
    <w:p w14:paraId="67DDD75B">
      <w:pPr>
        <w:pStyle w:val="7"/>
        <w:ind w:firstLine="0" w:firstLineChars="0"/>
        <w:rPr>
          <w:sz w:val="24"/>
        </w:rPr>
      </w:pPr>
      <w:r>
        <w:rPr>
          <w:rFonts w:hint="eastAsia"/>
          <w:sz w:val="24"/>
        </w:rPr>
        <w:t>4.3.3合同签订授权</w:t>
      </w:r>
    </w:p>
    <w:p w14:paraId="52744A6C">
      <w:pPr>
        <w:pStyle w:val="7"/>
        <w:ind w:firstLine="240" w:firstLineChars="100"/>
        <w:rPr>
          <w:sz w:val="24"/>
        </w:rPr>
      </w:pPr>
      <w:r>
        <w:rPr>
          <w:rFonts w:hint="eastAsia"/>
          <w:sz w:val="24"/>
        </w:rPr>
        <w:t>（1）公司总经理依据公司股东会的授权，有权签订或授权签订公司的任何项目服务合同；</w:t>
      </w:r>
    </w:p>
    <w:p w14:paraId="0F2C2F1B">
      <w:pPr>
        <w:pStyle w:val="7"/>
        <w:ind w:firstLine="240" w:firstLineChars="100"/>
        <w:rPr>
          <w:sz w:val="24"/>
        </w:rPr>
      </w:pPr>
      <w:r>
        <w:rPr>
          <w:rFonts w:hint="eastAsia"/>
          <w:sz w:val="24"/>
        </w:rPr>
        <w:t>（2）公司总经理授权各业务分管副总经理和市场部业务人员负责项目服务合同的谈判、协商和服务合同的签订；</w:t>
      </w:r>
    </w:p>
    <w:p w14:paraId="2408B01E">
      <w:pPr>
        <w:pStyle w:val="7"/>
        <w:ind w:firstLine="240" w:firstLineChars="100"/>
        <w:rPr>
          <w:sz w:val="24"/>
        </w:rPr>
      </w:pPr>
      <w:r>
        <w:rPr>
          <w:rFonts w:hint="eastAsia"/>
          <w:sz w:val="24"/>
        </w:rPr>
        <w:t>（3）</w:t>
      </w:r>
      <w:r>
        <w:rPr>
          <w:rFonts w:hint="eastAsia"/>
          <w:sz w:val="24"/>
          <w:lang w:eastAsia="zh-CN"/>
        </w:rPr>
        <w:t>公司其他</w:t>
      </w:r>
      <w:r>
        <w:rPr>
          <w:rFonts w:hint="eastAsia"/>
          <w:sz w:val="24"/>
        </w:rPr>
        <w:t>人员对外签订合同，必须得到公司总经理的授权（必要时应给予授权委托书），并根据授权以授权人的名义签订合同；</w:t>
      </w:r>
    </w:p>
    <w:p w14:paraId="453726F7">
      <w:pPr>
        <w:pStyle w:val="7"/>
        <w:ind w:firstLine="240" w:firstLineChars="100"/>
        <w:rPr>
          <w:sz w:val="24"/>
        </w:rPr>
      </w:pPr>
      <w:r>
        <w:rPr>
          <w:rFonts w:hint="eastAsia"/>
          <w:sz w:val="24"/>
        </w:rPr>
        <w:t>（4）授权委托书必须明确授权人、被授权人、授权范围、授权项目、授权资金额度和授权有效期等内容；</w:t>
      </w:r>
    </w:p>
    <w:p w14:paraId="3BD7D309">
      <w:pPr>
        <w:pStyle w:val="7"/>
        <w:ind w:firstLine="240" w:firstLineChars="100"/>
        <w:rPr>
          <w:sz w:val="24"/>
        </w:rPr>
      </w:pPr>
      <w:r>
        <w:rPr>
          <w:rFonts w:hint="eastAsia"/>
          <w:sz w:val="24"/>
        </w:rPr>
        <w:t>（5）公司未经授权的任何部门或人员不得以公司、公司领导或业务人员的名义签订合同；</w:t>
      </w:r>
    </w:p>
    <w:p w14:paraId="64497BE4">
      <w:pPr>
        <w:pStyle w:val="7"/>
        <w:ind w:firstLine="240" w:firstLineChars="100"/>
        <w:rPr>
          <w:sz w:val="24"/>
        </w:rPr>
      </w:pPr>
      <w:r>
        <w:rPr>
          <w:rFonts w:hint="eastAsia"/>
          <w:sz w:val="24"/>
        </w:rPr>
        <w:t>（6）公司业务员对外签订合同时，必须检查核实对方经办人的证明文件。包括对方法人或企业负责人授权证明书，委托权限、范围及有效期；</w:t>
      </w:r>
    </w:p>
    <w:p w14:paraId="06D52CCF">
      <w:pPr>
        <w:pStyle w:val="7"/>
        <w:ind w:firstLine="240" w:firstLineChars="100"/>
        <w:rPr>
          <w:sz w:val="24"/>
        </w:rPr>
      </w:pPr>
      <w:r>
        <w:rPr>
          <w:rFonts w:hint="eastAsia"/>
          <w:sz w:val="24"/>
        </w:rPr>
        <w:t>（7）公司合同签订人员认为必要时，可要求对方提供相应的担保，并通过协商将担保条款写入合同。</w:t>
      </w:r>
    </w:p>
    <w:p w14:paraId="66C3E352">
      <w:pPr>
        <w:pStyle w:val="7"/>
        <w:ind w:firstLine="240" w:firstLineChars="100"/>
        <w:rPr>
          <w:sz w:val="24"/>
        </w:rPr>
      </w:pPr>
      <w:r>
        <w:rPr>
          <w:rFonts w:hint="eastAsia"/>
          <w:sz w:val="24"/>
        </w:rPr>
        <w:t>（8）合同签订人必须认真审查合同条款，确保其内容和要求符合国家相关法律、法规、标准、政策、条例的规定，确保合同真实表达双方的意愿，对合同的条款和内容承担责任。</w:t>
      </w:r>
    </w:p>
    <w:p w14:paraId="0742DFA9">
      <w:pPr>
        <w:pStyle w:val="7"/>
        <w:ind w:firstLine="0" w:firstLineChars="0"/>
        <w:outlineLvl w:val="0"/>
        <w:rPr>
          <w:sz w:val="24"/>
        </w:rPr>
      </w:pPr>
      <w:r>
        <w:rPr>
          <w:rFonts w:hint="eastAsia"/>
          <w:sz w:val="24"/>
        </w:rPr>
        <w:t>4.3.4合同批准和用章</w:t>
      </w:r>
    </w:p>
    <w:p w14:paraId="31BAD7F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4.3.4.1合同批准</w:t>
      </w:r>
    </w:p>
    <w:p w14:paraId="0011B47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1）一般项目服务合同经评审后：由项目</w:t>
      </w:r>
      <w:r>
        <w:rPr>
          <w:rFonts w:hint="eastAsia" w:asciiTheme="minorEastAsia" w:hAnsiTheme="minorEastAsia" w:eastAsiaTheme="minorEastAsia"/>
          <w:sz w:val="24"/>
          <w:szCs w:val="24"/>
          <w:lang w:val="en-US" w:eastAsia="zh-CN"/>
        </w:rPr>
        <w:t>初访勘察人员</w:t>
      </w:r>
      <w:r>
        <w:rPr>
          <w:rFonts w:hint="eastAsia" w:asciiTheme="minorEastAsia" w:hAnsiTheme="minorEastAsia" w:eastAsiaTheme="minorEastAsia"/>
          <w:sz w:val="24"/>
          <w:szCs w:val="24"/>
        </w:rPr>
        <w:t>、市场部经理会签后，报公司业务主管副总经理审定批准；</w:t>
      </w:r>
    </w:p>
    <w:p w14:paraId="28C5802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2）重大项目服务合同:指合同金额≥≧</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rPr>
        <w:t>0万元，或业务主管副总经理认为应报总经理批准的服务项目。由项目负责人、市场部经理和业务主管副总会签后，报总经理批准。</w:t>
      </w:r>
    </w:p>
    <w:p w14:paraId="1449D3F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4.3.4.2合同用章</w:t>
      </w:r>
    </w:p>
    <w:p w14:paraId="5841229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（1）正式合同必须使用公司行政印章或公司合同专用章，否则合同无效；</w:t>
      </w:r>
    </w:p>
    <w:p w14:paraId="33D61D7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（2）合同用章必须获得公司领导的批准，并严格执行用章管理制度，认真履行用章程序。未经公司领导同意及违反用章管理规定，擅自用章的合同将视为无效合同，并追究用章人的责任；</w:t>
      </w:r>
    </w:p>
    <w:p w14:paraId="4A493ABD">
      <w:pPr>
        <w:pStyle w:val="7"/>
        <w:tabs>
          <w:tab w:val="left" w:pos="720"/>
        </w:tabs>
        <w:ind w:firstLine="240" w:firstLineChars="100"/>
        <w:rPr>
          <w:sz w:val="24"/>
        </w:rPr>
      </w:pPr>
      <w:r>
        <w:rPr>
          <w:rFonts w:hint="eastAsia"/>
          <w:sz w:val="24"/>
        </w:rPr>
        <w:t>（3）公司行政印章或合同专用章由公司办公室负责管理。使用公司行政印章和合同专用章应进行登记。登记的主要内容有：合同名称、合同编号、用章日期、用章合同数量和用章人签名。</w:t>
      </w:r>
    </w:p>
    <w:p w14:paraId="43DD3D64">
      <w:pPr>
        <w:pStyle w:val="7"/>
        <w:ind w:firstLine="240" w:firstLineChars="100"/>
        <w:rPr>
          <w:sz w:val="24"/>
        </w:rPr>
      </w:pPr>
      <w:r>
        <w:rPr>
          <w:rFonts w:hint="eastAsia"/>
          <w:sz w:val="24"/>
        </w:rPr>
        <w:t>（4）办公室印章管理员应对用章合同名称、合同编号、合同内容、签字人等内容进行核查，符合公司用章管理规定的方可用章，并进行用章登记。</w:t>
      </w:r>
    </w:p>
    <w:p w14:paraId="61B7AD99">
      <w:pPr>
        <w:pStyle w:val="7"/>
        <w:ind w:firstLine="240" w:firstLineChars="100"/>
        <w:rPr>
          <w:sz w:val="24"/>
        </w:rPr>
      </w:pPr>
      <w:r>
        <w:rPr>
          <w:rFonts w:hint="eastAsia"/>
          <w:sz w:val="24"/>
        </w:rPr>
        <w:t>（5）建立合同用章登记</w:t>
      </w:r>
      <w:r>
        <w:rPr>
          <w:rFonts w:hint="eastAsia"/>
          <w:sz w:val="24"/>
          <w:lang w:eastAsia="zh-CN"/>
        </w:rPr>
        <w:t>管理台账</w:t>
      </w:r>
      <w:r>
        <w:rPr>
          <w:rFonts w:hint="eastAsia"/>
          <w:sz w:val="24"/>
        </w:rPr>
        <w:t>，对每份用章合同进行登记。</w:t>
      </w:r>
    </w:p>
    <w:p w14:paraId="5FB0C118">
      <w:pPr>
        <w:pStyle w:val="7"/>
        <w:ind w:firstLine="240" w:firstLineChars="100"/>
        <w:rPr>
          <w:sz w:val="24"/>
        </w:rPr>
      </w:pPr>
      <w:r>
        <w:rPr>
          <w:rFonts w:hint="eastAsia"/>
          <w:sz w:val="24"/>
        </w:rPr>
        <w:t>（6）公司合同用章要求：</w:t>
      </w:r>
    </w:p>
    <w:p w14:paraId="7DAE9313">
      <w:pPr>
        <w:pStyle w:val="7"/>
        <w:tabs>
          <w:tab w:val="left" w:pos="900"/>
        </w:tabs>
        <w:ind w:firstLine="360"/>
        <w:rPr>
          <w:sz w:val="24"/>
        </w:rPr>
      </w:pPr>
      <w:r>
        <w:rPr>
          <w:rFonts w:hint="eastAsia"/>
          <w:sz w:val="24"/>
        </w:rPr>
        <w:t>1）合同封面页</w:t>
      </w:r>
    </w:p>
    <w:p w14:paraId="116FFCF2">
      <w:pPr>
        <w:pStyle w:val="7"/>
        <w:ind w:firstLine="360"/>
        <w:rPr>
          <w:sz w:val="24"/>
        </w:rPr>
      </w:pPr>
      <w:r>
        <w:rPr>
          <w:rFonts w:hint="eastAsia"/>
          <w:sz w:val="24"/>
        </w:rPr>
        <w:t>甲方（委托方）：填写委托方名称（全称）后由委托方用章（也可不用章）。</w:t>
      </w:r>
    </w:p>
    <w:p w14:paraId="4509CF6F">
      <w:pPr>
        <w:pStyle w:val="7"/>
        <w:ind w:firstLine="360"/>
        <w:rPr>
          <w:sz w:val="24"/>
        </w:rPr>
      </w:pPr>
      <w:r>
        <w:rPr>
          <w:rFonts w:hint="eastAsia"/>
          <w:sz w:val="24"/>
        </w:rPr>
        <w:t>乙方（受委托方）：填写本公司名称后使用本公司行政用章或合同专用章。</w:t>
      </w:r>
    </w:p>
    <w:p w14:paraId="0677B51D">
      <w:pPr>
        <w:pStyle w:val="7"/>
        <w:ind w:firstLine="360"/>
        <w:rPr>
          <w:sz w:val="24"/>
        </w:rPr>
      </w:pPr>
      <w:r>
        <w:rPr>
          <w:rFonts w:hint="eastAsia"/>
          <w:sz w:val="24"/>
        </w:rPr>
        <w:t>签订地点：</w:t>
      </w:r>
    </w:p>
    <w:p w14:paraId="46593F15">
      <w:pPr>
        <w:pStyle w:val="7"/>
        <w:ind w:firstLine="480" w:firstLineChars="200"/>
        <w:rPr>
          <w:sz w:val="24"/>
        </w:rPr>
      </w:pPr>
      <w:r>
        <w:rPr>
          <w:rFonts w:hint="eastAsia"/>
          <w:sz w:val="24"/>
        </w:rPr>
        <w:t>合同在同一地点签订的，由甲乙双方协商一致，可以是本公司所在地，也可以是委托方所在地。</w:t>
      </w:r>
    </w:p>
    <w:p w14:paraId="5EC9BFC8">
      <w:pPr>
        <w:pStyle w:val="7"/>
        <w:ind w:firstLine="480" w:firstLineChars="200"/>
        <w:rPr>
          <w:sz w:val="24"/>
        </w:rPr>
      </w:pPr>
      <w:r>
        <w:rPr>
          <w:rFonts w:hint="eastAsia"/>
          <w:sz w:val="24"/>
        </w:rPr>
        <w:t>合同分别在甲、乙方所在地完成的，由甲乙双方协商一致，可以是本公司所在地，也可以是委托方所在地。</w:t>
      </w:r>
    </w:p>
    <w:p w14:paraId="3F096603">
      <w:pPr>
        <w:pStyle w:val="7"/>
        <w:ind w:firstLine="360"/>
        <w:rPr>
          <w:sz w:val="24"/>
        </w:rPr>
      </w:pPr>
      <w:r>
        <w:rPr>
          <w:rFonts w:hint="eastAsia"/>
          <w:sz w:val="24"/>
        </w:rPr>
        <w:t>签订日期：双方签订合同的实际日期，或其中一方最后签名盖章的实际时间。</w:t>
      </w:r>
    </w:p>
    <w:p w14:paraId="6661195F">
      <w:pPr>
        <w:pStyle w:val="7"/>
        <w:tabs>
          <w:tab w:val="left" w:pos="540"/>
          <w:tab w:val="left" w:pos="720"/>
        </w:tabs>
        <w:ind w:firstLine="360"/>
        <w:rPr>
          <w:sz w:val="24"/>
        </w:rPr>
      </w:pPr>
      <w:r>
        <w:rPr>
          <w:rFonts w:hint="eastAsia"/>
          <w:sz w:val="24"/>
        </w:rPr>
        <w:t>2）合同封底页</w:t>
      </w:r>
    </w:p>
    <w:p w14:paraId="52889DB1">
      <w:pPr>
        <w:pStyle w:val="7"/>
        <w:ind w:firstLine="360"/>
        <w:rPr>
          <w:sz w:val="24"/>
        </w:rPr>
      </w:pPr>
      <w:r>
        <w:rPr>
          <w:rFonts w:hint="eastAsia"/>
          <w:sz w:val="24"/>
        </w:rPr>
        <w:t>甲方（委托方）：填写委托方名称（全称）后，使用委托方行政用章，或合同专</w:t>
      </w:r>
      <w:r>
        <w:rPr>
          <w:rFonts w:hint="eastAsia"/>
          <w:sz w:val="24"/>
          <w:lang w:eastAsia="zh-CN"/>
        </w:rPr>
        <w:t>用</w:t>
      </w:r>
      <w:r>
        <w:rPr>
          <w:rFonts w:hint="eastAsia"/>
          <w:sz w:val="24"/>
        </w:rPr>
        <w:t>章</w:t>
      </w:r>
      <w:r>
        <w:rPr>
          <w:rFonts w:hint="eastAsia"/>
          <w:sz w:val="24"/>
          <w:lang w:eastAsia="zh-CN"/>
        </w:rPr>
        <w:t>或</w:t>
      </w:r>
      <w:r>
        <w:rPr>
          <w:rFonts w:hint="eastAsia"/>
          <w:sz w:val="24"/>
        </w:rPr>
        <w:t>由业主签名。</w:t>
      </w:r>
    </w:p>
    <w:p w14:paraId="12562829">
      <w:pPr>
        <w:pStyle w:val="7"/>
        <w:ind w:firstLine="360"/>
        <w:rPr>
          <w:sz w:val="24"/>
        </w:rPr>
      </w:pPr>
      <w:r>
        <w:rPr>
          <w:rFonts w:hint="eastAsia"/>
          <w:sz w:val="24"/>
        </w:rPr>
        <w:t>乙方（受委托方）：填写本公司名称后使用本公司合同专</w:t>
      </w:r>
      <w:r>
        <w:rPr>
          <w:rFonts w:hint="eastAsia"/>
          <w:sz w:val="24"/>
          <w:lang w:eastAsia="zh-CN"/>
        </w:rPr>
        <w:t>用</w:t>
      </w:r>
      <w:r>
        <w:rPr>
          <w:rFonts w:hint="eastAsia"/>
          <w:sz w:val="24"/>
        </w:rPr>
        <w:t>章。</w:t>
      </w:r>
    </w:p>
    <w:p w14:paraId="39289D3C">
      <w:pPr>
        <w:pStyle w:val="7"/>
        <w:ind w:firstLine="360"/>
        <w:rPr>
          <w:sz w:val="24"/>
        </w:rPr>
      </w:pPr>
      <w:r>
        <w:rPr>
          <w:rFonts w:hint="eastAsia"/>
          <w:sz w:val="24"/>
        </w:rPr>
        <w:t>如实填写甲、乙双方的地址、联系电话、开户银行和</w:t>
      </w:r>
      <w:r>
        <w:rPr>
          <w:rFonts w:hint="eastAsia"/>
          <w:sz w:val="24"/>
          <w:lang w:eastAsia="zh-CN"/>
        </w:rPr>
        <w:t>账号</w:t>
      </w:r>
      <w:r>
        <w:rPr>
          <w:rFonts w:hint="eastAsia"/>
          <w:sz w:val="24"/>
        </w:rPr>
        <w:t>。</w:t>
      </w:r>
    </w:p>
    <w:p w14:paraId="43D460AA">
      <w:pPr>
        <w:pStyle w:val="7"/>
        <w:tabs>
          <w:tab w:val="left" w:pos="720"/>
          <w:tab w:val="left" w:pos="900"/>
        </w:tabs>
        <w:ind w:firstLine="360"/>
        <w:rPr>
          <w:sz w:val="24"/>
        </w:rPr>
      </w:pPr>
      <w:r>
        <w:rPr>
          <w:rFonts w:hint="eastAsia"/>
          <w:sz w:val="24"/>
        </w:rPr>
        <w:t>合同压缝章（即齐缝章）：合同文本至少应加盖一枚压缝章（公司行政章或公司合同专用章）。</w:t>
      </w:r>
    </w:p>
    <w:p w14:paraId="0BCAF8B4">
      <w:pPr>
        <w:pStyle w:val="7"/>
        <w:tabs>
          <w:tab w:val="left" w:pos="720"/>
        </w:tabs>
        <w:ind w:firstLine="360"/>
        <w:rPr>
          <w:sz w:val="24"/>
        </w:rPr>
      </w:pPr>
      <w:r>
        <w:rPr>
          <w:rFonts w:hint="eastAsia"/>
          <w:sz w:val="24"/>
        </w:rPr>
        <w:t>3）合同用章应确保</w:t>
      </w:r>
      <w:r>
        <w:rPr>
          <w:rFonts w:hint="eastAsia"/>
          <w:sz w:val="24"/>
          <w:lang w:eastAsia="zh-CN"/>
        </w:rPr>
        <w:t>印迹</w:t>
      </w:r>
      <w:r>
        <w:rPr>
          <w:rFonts w:hint="eastAsia"/>
          <w:sz w:val="24"/>
        </w:rPr>
        <w:t>完整、字迹清晰。</w:t>
      </w:r>
    </w:p>
    <w:p w14:paraId="30DECA07">
      <w:pPr>
        <w:pStyle w:val="7"/>
        <w:ind w:firstLine="0" w:firstLineChars="0"/>
        <w:rPr>
          <w:sz w:val="24"/>
        </w:rPr>
      </w:pPr>
      <w:r>
        <w:rPr>
          <w:rFonts w:hint="eastAsia"/>
          <w:sz w:val="24"/>
        </w:rPr>
        <w:t>4.3.5合同样本的编写、批准</w:t>
      </w:r>
    </w:p>
    <w:p w14:paraId="2AB00CEC">
      <w:pPr>
        <w:pStyle w:val="7"/>
        <w:ind w:firstLine="240" w:firstLineChars="100"/>
        <w:rPr>
          <w:sz w:val="24"/>
        </w:rPr>
      </w:pPr>
      <w:r>
        <w:rPr>
          <w:rFonts w:hint="eastAsia"/>
          <w:sz w:val="24"/>
        </w:rPr>
        <w:t>（1）合同样本由公司办公室负责组织，市场部、质量部参与编写，报公司总经理批准后使用；</w:t>
      </w:r>
    </w:p>
    <w:p w14:paraId="0389425F">
      <w:pPr>
        <w:pStyle w:val="7"/>
        <w:ind w:firstLine="240" w:firstLineChars="100"/>
        <w:rPr>
          <w:sz w:val="24"/>
        </w:rPr>
      </w:pPr>
      <w:r>
        <w:rPr>
          <w:rFonts w:hint="eastAsia"/>
          <w:sz w:val="24"/>
        </w:rPr>
        <w:t>（2）对合同样本的审查每年至少一次，由办公室负责组织，以确保合同样本符合国家法律、法规、标准和公司经营实际的需要。</w:t>
      </w:r>
    </w:p>
    <w:p w14:paraId="084C5886">
      <w:pPr>
        <w:pStyle w:val="7"/>
        <w:ind w:firstLine="240" w:firstLineChars="100"/>
        <w:rPr>
          <w:sz w:val="24"/>
        </w:rPr>
      </w:pPr>
      <w:r>
        <w:rPr>
          <w:rFonts w:hint="eastAsia"/>
          <w:sz w:val="24"/>
        </w:rPr>
        <w:t>（3）对合同样本的修订、换版必须按本规定进行审查、批准。</w:t>
      </w:r>
    </w:p>
    <w:p w14:paraId="71735EFF">
      <w:pPr>
        <w:pStyle w:val="7"/>
        <w:ind w:firstLine="240" w:firstLineChars="100"/>
        <w:rPr>
          <w:sz w:val="24"/>
        </w:rPr>
      </w:pPr>
      <w:r>
        <w:rPr>
          <w:rFonts w:hint="eastAsia"/>
          <w:sz w:val="24"/>
        </w:rPr>
        <w:t>（4）空白合同由公司打印室负责印制并登记，登记内容主要有：打印日期、份数，以及领用人、领用份数和领用日期。</w:t>
      </w:r>
    </w:p>
    <w:p w14:paraId="28FFB26A">
      <w:pPr>
        <w:pStyle w:val="7"/>
        <w:ind w:firstLine="0" w:firstLineChars="0"/>
        <w:outlineLvl w:val="0"/>
        <w:rPr>
          <w:sz w:val="24"/>
        </w:rPr>
      </w:pPr>
      <w:r>
        <w:rPr>
          <w:rFonts w:hint="eastAsia"/>
          <w:sz w:val="24"/>
        </w:rPr>
        <w:t>4.3.6合同生效</w:t>
      </w:r>
    </w:p>
    <w:p w14:paraId="00290B7C">
      <w:pPr>
        <w:pStyle w:val="7"/>
        <w:ind w:firstLine="240" w:firstLineChars="100"/>
        <w:rPr>
          <w:sz w:val="24"/>
        </w:rPr>
      </w:pPr>
      <w:r>
        <w:rPr>
          <w:rFonts w:hint="eastAsia"/>
          <w:sz w:val="24"/>
        </w:rPr>
        <w:t>（1）本公司依法订立的项目服务合同，自双方完成签字并加盖行政印章或合同专用章后生效，生效日期为双方共同签字用章日，异地的合同以最后完成签订和用章的日期为其生效日期；</w:t>
      </w:r>
    </w:p>
    <w:p w14:paraId="10D5942E">
      <w:pPr>
        <w:pStyle w:val="7"/>
        <w:ind w:firstLine="240" w:firstLineChars="100"/>
        <w:rPr>
          <w:sz w:val="24"/>
        </w:rPr>
      </w:pPr>
      <w:r>
        <w:rPr>
          <w:rFonts w:hint="eastAsia"/>
          <w:sz w:val="24"/>
        </w:rPr>
        <w:t>（2）国家法律、法规规定应办理批准、登记等手续才能生效的合同，按相关规定确认生效的日期和时间；</w:t>
      </w:r>
    </w:p>
    <w:p w14:paraId="241BA43D">
      <w:pPr>
        <w:pStyle w:val="7"/>
        <w:ind w:firstLine="240" w:firstLineChars="100"/>
        <w:rPr>
          <w:sz w:val="24"/>
        </w:rPr>
      </w:pPr>
      <w:r>
        <w:rPr>
          <w:rFonts w:hint="eastAsia"/>
          <w:sz w:val="24"/>
        </w:rPr>
        <w:t>（3）必要时对合同生效约定附加条件。附加生效条件的合同，自条件成熟时生效；附加解除条件的合同，自条件成熟时失效；</w:t>
      </w:r>
    </w:p>
    <w:p w14:paraId="06466FCB">
      <w:pPr>
        <w:pStyle w:val="7"/>
        <w:ind w:firstLine="240" w:firstLineChars="100"/>
        <w:rPr>
          <w:sz w:val="24"/>
        </w:rPr>
      </w:pPr>
      <w:r>
        <w:rPr>
          <w:rFonts w:hint="eastAsia"/>
          <w:sz w:val="24"/>
        </w:rPr>
        <w:t>（4）有效项目服务合同文本，本公司至少保留一份，由公司合同管理员负责收集、录入</w:t>
      </w:r>
      <w:r>
        <w:rPr>
          <w:rFonts w:hint="eastAsia"/>
          <w:sz w:val="24"/>
          <w:lang w:eastAsia="zh-CN"/>
        </w:rPr>
        <w:t>建账</w:t>
      </w:r>
      <w:r>
        <w:rPr>
          <w:rFonts w:hint="eastAsia"/>
          <w:sz w:val="24"/>
        </w:rPr>
        <w:t>、整理归档后保存，保存期至少五年。</w:t>
      </w:r>
    </w:p>
    <w:p w14:paraId="65616995">
      <w:pPr>
        <w:pStyle w:val="7"/>
        <w:ind w:firstLine="0" w:firstLineChars="0"/>
        <w:outlineLvl w:val="0"/>
        <w:rPr>
          <w:sz w:val="24"/>
        </w:rPr>
      </w:pPr>
      <w:r>
        <w:rPr>
          <w:rFonts w:hint="eastAsia"/>
          <w:sz w:val="24"/>
        </w:rPr>
        <w:t>4.3.7合同编号</w:t>
      </w:r>
    </w:p>
    <w:p w14:paraId="44FAAE42">
      <w:pPr>
        <w:pStyle w:val="7"/>
        <w:ind w:firstLine="240" w:firstLineChars="100"/>
        <w:rPr>
          <w:sz w:val="24"/>
        </w:rPr>
      </w:pPr>
      <w:r>
        <w:rPr>
          <w:rFonts w:hint="eastAsia"/>
          <w:sz w:val="24"/>
        </w:rPr>
        <w:t>（1）对项目合同进行编号，以确保合同的唯一性，并便于登记、查询、归档等管理工作。合同编号分为空白合同发放管理编号和生效合同管理编号：</w:t>
      </w:r>
    </w:p>
    <w:p w14:paraId="00E6CA95">
      <w:pPr>
        <w:pStyle w:val="7"/>
        <w:ind w:firstLine="360"/>
        <w:rPr>
          <w:sz w:val="24"/>
        </w:rPr>
      </w:pPr>
      <w:r>
        <w:rPr>
          <w:rFonts w:hint="eastAsia"/>
          <w:sz w:val="24"/>
        </w:rPr>
        <w:t>1）空白合同发放管理编号，由合同管理员按发放顺序编写，打印或书写于合同封面左上角；</w:t>
      </w:r>
    </w:p>
    <w:p w14:paraId="77F47AEE">
      <w:pPr>
        <w:pStyle w:val="7"/>
        <w:ind w:firstLine="360"/>
        <w:rPr>
          <w:sz w:val="24"/>
        </w:rPr>
      </w:pPr>
      <w:r>
        <w:rPr>
          <w:rFonts w:hint="eastAsia"/>
          <w:sz w:val="24"/>
        </w:rPr>
        <w:t>2）生效合同存档管理编号，是作为完成签订手续已生效的合同编号，由计算机自动生成，打印或书写于合同封面右上角；</w:t>
      </w:r>
    </w:p>
    <w:p w14:paraId="4CA6D111">
      <w:pPr>
        <w:pStyle w:val="7"/>
        <w:ind w:firstLine="360"/>
        <w:rPr>
          <w:sz w:val="24"/>
        </w:rPr>
      </w:pPr>
      <w:r>
        <w:rPr>
          <w:rFonts w:hint="eastAsia"/>
          <w:sz w:val="24"/>
        </w:rPr>
        <w:t>3）同一空白合同发放管理编号和生效合同存档管理编号可以不同，即不是同一组数字。</w:t>
      </w:r>
    </w:p>
    <w:p w14:paraId="75023A42">
      <w:pPr>
        <w:pStyle w:val="7"/>
        <w:tabs>
          <w:tab w:val="left" w:pos="720"/>
        </w:tabs>
        <w:ind w:firstLine="240" w:firstLineChars="100"/>
        <w:rPr>
          <w:sz w:val="24"/>
        </w:rPr>
      </w:pPr>
      <w:r>
        <w:rPr>
          <w:rFonts w:hint="eastAsia"/>
          <w:sz w:val="24"/>
        </w:rPr>
        <w:t>（2）空白合同发放管理编号和生效合同存档管理编号均由合同发放和归档当年年份数和顺序号组成，如2008年签订的归档顺序为第61份和第1201份已生效项目服务合同，编号分别为：2008061和20081201。</w:t>
      </w:r>
    </w:p>
    <w:p w14:paraId="55E22933">
      <w:pPr>
        <w:pStyle w:val="7"/>
        <w:ind w:firstLine="0" w:firstLineChars="0"/>
        <w:outlineLvl w:val="0"/>
        <w:rPr>
          <w:sz w:val="24"/>
        </w:rPr>
      </w:pPr>
      <w:r>
        <w:rPr>
          <w:rFonts w:hint="eastAsia"/>
          <w:sz w:val="24"/>
        </w:rPr>
        <w:t>4.3.7合同条款修订</w:t>
      </w:r>
    </w:p>
    <w:p w14:paraId="1FFF0007">
      <w:pPr>
        <w:pStyle w:val="7"/>
        <w:ind w:firstLine="240" w:firstLineChars="100"/>
        <w:rPr>
          <w:sz w:val="24"/>
        </w:rPr>
      </w:pPr>
      <w:r>
        <w:rPr>
          <w:rFonts w:hint="eastAsia"/>
          <w:sz w:val="24"/>
        </w:rPr>
        <w:t>（1）合同签订双</w:t>
      </w:r>
      <w:r>
        <w:rPr>
          <w:rFonts w:hint="eastAsia"/>
          <w:sz w:val="24"/>
          <w:lang w:eastAsia="zh-CN"/>
        </w:rPr>
        <w:t>方</w:t>
      </w:r>
      <w:r>
        <w:rPr>
          <w:rFonts w:hint="eastAsia"/>
          <w:sz w:val="24"/>
        </w:rPr>
        <w:t>中任一方对已生效合同相关条款要求进行修订的，必须获得对方授权人明确的</w:t>
      </w:r>
      <w:r>
        <w:rPr>
          <w:rFonts w:hint="eastAsia"/>
          <w:sz w:val="24"/>
          <w:lang w:eastAsia="zh-CN"/>
        </w:rPr>
        <w:t>同意</w:t>
      </w:r>
      <w:r>
        <w:rPr>
          <w:rFonts w:hint="eastAsia"/>
          <w:sz w:val="24"/>
        </w:rPr>
        <w:t>表示；</w:t>
      </w:r>
    </w:p>
    <w:p w14:paraId="6951550F">
      <w:pPr>
        <w:pStyle w:val="7"/>
        <w:ind w:firstLine="240" w:firstLineChars="100"/>
        <w:rPr>
          <w:sz w:val="24"/>
        </w:rPr>
      </w:pPr>
      <w:r>
        <w:rPr>
          <w:rFonts w:hint="eastAsia"/>
          <w:sz w:val="24"/>
        </w:rPr>
        <w:t>（2）双方同意合同条款修改意见后，由双方当事人在新合同、合同修改说明或附加协议等文件上签字盖章后生效。</w:t>
      </w:r>
    </w:p>
    <w:p w14:paraId="2DF95235">
      <w:pPr>
        <w:pStyle w:val="7"/>
        <w:ind w:firstLine="0" w:firstLineChars="0"/>
        <w:rPr>
          <w:sz w:val="24"/>
        </w:rPr>
      </w:pPr>
      <w:r>
        <w:rPr>
          <w:rFonts w:hint="eastAsia"/>
          <w:sz w:val="24"/>
        </w:rPr>
        <w:t>4.3.8评价项目合同运行管理</w:t>
      </w:r>
    </w:p>
    <w:p w14:paraId="48A05B7B">
      <w:pPr>
        <w:pStyle w:val="7"/>
        <w:ind w:firstLine="480" w:firstLineChars="200"/>
        <w:rPr>
          <w:sz w:val="24"/>
        </w:rPr>
      </w:pPr>
      <w:r>
        <w:rPr>
          <w:rFonts w:hint="eastAsia"/>
          <w:sz w:val="24"/>
        </w:rPr>
        <w:t>1）服务合同签订后，应及时送达合同管理员进行录入登记，</w:t>
      </w:r>
      <w:r>
        <w:rPr>
          <w:rFonts w:hint="eastAsia"/>
          <w:sz w:val="24"/>
          <w:lang w:eastAsia="zh-CN"/>
        </w:rPr>
        <w:t>建账管理</w:t>
      </w:r>
      <w:r>
        <w:rPr>
          <w:rFonts w:hint="eastAsia"/>
          <w:sz w:val="24"/>
        </w:rPr>
        <w:t>。录入内容主要有：顾客名称、合同类别、合同项目名称、服务范围、合同金额及预支付金额、签订时间和完成的时间期限及签订人、合同实施人等基本信息；</w:t>
      </w:r>
    </w:p>
    <w:p w14:paraId="1B139015">
      <w:pPr>
        <w:pStyle w:val="7"/>
        <w:ind w:firstLine="480" w:firstLineChars="200"/>
        <w:rPr>
          <w:sz w:val="24"/>
        </w:rPr>
      </w:pPr>
      <w:r>
        <w:rPr>
          <w:rFonts w:hint="eastAsia"/>
          <w:sz w:val="24"/>
        </w:rPr>
        <w:t>2）安全评价合同完成签订后，应当在开展现场技术服务前七个工作日内，书面告知属地州市</w:t>
      </w:r>
      <w:r>
        <w:rPr>
          <w:sz w:val="24"/>
        </w:rPr>
        <w:t xml:space="preserve"> </w:t>
      </w:r>
      <w:r>
        <w:rPr>
          <w:rFonts w:hint="eastAsia"/>
          <w:sz w:val="24"/>
        </w:rPr>
        <w:t>、县区应</w:t>
      </w:r>
      <w:r>
        <w:rPr>
          <w:sz w:val="24"/>
        </w:rPr>
        <w:t xml:space="preserve"> </w:t>
      </w:r>
      <w:r>
        <w:rPr>
          <w:rFonts w:hint="eastAsia"/>
          <w:sz w:val="24"/>
        </w:rPr>
        <w:t>急管理部门，同时登陆信息系</w:t>
      </w:r>
      <w:r>
        <w:rPr>
          <w:sz w:val="24"/>
        </w:rPr>
        <w:t xml:space="preserve"> </w:t>
      </w:r>
      <w:r>
        <w:rPr>
          <w:rFonts w:hint="eastAsia"/>
          <w:sz w:val="24"/>
        </w:rPr>
        <w:t>统录入项目基本信息，并在服务结束</w:t>
      </w:r>
      <w:r>
        <w:rPr>
          <w:sz w:val="24"/>
        </w:rPr>
        <w:t>1</w:t>
      </w:r>
      <w:r>
        <w:rPr>
          <w:rFonts w:hint="eastAsia"/>
          <w:sz w:val="24"/>
        </w:rPr>
        <w:t>个月内登录系</w:t>
      </w:r>
      <w:r>
        <w:rPr>
          <w:sz w:val="24"/>
        </w:rPr>
        <w:t xml:space="preserve"> </w:t>
      </w:r>
      <w:r>
        <w:rPr>
          <w:rFonts w:hint="eastAsia"/>
          <w:sz w:val="24"/>
        </w:rPr>
        <w:t>统完善项目信息。</w:t>
      </w:r>
    </w:p>
    <w:p w14:paraId="496C9942">
      <w:pPr>
        <w:pStyle w:val="7"/>
        <w:spacing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合同管理员适时对已录入的有效合同的进度予以追踪，协助有关部门和人员对已录入的有效合同的进度进行查询，并有权督促项目按规定的时间进度实施，有权向主管副总报告项目完成的进度和存在问题，以督促合同按时完成；</w:t>
      </w:r>
    </w:p>
    <w:p w14:paraId="3FE4DFF6">
      <w:pPr>
        <w:pStyle w:val="7"/>
        <w:spacing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4）对完成的项目合同应及时进行统计、</w:t>
      </w:r>
      <w:r>
        <w:rPr>
          <w:rFonts w:hint="eastAsia" w:asciiTheme="minorEastAsia" w:hAnsiTheme="minorEastAsia" w:eastAsiaTheme="minorEastAsia"/>
          <w:sz w:val="24"/>
          <w:szCs w:val="24"/>
          <w:lang w:eastAsia="zh-CN"/>
        </w:rPr>
        <w:t>建账</w:t>
      </w:r>
      <w:r>
        <w:rPr>
          <w:rFonts w:hint="eastAsia" w:asciiTheme="minorEastAsia" w:hAnsiTheme="minorEastAsia" w:eastAsiaTheme="minorEastAsia"/>
          <w:sz w:val="24"/>
          <w:szCs w:val="24"/>
        </w:rPr>
        <w:t>、归档。</w:t>
      </w:r>
    </w:p>
    <w:p w14:paraId="6FEF16D0">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4.4合同实施</w:t>
      </w:r>
    </w:p>
    <w:p w14:paraId="68550EFB">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4.4.1项目合同生效后，由公司业务主管副总经理确定项目组成员（包括项目负责人和报告编写人），由项目负责人或安全评价人员按公司《项目工作计划管理规定》的要求，编制项目工作计划，经公司业务主管副总经理批准后由项目负责人按工作计划组织项目实施，按时完成项目服务；</w:t>
      </w:r>
    </w:p>
    <w:p w14:paraId="50FF433B">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4.4.2评价人员应保持与业主的沟通，及时向公司项目主管副总经理反馈项目进度或相关信息；</w:t>
      </w:r>
    </w:p>
    <w:p w14:paraId="4345B6DA">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4.4.3公司项目主管副总经理负责对项目工作计划完成情况的监督、指导，确保项目进度和工作质量；</w:t>
      </w:r>
    </w:p>
    <w:p w14:paraId="102F808F">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4.4.4合同管理员适时对已录入的有效合同的进度予以追踪，协助有关部门和人员对已录入的有效合同的进度进行查询，并有权督促项目按规定的时间进度实施，有权向主管副总报告项目完成的进度和存在问题；</w:t>
      </w:r>
    </w:p>
    <w:p w14:paraId="45D848A0">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4.4.4合同管理员适时对已录入的有效合同的进度予以追踪，协助有关部门和人员对已录入的有效合同的进度进行查询，并有权督促项目按规定的时间进度实施，有权向主管副总报告项目完成的进度和存在问题，以督促合同按时完成。</w:t>
      </w:r>
    </w:p>
    <w:p w14:paraId="3A48D7D8">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4.4.5所有报告和书面材料应由本人签字，严禁代签或冒用他人名义签字，项目服务结束</w:t>
      </w:r>
      <w:r>
        <w:rPr>
          <w:rFonts w:asciiTheme="minorEastAsia" w:hAnsiTheme="minorEastAsia" w:eastAsiaTheme="minorEastAsia"/>
          <w:sz w:val="24"/>
          <w:szCs w:val="24"/>
        </w:rPr>
        <w:t>2</w:t>
      </w:r>
      <w:r>
        <w:rPr>
          <w:rFonts w:hint="eastAsia" w:asciiTheme="minorEastAsia" w:hAnsiTheme="minorEastAsia" w:eastAsiaTheme="minorEastAsia"/>
          <w:sz w:val="24"/>
          <w:szCs w:val="24"/>
        </w:rPr>
        <w:t>个月内应</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将全过程资料一式两份书面归档，同时制作电子文档上传指定的信息管理系统。</w:t>
      </w:r>
    </w:p>
    <w:p w14:paraId="0869307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4.5合同文本管理</w:t>
      </w:r>
    </w:p>
    <w:p w14:paraId="1D0D083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4.5.1公司办公室合同管理员负责合同文本的管理，建立合同文本</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w:t>
      </w:r>
    </w:p>
    <w:p w14:paraId="7B2FFDD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4.5.2负责空白合同编号、发放和登记，空白合同的领用人应在领用登记册上签名，登记册内容有领用时间、空白合同的编号和领用份数；</w:t>
      </w:r>
    </w:p>
    <w:p w14:paraId="1BD54BE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4.5.3负责对有效合同文本收录、登记，有效合同的交付人应在登记册上签名，登记内容有合同的名称、合同编号、交付份数、交付时间和交付人签名；</w:t>
      </w:r>
    </w:p>
    <w:p w14:paraId="662B9DD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4.5.4负责对有效合同数据的（电脑）录入，主要内容有：合同编号、签订人、合同金额、报告编写人、要求完成时间、所属地区、评价类别、评价形式、评价人员持证情况、项目状态、结算情况等；</w:t>
      </w:r>
    </w:p>
    <w:p w14:paraId="3DDE433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4.5.5合同用章执行公司《资质和印章管理规定》，合同用章必须规范并登记； 4.5.6 适时保持与评价人员的沟通，跟踪项目合同完成的情况，包括进度、费用及结算情况，发现问题应及时报告公司领导，以采取纠正或预防措施；</w:t>
      </w:r>
    </w:p>
    <w:p w14:paraId="4D4C162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4.5.7《</w:t>
      </w:r>
      <w:r>
        <w:rPr>
          <w:rFonts w:hint="eastAsia" w:asciiTheme="minorEastAsia" w:hAnsiTheme="minorEastAsia" w:eastAsiaTheme="minorEastAsia"/>
          <w:sz w:val="24"/>
          <w:szCs w:val="24"/>
          <w:lang w:eastAsia="zh-CN"/>
        </w:rPr>
        <w:t>项目风险分析表</w:t>
      </w:r>
      <w:r>
        <w:rPr>
          <w:rFonts w:hint="eastAsia" w:asciiTheme="minorEastAsia" w:hAnsiTheme="minorEastAsia" w:eastAsiaTheme="minorEastAsia"/>
          <w:sz w:val="24"/>
          <w:szCs w:val="24"/>
        </w:rPr>
        <w:t>》和《项目工作计划表》原件是项目服务合同的签订的凭证和评价报告的重要附件，由项目负责人或报告编写人负责收集保管，项目完成时作为项目档案资料一并归档；</w:t>
      </w:r>
    </w:p>
    <w:p w14:paraId="17DC71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4.5.8合同内容的任何变更，必须经合同双方协商达成一致意见，包括评价范围、内容、类别、评审方式、双方的权利、义务、违约责任和追究方式，项目完成时间以及服务费及支付结算办法等内容的变更；</w:t>
      </w:r>
    </w:p>
    <w:p w14:paraId="063B170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4.5.10国家规定须按招标投标程序办理的各类合同的副本，必须交由合同管理员妥善保存,不得随</w:t>
      </w:r>
      <w:r>
        <w:rPr>
          <w:rFonts w:hint="eastAsia" w:asciiTheme="minorEastAsia" w:hAnsiTheme="minorEastAsia" w:eastAsiaTheme="minorEastAsia"/>
          <w:sz w:val="24"/>
          <w:szCs w:val="24"/>
          <w:lang w:eastAsia="zh-CN"/>
        </w:rPr>
        <w:t>意</w:t>
      </w:r>
      <w:r>
        <w:rPr>
          <w:rFonts w:hint="eastAsia" w:asciiTheme="minorEastAsia" w:hAnsiTheme="minorEastAsia" w:eastAsiaTheme="minorEastAsia"/>
          <w:sz w:val="24"/>
          <w:szCs w:val="24"/>
        </w:rPr>
        <w:t>处置；</w:t>
      </w:r>
    </w:p>
    <w:p w14:paraId="6EB2FB7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4.5.11签订合同时应注意合同签订地、签订时间以及签字盖章次序的选择和安排，以维护公司、顾客和相关方利益。</w:t>
      </w:r>
    </w:p>
    <w:p w14:paraId="2F17AE12">
      <w:pPr>
        <w:spacing w:after="0" w:line="480" w:lineRule="exact"/>
        <w:ind w:left="480" w:hanging="480" w:hangingChars="200"/>
        <w:rPr>
          <w:rFonts w:asciiTheme="minorEastAsia" w:hAnsiTheme="minorEastAsia" w:eastAsiaTheme="minorEastAsia"/>
          <w:sz w:val="24"/>
          <w:szCs w:val="24"/>
        </w:rPr>
      </w:pPr>
      <w:r>
        <w:rPr>
          <w:rFonts w:hint="eastAsia" w:asciiTheme="minorEastAsia" w:hAnsiTheme="minorEastAsia" w:eastAsiaTheme="minorEastAsia"/>
          <w:sz w:val="24"/>
          <w:szCs w:val="24"/>
        </w:rPr>
        <w:t>4.6项目服务委托书管理</w:t>
      </w:r>
    </w:p>
    <w:p w14:paraId="1FC0CF9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项目评价委托书是委托方单方面出具的，委托受托方一定行为的文书，受托方可以接受，也可以不接受。委托书在受托方表示接受前对受托方无约束力。</w:t>
      </w:r>
    </w:p>
    <w:p w14:paraId="3E8E390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项目服务合同则是双方协商一致，且经由双方签字后就生效的，具有法律效力的一种双务合同。合同一经订立，</w:t>
      </w:r>
      <w:r>
        <w:rPr>
          <w:rFonts w:hint="eastAsia" w:asciiTheme="minorEastAsia" w:hAnsiTheme="minorEastAsia" w:eastAsiaTheme="minorEastAsia"/>
          <w:sz w:val="24"/>
          <w:szCs w:val="24"/>
          <w:lang w:eastAsia="zh-CN"/>
        </w:rPr>
        <w:t>除非</w:t>
      </w:r>
      <w:r>
        <w:rPr>
          <w:rFonts w:hint="eastAsia" w:asciiTheme="minorEastAsia" w:hAnsiTheme="minorEastAsia" w:eastAsiaTheme="minorEastAsia"/>
          <w:sz w:val="24"/>
          <w:szCs w:val="24"/>
        </w:rPr>
        <w:t>合同中约定的解约事项发生，否则双方都无权单方面解除合同。</w:t>
      </w:r>
    </w:p>
    <w:p w14:paraId="42DF759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（1）公司档案管理</w:t>
      </w:r>
    </w:p>
    <w:p w14:paraId="54D6BC0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公司档案管理制度规定，安全评价报告归档资料清单中必须提供评价项目单位的“委托书”，委托书提供方法：</w:t>
      </w:r>
    </w:p>
    <w:p w14:paraId="19C56AA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市场经营部在签订服务合同的同时应请评价项目单位提供项目评价委托书一份，说明委托单位的名称、评价项目名称，项目性质、工艺及生产和投资规模、评价范围、评价类型，委托时间和写成时间要求，由委托单位用章后带后妥善保存；</w:t>
      </w:r>
    </w:p>
    <w:p w14:paraId="1600B7E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2）也可由项目评价组在进行</w:t>
      </w:r>
      <w:r>
        <w:rPr>
          <w:rFonts w:hint="eastAsia" w:asciiTheme="minorEastAsia" w:hAnsiTheme="minorEastAsia" w:eastAsiaTheme="minorEastAsia"/>
          <w:sz w:val="24"/>
          <w:szCs w:val="24"/>
          <w:lang w:eastAsia="zh-CN"/>
        </w:rPr>
        <w:t>现场</w:t>
      </w:r>
      <w:r>
        <w:rPr>
          <w:rFonts w:hint="eastAsia" w:asciiTheme="minorEastAsia" w:hAnsiTheme="minorEastAsia" w:eastAsiaTheme="minorEastAsia"/>
          <w:sz w:val="24"/>
          <w:szCs w:val="24"/>
        </w:rPr>
        <w:t>勘察和评价过程中，请评价项目单位提供项目评价委托书一份，说明委托单位的名称、评价项目名称，项目性质、工艺及生产和投资规模、评价范围、评价类型，委托时间和写成时间要求，由委托单位用章后带后妥善保存；</w:t>
      </w:r>
    </w:p>
    <w:p w14:paraId="2A87BA5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3）该类项目评价委托书是为满足我公司评价报告归档管理需要设定的，在合同签订时已完成项目风险和合同评审，因此不需要另行组织评价项目风险分析评估。</w:t>
      </w:r>
    </w:p>
    <w:p w14:paraId="1BE989E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（2）企业委托书</w:t>
      </w:r>
    </w:p>
    <w:p w14:paraId="507F7A3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1）在评价项目服务业务中，评价项目单位为尽快开展项目建设工作，但不能迅速签订服务合同的情况下，经与我公司业务主管领导和市场部负责人进行沟通、</w:t>
      </w:r>
      <w:r>
        <w:rPr>
          <w:rFonts w:hint="eastAsia" w:asciiTheme="minorEastAsia" w:hAnsiTheme="minorEastAsia" w:eastAsiaTheme="minorEastAsia"/>
          <w:sz w:val="24"/>
          <w:szCs w:val="24"/>
          <w:lang w:eastAsia="zh-CN"/>
        </w:rPr>
        <w:t>洽谈</w:t>
      </w:r>
      <w:r>
        <w:rPr>
          <w:rFonts w:hint="eastAsia" w:asciiTheme="minorEastAsia" w:hAnsiTheme="minorEastAsia" w:eastAsiaTheme="minorEastAsia"/>
          <w:sz w:val="24"/>
          <w:szCs w:val="24"/>
        </w:rPr>
        <w:t>，可由委托单位提出项目评价委托书，说明评价项目单位、项目名称、评价类别及委托和完成日期等内容，加盖委托单位印章（或由其法人代表签名）后，委托我公司组织进行项目评价工作。</w:t>
      </w:r>
    </w:p>
    <w:p w14:paraId="5880880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2）委托项目风险评分析评估</w:t>
      </w:r>
    </w:p>
    <w:p w14:paraId="633F3BA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公司接受委托书后，在正式开展项目评价前仍然须按本公司管理规定对评价项目进行风险分析评估：</w:t>
      </w:r>
    </w:p>
    <w:p w14:paraId="7D857FD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经评审公司不能接受的委托书应及时退还委托单位，并告知原因；</w:t>
      </w:r>
    </w:p>
    <w:p w14:paraId="12B5F35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同意接受的委托书则应及时告知委托方。同时按公司有关项目评价管理规定及时组织实施项目评价工作。同时在评价过程中及时与委托单位就项目评价合同签订的各项事宜进行协商，达成一致意见后签订正式服务合同。</w:t>
      </w:r>
    </w:p>
    <w:p w14:paraId="2CD9BA1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4.6合同退单（含项目退单、合同和委托书终止或作废）管理</w:t>
      </w:r>
    </w:p>
    <w:p w14:paraId="396FEB2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4.6.1项目合同退单</w:t>
      </w:r>
    </w:p>
    <w:p w14:paraId="7ACE854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项目合同完成评审后正式签订的项目合同，若因下述原因应</w:t>
      </w:r>
      <w:r>
        <w:rPr>
          <w:rFonts w:hint="eastAsia" w:asciiTheme="minorEastAsia" w:hAnsiTheme="minorEastAsia" w:eastAsiaTheme="minorEastAsia"/>
          <w:sz w:val="24"/>
          <w:szCs w:val="24"/>
          <w:lang w:eastAsia="zh-CN"/>
        </w:rPr>
        <w:t>及时</w:t>
      </w:r>
      <w:r>
        <w:rPr>
          <w:rFonts w:hint="eastAsia" w:asciiTheme="minorEastAsia" w:hAnsiTheme="minorEastAsia" w:eastAsiaTheme="minorEastAsia"/>
          <w:sz w:val="24"/>
          <w:szCs w:val="24"/>
        </w:rPr>
        <w:t>办理合同退单（含项目退单、合同和委托书终止或作废）：</w:t>
      </w:r>
    </w:p>
    <w:p w14:paraId="05706B7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1）由项目方提出终止项目评价合同的；</w:t>
      </w:r>
    </w:p>
    <w:p w14:paraId="1A9C13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2）在项目评价过程中发现存在本公司不能承担的风险的项目评价合同；</w:t>
      </w:r>
    </w:p>
    <w:p w14:paraId="2D13F86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3）因国家政策、法规、标准的颁布和作废导致项目评价终止或不能继续正常完成的；</w:t>
      </w:r>
    </w:p>
    <w:p w14:paraId="58454DE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4）因项目方发生重特大生产安全事故受到停产、停业处置，或项目方</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导致评价项目不能进行的违法违规活动；</w:t>
      </w:r>
    </w:p>
    <w:p w14:paraId="415CB71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5）项目方存在故意、恶意隐瞒、编造相关法律文件、证明和资料，导致评价项目不能进行的。</w:t>
      </w:r>
    </w:p>
    <w:p w14:paraId="60E256A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4.6.2退单管理</w:t>
      </w:r>
    </w:p>
    <w:p w14:paraId="67AA468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1）项目负责人和评价人员在评价过程中应适时了解、掌握项目评价的进度及存在的问题，及时与项目方进行沟通、协调，积极帮助项目方解决问题，确保项目顺利完成；</w:t>
      </w:r>
    </w:p>
    <w:p w14:paraId="23CF240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2）项目负责人和评价人员在评价过程中若发现可能影响或导致评价项目不能完成的事由时应及时向公司业务主管副总经理报告，必要时与项目方进行沟通、协商，双方确定应按退单处理的应</w:t>
      </w:r>
      <w:r>
        <w:rPr>
          <w:rFonts w:hint="eastAsia" w:asciiTheme="minorEastAsia" w:hAnsiTheme="minorEastAsia" w:eastAsiaTheme="minorEastAsia"/>
          <w:sz w:val="24"/>
          <w:szCs w:val="24"/>
          <w:lang w:eastAsia="zh-CN"/>
        </w:rPr>
        <w:t>及时</w:t>
      </w:r>
      <w:r>
        <w:rPr>
          <w:rFonts w:hint="eastAsia" w:asciiTheme="minorEastAsia" w:hAnsiTheme="minorEastAsia" w:eastAsiaTheme="minorEastAsia"/>
          <w:sz w:val="24"/>
          <w:szCs w:val="24"/>
        </w:rPr>
        <w:t>办理项目退单手续；</w:t>
      </w:r>
    </w:p>
    <w:p w14:paraId="2A8896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3）项目退单必须填写《项目退单表》，明确退单项目的名称、退单事由，评价费用或预付款处置办法</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及相关事项的处理和安排，并由评价项目负责人、技术负责人和公司业务副总审核签名后，报告公司总经理批准；</w:t>
      </w:r>
    </w:p>
    <w:p w14:paraId="3E68A3C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4）项目退单应有项目方负责人签名确认的协议或相关文件证明；</w:t>
      </w:r>
    </w:p>
    <w:p w14:paraId="68CEE68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5）建立《项目退单</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》，及时记录每一个退单项目；</w:t>
      </w:r>
    </w:p>
    <w:p w14:paraId="1062FB93">
      <w:pPr>
        <w:tabs>
          <w:tab w:val="left" w:pos="1470"/>
          <w:tab w:val="left" w:pos="2025"/>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6）妥善保存退单审批表和与退单项目方负责人签订的协议书和证明文件。</w:t>
      </w:r>
    </w:p>
    <w:p w14:paraId="665CD33D">
      <w:pPr>
        <w:tabs>
          <w:tab w:val="left" w:pos="1470"/>
          <w:tab w:val="left" w:pos="2025"/>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7）项目负责人是所负责项目退单手续的负责人。</w:t>
      </w:r>
    </w:p>
    <w:p w14:paraId="57213B4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4.7监督检查与改进</w:t>
      </w:r>
    </w:p>
    <w:p w14:paraId="54E5E1D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办公室负责对本“规定”执行过程和实施效果的检查考核。每年按计划组织质量体系内部审核，依据合同管理规定对服务合同控制程序有效性的评审。主</w:t>
      </w:r>
      <w:r>
        <w:rPr>
          <w:rFonts w:hint="eastAsia" w:asciiTheme="minorEastAsia" w:hAnsiTheme="minorEastAsia" w:eastAsiaTheme="minorEastAsia"/>
          <w:sz w:val="24"/>
          <w:szCs w:val="24"/>
          <w:lang w:eastAsia="zh-CN"/>
        </w:rPr>
        <w:t>要内</w:t>
      </w:r>
      <w:r>
        <w:rPr>
          <w:rFonts w:hint="eastAsia" w:asciiTheme="minorEastAsia" w:hAnsiTheme="minorEastAsia" w:eastAsiaTheme="minorEastAsia"/>
          <w:sz w:val="24"/>
          <w:szCs w:val="24"/>
        </w:rPr>
        <w:t>容主要有：合同管理职责，合同形式和内容要求，合同签订的授权、程序和权限，合同用章和合同资料档案管理是否符合规定要求</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及存在的问题和改进等。</w:t>
      </w:r>
    </w:p>
    <w:p w14:paraId="7525216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4.8考核</w:t>
      </w:r>
    </w:p>
    <w:p w14:paraId="2002C3A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公司对合同管理工作考核执行《评价工作考核管理规定》等相关规定：</w:t>
      </w:r>
    </w:p>
    <w:p w14:paraId="5411CD7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（1）对合同管理过程中造成下列不合格事实的责任人，视情节轻重和后果严重程度，每项/次给予50至1000元的罚款：</w:t>
      </w:r>
    </w:p>
    <w:p w14:paraId="2B76A80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1）因保管不慎，造成空白合同文本（指</w:t>
      </w:r>
      <w:r>
        <w:rPr>
          <w:rFonts w:hint="eastAsia" w:asciiTheme="minorEastAsia" w:hAnsiTheme="minorEastAsia" w:eastAsiaTheme="minorEastAsia"/>
          <w:sz w:val="24"/>
          <w:szCs w:val="24"/>
          <w:lang w:eastAsia="zh-CN"/>
        </w:rPr>
        <w:t>已加</w:t>
      </w:r>
      <w:r>
        <w:rPr>
          <w:rFonts w:hint="eastAsia" w:asciiTheme="minorEastAsia" w:hAnsiTheme="minorEastAsia" w:eastAsiaTheme="minorEastAsia"/>
          <w:sz w:val="24"/>
          <w:szCs w:val="24"/>
        </w:rPr>
        <w:t>盖公司行政用章和合同专用章的空白合同文本）或已生效的项目合同文本丢失的；</w:t>
      </w:r>
    </w:p>
    <w:p w14:paraId="0403F685">
      <w:pPr>
        <w:tabs>
          <w:tab w:val="left" w:pos="720"/>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2）用章人不按规定程序进行用章登记，或用章不规范，错用、漏用印章，印痕不完整、字迹不清晰，或因此导致合同失效或影响项目进度的；</w:t>
      </w:r>
    </w:p>
    <w:p w14:paraId="2B4B878A">
      <w:pPr>
        <w:tabs>
          <w:tab w:val="left" w:pos="720"/>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3）未按规定对合同文本进行编号或编号错误，合同数据录入错误，或因此导致合同和合同数据丢失，影响项目进度的；</w:t>
      </w:r>
    </w:p>
    <w:p w14:paraId="27DCAD8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4）违反规定准予没有用章手续和条件的事项用章，未要求用章人对用章进行登记，对用章项目未按规定进行审核的；</w:t>
      </w:r>
    </w:p>
    <w:p w14:paraId="389D7D8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5）因管理不善，造成合同</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遗失，或因此导致检索查询不便、合同和业绩统计失准，错误的。</w:t>
      </w:r>
    </w:p>
    <w:p w14:paraId="6946FA6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6）违反规定准予没有用章手续和条件的合同用章，擅自同意用章人不进行用章登记，或发现用章人盗盖印章未制止和报告的；</w:t>
      </w:r>
    </w:p>
    <w:p w14:paraId="7FCBCD9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7）未经公司领导批准，或印章主管人同意私自用章或违反公司规定将公司印章带出公司使用的；</w:t>
      </w:r>
    </w:p>
    <w:p w14:paraId="5EF9A39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8）弄虚作假或</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违反国家合同法和公司管理制度的。</w:t>
      </w:r>
    </w:p>
    <w:p w14:paraId="557F21A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9）因违反公司用章管理规定，给公司及相关方造成经济损失事故的责任者，应全额赔偿所造成的经济损失。</w:t>
      </w:r>
    </w:p>
    <w:p w14:paraId="12FCA78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10）签订项目服务合同日期不明确的，如只有签订年，无签订月或无签订日的；</w:t>
      </w:r>
    </w:p>
    <w:p w14:paraId="41CA874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11）评价人员在评价报告归档时没有服务合同，不得存档；</w:t>
      </w:r>
    </w:p>
    <w:p w14:paraId="2BF0B3F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12）市场部和公司领导授权签订合同的人员均需严格执行公司合同管理/项目管理规定，没有正式签订服务合同前不得向评价人员</w:t>
      </w:r>
      <w:r>
        <w:rPr>
          <w:rFonts w:hint="eastAsia" w:asciiTheme="minorEastAsia" w:hAnsiTheme="minorEastAsia" w:eastAsiaTheme="minorEastAsia"/>
          <w:sz w:val="24"/>
          <w:szCs w:val="24"/>
          <w:lang w:val="en-US" w:eastAsia="zh-CN"/>
        </w:rPr>
        <w:t>安排</w:t>
      </w:r>
      <w:r>
        <w:rPr>
          <w:rFonts w:hint="eastAsia" w:asciiTheme="minorEastAsia" w:hAnsiTheme="minorEastAsia" w:eastAsiaTheme="minorEastAsia"/>
          <w:sz w:val="24"/>
          <w:szCs w:val="24"/>
        </w:rPr>
        <w:t>安全评价工作；</w:t>
      </w:r>
    </w:p>
    <w:p w14:paraId="08497EC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13）评价人员在没有正式服务合同前不得</w:t>
      </w:r>
      <w:r>
        <w:rPr>
          <w:rFonts w:hint="eastAsia" w:asciiTheme="minorEastAsia" w:hAnsiTheme="minorEastAsia" w:eastAsiaTheme="minorEastAsia"/>
          <w:sz w:val="24"/>
          <w:szCs w:val="24"/>
          <w:lang w:val="en-US" w:eastAsia="zh-CN"/>
        </w:rPr>
        <w:t>接</w:t>
      </w:r>
      <w:r>
        <w:rPr>
          <w:rFonts w:hint="eastAsia" w:asciiTheme="minorEastAsia" w:hAnsiTheme="minorEastAsia" w:eastAsiaTheme="minorEastAsia"/>
          <w:sz w:val="24"/>
          <w:szCs w:val="24"/>
        </w:rPr>
        <w:t>手评价项目；</w:t>
      </w:r>
    </w:p>
    <w:p w14:paraId="29BFD62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14）公司领导同意接受项目评价委托书开展的评价项目，</w:t>
      </w:r>
      <w:r>
        <w:rPr>
          <w:rFonts w:hint="eastAsia" w:asciiTheme="minorEastAsia" w:hAnsiTheme="minorEastAsia" w:eastAsiaTheme="minorEastAsia"/>
          <w:sz w:val="24"/>
          <w:szCs w:val="24"/>
          <w:lang w:eastAsia="zh-CN"/>
        </w:rPr>
        <w:t>没有</w:t>
      </w:r>
      <w:r>
        <w:rPr>
          <w:rFonts w:hint="eastAsia" w:asciiTheme="minorEastAsia" w:hAnsiTheme="minorEastAsia" w:eastAsiaTheme="minorEastAsia"/>
          <w:sz w:val="24"/>
          <w:szCs w:val="24"/>
        </w:rPr>
        <w:t>及时与委托单位协商签订正式服务合同的；</w:t>
      </w:r>
    </w:p>
    <w:p w14:paraId="1B5ABCE9">
      <w:pPr>
        <w:pStyle w:val="7"/>
        <w:spacing w:line="480" w:lineRule="exact"/>
        <w:ind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5. 附加说明</w:t>
      </w:r>
    </w:p>
    <w:p w14:paraId="771C9309">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5.1本规定由质量管理部提出并负责解释。</w:t>
      </w:r>
    </w:p>
    <w:p w14:paraId="656D62AC">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5.2本规定由</w:t>
      </w:r>
      <w:r>
        <w:rPr>
          <w:rFonts w:hint="eastAsia" w:asciiTheme="minorEastAsia" w:hAnsiTheme="minorEastAsia" w:eastAsiaTheme="minorEastAsia"/>
          <w:sz w:val="24"/>
          <w:szCs w:val="24"/>
          <w:lang w:eastAsia="zh-CN"/>
        </w:rPr>
        <w:t>公司</w:t>
      </w:r>
      <w:r>
        <w:rPr>
          <w:rFonts w:hint="eastAsia" w:asciiTheme="minorEastAsia" w:hAnsiTheme="minorEastAsia" w:eastAsiaTheme="minorEastAsia"/>
          <w:sz w:val="24"/>
          <w:szCs w:val="24"/>
        </w:rPr>
        <w:t>办公室归口管理。</w:t>
      </w:r>
    </w:p>
    <w:p w14:paraId="3376219D">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5.3本规定由公司总经理批准后发布实施。</w:t>
      </w:r>
    </w:p>
    <w:p w14:paraId="4BE4564B">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6.附件</w:t>
      </w:r>
    </w:p>
    <w:p w14:paraId="7E54D208">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6.1项目退单审批表</w:t>
      </w:r>
    </w:p>
    <w:p w14:paraId="43FB9794">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6.2项目退单</w:t>
      </w:r>
      <w:r>
        <w:rPr>
          <w:rFonts w:hint="eastAsia" w:asciiTheme="minorEastAsia" w:hAnsiTheme="minorEastAsia" w:eastAsiaTheme="minorEastAsia"/>
          <w:sz w:val="24"/>
          <w:szCs w:val="24"/>
          <w:lang w:eastAsia="zh-CN"/>
        </w:rPr>
        <w:t>管理台账</w:t>
      </w:r>
    </w:p>
    <w:p w14:paraId="4B31F415">
      <w:pPr>
        <w:pStyle w:val="7"/>
        <w:spacing w:line="480" w:lineRule="exact"/>
        <w:ind w:firstLine="0" w:firstLineChars="0"/>
        <w:rPr>
          <w:rFonts w:asciiTheme="minorEastAsia" w:hAnsiTheme="minorEastAsia" w:eastAsiaTheme="minorEastAsia"/>
          <w:sz w:val="24"/>
          <w:szCs w:val="24"/>
        </w:rPr>
      </w:pPr>
    </w:p>
    <w:p w14:paraId="4FB2A7AC">
      <w:pPr>
        <w:pStyle w:val="7"/>
        <w:spacing w:line="480" w:lineRule="exact"/>
        <w:ind w:firstLine="0" w:firstLineChars="0"/>
        <w:rPr>
          <w:rFonts w:asciiTheme="minorEastAsia" w:hAnsiTheme="minorEastAsia" w:eastAsiaTheme="minorEastAsia"/>
          <w:sz w:val="24"/>
          <w:szCs w:val="24"/>
        </w:rPr>
      </w:pPr>
    </w:p>
    <w:p w14:paraId="451537F3">
      <w:pPr>
        <w:pStyle w:val="7"/>
        <w:spacing w:line="480" w:lineRule="exact"/>
        <w:ind w:firstLine="0" w:firstLineChars="0"/>
        <w:rPr>
          <w:rFonts w:asciiTheme="minorEastAsia" w:hAnsiTheme="minorEastAsia" w:eastAsiaTheme="minorEastAsia"/>
          <w:sz w:val="24"/>
          <w:szCs w:val="24"/>
        </w:rPr>
      </w:pPr>
    </w:p>
    <w:p w14:paraId="1E2EA02B">
      <w:pPr>
        <w:pStyle w:val="7"/>
        <w:spacing w:line="480" w:lineRule="exact"/>
        <w:ind w:firstLine="0" w:firstLineChars="0"/>
        <w:rPr>
          <w:rFonts w:asciiTheme="minorEastAsia" w:hAnsiTheme="minorEastAsia" w:eastAsiaTheme="minorEastAsia"/>
          <w:sz w:val="24"/>
          <w:szCs w:val="24"/>
        </w:rPr>
      </w:pPr>
    </w:p>
    <w:p w14:paraId="21BC7883">
      <w:pPr>
        <w:pStyle w:val="7"/>
        <w:spacing w:line="480" w:lineRule="exact"/>
        <w:ind w:firstLine="0" w:firstLineChars="0"/>
        <w:rPr>
          <w:rFonts w:asciiTheme="minorEastAsia" w:hAnsiTheme="minorEastAsia" w:eastAsiaTheme="minorEastAsia"/>
          <w:sz w:val="24"/>
          <w:szCs w:val="24"/>
        </w:rPr>
      </w:pPr>
    </w:p>
    <w:p w14:paraId="00D5E7BA">
      <w:pPr>
        <w:pStyle w:val="7"/>
        <w:spacing w:line="480" w:lineRule="exact"/>
        <w:ind w:firstLine="0" w:firstLineChars="0"/>
        <w:rPr>
          <w:rFonts w:asciiTheme="minorEastAsia" w:hAnsiTheme="minorEastAsia" w:eastAsiaTheme="minorEastAsia"/>
          <w:sz w:val="24"/>
          <w:szCs w:val="24"/>
        </w:rPr>
      </w:pPr>
    </w:p>
    <w:p w14:paraId="1B192225">
      <w:pPr>
        <w:pStyle w:val="7"/>
        <w:spacing w:line="480" w:lineRule="exact"/>
        <w:ind w:firstLine="0" w:firstLineChars="0"/>
        <w:rPr>
          <w:rFonts w:asciiTheme="minorEastAsia" w:hAnsiTheme="minorEastAsia" w:eastAsiaTheme="minorEastAsia"/>
          <w:sz w:val="24"/>
          <w:szCs w:val="24"/>
        </w:rPr>
      </w:pPr>
    </w:p>
    <w:p w14:paraId="05DC9B04">
      <w:pPr>
        <w:pStyle w:val="7"/>
        <w:spacing w:line="480" w:lineRule="exact"/>
        <w:ind w:firstLine="0" w:firstLineChars="0"/>
        <w:rPr>
          <w:rFonts w:asciiTheme="minorEastAsia" w:hAnsiTheme="minorEastAsia" w:eastAsiaTheme="minorEastAsia"/>
          <w:sz w:val="24"/>
          <w:szCs w:val="24"/>
        </w:rPr>
      </w:pPr>
    </w:p>
    <w:p w14:paraId="7BB9B3E6">
      <w:pPr>
        <w:pStyle w:val="7"/>
        <w:spacing w:line="480" w:lineRule="exact"/>
        <w:ind w:firstLine="0" w:firstLineChars="0"/>
        <w:rPr>
          <w:rFonts w:asciiTheme="minorEastAsia" w:hAnsiTheme="minorEastAsia" w:eastAsiaTheme="minorEastAsia"/>
          <w:sz w:val="24"/>
          <w:szCs w:val="24"/>
        </w:rPr>
      </w:pPr>
    </w:p>
    <w:p w14:paraId="499915FB">
      <w:pPr>
        <w:pStyle w:val="7"/>
        <w:spacing w:line="480" w:lineRule="exact"/>
        <w:ind w:firstLine="0" w:firstLineChars="0"/>
        <w:jc w:val="center"/>
        <w:rPr>
          <w:rFonts w:asciiTheme="minorEastAsia" w:hAnsiTheme="minorEastAsia" w:eastAsiaTheme="minorEastAsia"/>
          <w:b/>
          <w:sz w:val="30"/>
          <w:szCs w:val="30"/>
        </w:rPr>
      </w:pPr>
    </w:p>
    <w:p w14:paraId="307FC0E6">
      <w:pPr>
        <w:rPr>
          <w:rFonts w:hint="eastAsia" w:asciiTheme="minorEastAsia" w:hAnsiTheme="minorEastAsia" w:eastAsiaTheme="minorEastAsia"/>
          <w:b/>
          <w:sz w:val="30"/>
          <w:szCs w:val="30"/>
        </w:rPr>
      </w:pPr>
      <w:r>
        <w:rPr>
          <w:rFonts w:hint="eastAsia" w:asciiTheme="minorEastAsia" w:hAnsiTheme="minorEastAsia" w:eastAsiaTheme="minorEastAsia"/>
          <w:b/>
          <w:sz w:val="30"/>
          <w:szCs w:val="30"/>
        </w:rPr>
        <w:br w:type="page"/>
      </w:r>
    </w:p>
    <w:p w14:paraId="48284916">
      <w:pPr>
        <w:pStyle w:val="7"/>
        <w:spacing w:line="480" w:lineRule="exact"/>
        <w:ind w:firstLine="0" w:firstLineChars="0"/>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项目退单审批表</w:t>
      </w:r>
    </w:p>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984"/>
        <w:gridCol w:w="993"/>
        <w:gridCol w:w="1275"/>
        <w:gridCol w:w="2862"/>
      </w:tblGrid>
      <w:tr w14:paraId="5DDA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336782F0">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项目单位名称</w:t>
            </w:r>
          </w:p>
        </w:tc>
        <w:tc>
          <w:tcPr>
            <w:tcW w:w="7114" w:type="dxa"/>
            <w:gridSpan w:val="4"/>
          </w:tcPr>
          <w:p w14:paraId="79FF0B87">
            <w:pPr>
              <w:pStyle w:val="7"/>
              <w:spacing w:line="480" w:lineRule="exact"/>
              <w:ind w:left="-60" w:firstLine="360"/>
              <w:rPr>
                <w:rFonts w:asciiTheme="minorEastAsia" w:hAnsiTheme="minorEastAsia" w:eastAsiaTheme="minorEastAsia"/>
                <w:sz w:val="24"/>
                <w:szCs w:val="24"/>
              </w:rPr>
            </w:pPr>
          </w:p>
        </w:tc>
      </w:tr>
      <w:tr w14:paraId="6703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4233CE26">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评价项目名称</w:t>
            </w:r>
          </w:p>
        </w:tc>
        <w:tc>
          <w:tcPr>
            <w:tcW w:w="7114" w:type="dxa"/>
            <w:gridSpan w:val="4"/>
          </w:tcPr>
          <w:p w14:paraId="20FAC110">
            <w:pPr>
              <w:pStyle w:val="7"/>
              <w:spacing w:line="480" w:lineRule="exact"/>
              <w:ind w:left="-60" w:firstLine="360"/>
              <w:rPr>
                <w:rFonts w:asciiTheme="minorEastAsia" w:hAnsiTheme="minorEastAsia" w:eastAsiaTheme="minorEastAsia"/>
                <w:sz w:val="24"/>
                <w:szCs w:val="24"/>
              </w:rPr>
            </w:pPr>
          </w:p>
        </w:tc>
      </w:tr>
      <w:tr w14:paraId="539E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299A94F6">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项目单位地址</w:t>
            </w:r>
          </w:p>
        </w:tc>
        <w:tc>
          <w:tcPr>
            <w:tcW w:w="7114" w:type="dxa"/>
            <w:gridSpan w:val="4"/>
          </w:tcPr>
          <w:p w14:paraId="228E2216">
            <w:pPr>
              <w:pStyle w:val="7"/>
              <w:spacing w:line="480" w:lineRule="exact"/>
              <w:ind w:left="-60" w:firstLine="360"/>
              <w:rPr>
                <w:rFonts w:asciiTheme="minorEastAsia" w:hAnsiTheme="minorEastAsia" w:eastAsiaTheme="minorEastAsia"/>
                <w:sz w:val="24"/>
                <w:szCs w:val="24"/>
              </w:rPr>
            </w:pPr>
          </w:p>
        </w:tc>
      </w:tr>
      <w:tr w14:paraId="3D53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3C6806CA">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项目合同编号</w:t>
            </w:r>
          </w:p>
        </w:tc>
        <w:tc>
          <w:tcPr>
            <w:tcW w:w="1984" w:type="dxa"/>
          </w:tcPr>
          <w:p w14:paraId="03C69956">
            <w:pPr>
              <w:pStyle w:val="7"/>
              <w:spacing w:line="480" w:lineRule="exact"/>
              <w:ind w:left="-60" w:firstLine="360"/>
              <w:rPr>
                <w:rFonts w:asciiTheme="minorEastAsia" w:hAnsiTheme="minorEastAsia" w:eastAsiaTheme="minorEastAsia"/>
                <w:sz w:val="24"/>
                <w:szCs w:val="24"/>
              </w:rPr>
            </w:pPr>
          </w:p>
        </w:tc>
        <w:tc>
          <w:tcPr>
            <w:tcW w:w="2268" w:type="dxa"/>
            <w:gridSpan w:val="2"/>
          </w:tcPr>
          <w:p w14:paraId="2040634C">
            <w:pPr>
              <w:pStyle w:val="7"/>
              <w:spacing w:line="480" w:lineRule="exact"/>
              <w:ind w:left="-60" w:firstLine="360"/>
              <w:rPr>
                <w:rFonts w:asciiTheme="minorEastAsia" w:hAnsiTheme="minorEastAsia" w:eastAsiaTheme="minorEastAsia"/>
                <w:sz w:val="24"/>
                <w:szCs w:val="24"/>
              </w:rPr>
            </w:pPr>
            <w:r>
              <w:rPr>
                <w:rFonts w:hint="eastAsia" w:asciiTheme="minorEastAsia" w:hAnsiTheme="minorEastAsia" w:eastAsiaTheme="minorEastAsia"/>
                <w:sz w:val="24"/>
                <w:szCs w:val="24"/>
              </w:rPr>
              <w:t>签订日期</w:t>
            </w:r>
          </w:p>
        </w:tc>
        <w:tc>
          <w:tcPr>
            <w:tcW w:w="2862" w:type="dxa"/>
          </w:tcPr>
          <w:p w14:paraId="4B944541">
            <w:pPr>
              <w:pStyle w:val="7"/>
              <w:spacing w:line="480" w:lineRule="exact"/>
              <w:ind w:left="-60" w:firstLine="360"/>
              <w:rPr>
                <w:rFonts w:asciiTheme="minorEastAsia" w:hAnsiTheme="minorEastAsia" w:eastAsiaTheme="minorEastAsia"/>
                <w:sz w:val="24"/>
                <w:szCs w:val="24"/>
              </w:rPr>
            </w:pPr>
          </w:p>
        </w:tc>
      </w:tr>
      <w:tr w14:paraId="7C6B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287A2BBC">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合同签订人</w:t>
            </w:r>
          </w:p>
        </w:tc>
        <w:tc>
          <w:tcPr>
            <w:tcW w:w="1984" w:type="dxa"/>
          </w:tcPr>
          <w:p w14:paraId="4F91AF79">
            <w:pPr>
              <w:pStyle w:val="7"/>
              <w:spacing w:line="480" w:lineRule="exact"/>
              <w:ind w:left="-60" w:firstLine="360"/>
              <w:rPr>
                <w:rFonts w:asciiTheme="minorEastAsia" w:hAnsiTheme="minorEastAsia" w:eastAsiaTheme="minorEastAsia"/>
                <w:sz w:val="24"/>
                <w:szCs w:val="24"/>
              </w:rPr>
            </w:pPr>
          </w:p>
        </w:tc>
        <w:tc>
          <w:tcPr>
            <w:tcW w:w="2268" w:type="dxa"/>
            <w:gridSpan w:val="2"/>
          </w:tcPr>
          <w:p w14:paraId="48DD4B4F">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合同项目组负责人</w:t>
            </w:r>
          </w:p>
        </w:tc>
        <w:tc>
          <w:tcPr>
            <w:tcW w:w="2862" w:type="dxa"/>
          </w:tcPr>
          <w:p w14:paraId="44D351CD">
            <w:pPr>
              <w:pStyle w:val="7"/>
              <w:spacing w:line="480" w:lineRule="exact"/>
              <w:ind w:left="-60" w:firstLine="360"/>
              <w:rPr>
                <w:rFonts w:asciiTheme="minorEastAsia" w:hAnsiTheme="minorEastAsia" w:eastAsiaTheme="minorEastAsia"/>
                <w:sz w:val="24"/>
                <w:szCs w:val="24"/>
              </w:rPr>
            </w:pPr>
          </w:p>
        </w:tc>
      </w:tr>
      <w:tr w14:paraId="672B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25" w:type="dxa"/>
          </w:tcPr>
          <w:p w14:paraId="2865CF5E">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合同金额（元）</w:t>
            </w:r>
          </w:p>
        </w:tc>
        <w:tc>
          <w:tcPr>
            <w:tcW w:w="1984" w:type="dxa"/>
          </w:tcPr>
          <w:p w14:paraId="3F9AB0F8">
            <w:pPr>
              <w:pStyle w:val="7"/>
              <w:spacing w:line="480" w:lineRule="exact"/>
              <w:ind w:left="-60" w:firstLine="360"/>
              <w:rPr>
                <w:rFonts w:asciiTheme="minorEastAsia" w:hAnsiTheme="minorEastAsia" w:eastAsiaTheme="minorEastAsia"/>
                <w:sz w:val="24"/>
                <w:szCs w:val="24"/>
              </w:rPr>
            </w:pPr>
          </w:p>
        </w:tc>
        <w:tc>
          <w:tcPr>
            <w:tcW w:w="2268" w:type="dxa"/>
            <w:gridSpan w:val="2"/>
          </w:tcPr>
          <w:p w14:paraId="7269D2DD">
            <w:pPr>
              <w:pStyle w:val="7"/>
              <w:spacing w:line="480" w:lineRule="exact"/>
              <w:ind w:left="-60" w:firstLine="36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预付款项（元） </w:t>
            </w:r>
          </w:p>
        </w:tc>
        <w:tc>
          <w:tcPr>
            <w:tcW w:w="2862" w:type="dxa"/>
          </w:tcPr>
          <w:p w14:paraId="3DB4A705">
            <w:pPr>
              <w:pStyle w:val="7"/>
              <w:spacing w:line="480" w:lineRule="exact"/>
              <w:ind w:left="-60" w:firstLine="360"/>
              <w:rPr>
                <w:rFonts w:asciiTheme="minorEastAsia" w:hAnsiTheme="minorEastAsia" w:eastAsiaTheme="minorEastAsia"/>
                <w:sz w:val="24"/>
                <w:szCs w:val="24"/>
              </w:rPr>
            </w:pPr>
          </w:p>
        </w:tc>
      </w:tr>
      <w:tr w14:paraId="7BBC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039" w:type="dxa"/>
            <w:gridSpan w:val="5"/>
          </w:tcPr>
          <w:p w14:paraId="428A8F7C">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退单事由安排：</w:t>
            </w:r>
          </w:p>
          <w:p w14:paraId="22B5C069">
            <w:pPr>
              <w:pStyle w:val="7"/>
              <w:spacing w:line="480" w:lineRule="exact"/>
              <w:ind w:firstLine="0" w:firstLineChars="0"/>
              <w:rPr>
                <w:rFonts w:asciiTheme="minorEastAsia" w:hAnsiTheme="minorEastAsia" w:eastAsiaTheme="minorEastAsia"/>
                <w:sz w:val="24"/>
                <w:szCs w:val="24"/>
              </w:rPr>
            </w:pPr>
          </w:p>
          <w:p w14:paraId="203A965D">
            <w:pPr>
              <w:pStyle w:val="7"/>
              <w:spacing w:line="480" w:lineRule="exact"/>
              <w:ind w:firstLine="0" w:firstLineChars="0"/>
              <w:rPr>
                <w:rFonts w:asciiTheme="minorEastAsia" w:hAnsiTheme="minorEastAsia" w:eastAsiaTheme="minorEastAsia"/>
                <w:sz w:val="24"/>
                <w:szCs w:val="24"/>
              </w:rPr>
            </w:pPr>
          </w:p>
          <w:p w14:paraId="266AD801">
            <w:pPr>
              <w:pStyle w:val="7"/>
              <w:spacing w:line="480" w:lineRule="exact"/>
              <w:ind w:firstLine="0" w:firstLineChars="0"/>
              <w:rPr>
                <w:rFonts w:asciiTheme="minorEastAsia" w:hAnsiTheme="minorEastAsia" w:eastAsiaTheme="minorEastAsia"/>
                <w:sz w:val="24"/>
                <w:szCs w:val="24"/>
              </w:rPr>
            </w:pPr>
          </w:p>
          <w:p w14:paraId="7CBD19BB">
            <w:pPr>
              <w:pStyle w:val="7"/>
              <w:spacing w:line="480" w:lineRule="exact"/>
              <w:ind w:firstLine="0" w:firstLineChars="0"/>
              <w:rPr>
                <w:rFonts w:asciiTheme="minorEastAsia" w:hAnsiTheme="minorEastAsia" w:eastAsiaTheme="minorEastAsia"/>
                <w:sz w:val="24"/>
                <w:szCs w:val="24"/>
              </w:rPr>
            </w:pPr>
          </w:p>
        </w:tc>
      </w:tr>
      <w:tr w14:paraId="4D30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039" w:type="dxa"/>
            <w:gridSpan w:val="5"/>
          </w:tcPr>
          <w:p w14:paraId="031DCB54">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退单事宜安排：</w:t>
            </w:r>
          </w:p>
          <w:p w14:paraId="4FF8B4B3">
            <w:pPr>
              <w:pStyle w:val="7"/>
              <w:spacing w:line="480" w:lineRule="exact"/>
              <w:ind w:firstLine="0" w:firstLineChars="0"/>
              <w:rPr>
                <w:rFonts w:asciiTheme="minorEastAsia" w:hAnsiTheme="minorEastAsia" w:eastAsiaTheme="minorEastAsia"/>
                <w:sz w:val="24"/>
                <w:szCs w:val="24"/>
              </w:rPr>
            </w:pPr>
          </w:p>
          <w:p w14:paraId="57E83D68">
            <w:pPr>
              <w:pStyle w:val="7"/>
              <w:spacing w:line="480" w:lineRule="exact"/>
              <w:ind w:firstLine="0" w:firstLineChars="0"/>
              <w:rPr>
                <w:rFonts w:asciiTheme="minorEastAsia" w:hAnsiTheme="minorEastAsia" w:eastAsiaTheme="minorEastAsia"/>
                <w:sz w:val="24"/>
                <w:szCs w:val="24"/>
              </w:rPr>
            </w:pPr>
          </w:p>
        </w:tc>
      </w:tr>
      <w:tr w14:paraId="2FB0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902" w:type="dxa"/>
            <w:gridSpan w:val="3"/>
          </w:tcPr>
          <w:p w14:paraId="13702351">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项目方退单证明文件名称（证明文件另附）：</w:t>
            </w:r>
          </w:p>
        </w:tc>
        <w:tc>
          <w:tcPr>
            <w:tcW w:w="4137" w:type="dxa"/>
            <w:gridSpan w:val="2"/>
          </w:tcPr>
          <w:p w14:paraId="544255ED">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退单项目方负责人姓名：</w:t>
            </w:r>
          </w:p>
          <w:p w14:paraId="1B917E10">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联系电话：</w:t>
            </w:r>
          </w:p>
        </w:tc>
      </w:tr>
      <w:tr w14:paraId="3A2B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039" w:type="dxa"/>
            <w:gridSpan w:val="5"/>
          </w:tcPr>
          <w:p w14:paraId="7210B6CB">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项目负责人审批意见：                                          </w:t>
            </w:r>
          </w:p>
          <w:p w14:paraId="0FDDC008">
            <w:pPr>
              <w:pStyle w:val="7"/>
              <w:spacing w:line="480" w:lineRule="exact"/>
              <w:ind w:firstLine="6960" w:firstLineChars="2900"/>
              <w:rPr>
                <w:rFonts w:asciiTheme="minorEastAsia" w:hAnsiTheme="minorEastAsia" w:eastAsiaTheme="minorEastAsia"/>
                <w:sz w:val="24"/>
                <w:szCs w:val="24"/>
              </w:rPr>
            </w:pPr>
            <w:r>
              <w:rPr>
                <w:rFonts w:hint="eastAsia" w:asciiTheme="minorEastAsia" w:hAnsiTheme="minorEastAsia" w:eastAsiaTheme="minorEastAsia"/>
                <w:sz w:val="24"/>
                <w:szCs w:val="24"/>
              </w:rPr>
              <w:t>年    月    日</w:t>
            </w:r>
          </w:p>
        </w:tc>
      </w:tr>
      <w:tr w14:paraId="33A0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039" w:type="dxa"/>
            <w:gridSpan w:val="5"/>
          </w:tcPr>
          <w:p w14:paraId="6567EF31">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技术负责人审批意见：                                          </w:t>
            </w:r>
          </w:p>
          <w:p w14:paraId="7ECEEE1A">
            <w:pPr>
              <w:pStyle w:val="7"/>
              <w:spacing w:line="480" w:lineRule="exact"/>
              <w:ind w:firstLine="6960" w:firstLineChars="2900"/>
              <w:rPr>
                <w:rFonts w:asciiTheme="minorEastAsia" w:hAnsiTheme="minorEastAsia" w:eastAsiaTheme="minorEastAsia"/>
                <w:sz w:val="24"/>
                <w:szCs w:val="24"/>
              </w:rPr>
            </w:pPr>
            <w:r>
              <w:rPr>
                <w:rFonts w:hint="eastAsia" w:asciiTheme="minorEastAsia" w:hAnsiTheme="minorEastAsia" w:eastAsiaTheme="minorEastAsia"/>
                <w:sz w:val="24"/>
                <w:szCs w:val="24"/>
              </w:rPr>
              <w:t>年    月    日</w:t>
            </w:r>
          </w:p>
        </w:tc>
      </w:tr>
      <w:tr w14:paraId="0D16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9039" w:type="dxa"/>
            <w:gridSpan w:val="5"/>
          </w:tcPr>
          <w:p w14:paraId="6EC62DC5">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公司业务副总审批意见；                                        </w:t>
            </w:r>
          </w:p>
          <w:p w14:paraId="3573ACCA">
            <w:pPr>
              <w:pStyle w:val="7"/>
              <w:spacing w:line="480" w:lineRule="exact"/>
              <w:ind w:firstLine="6960" w:firstLineChars="2900"/>
              <w:rPr>
                <w:rFonts w:asciiTheme="minorEastAsia" w:hAnsiTheme="minorEastAsia" w:eastAsiaTheme="minorEastAsia"/>
                <w:sz w:val="24"/>
                <w:szCs w:val="24"/>
              </w:rPr>
            </w:pPr>
            <w:r>
              <w:rPr>
                <w:rFonts w:hint="eastAsia" w:asciiTheme="minorEastAsia" w:hAnsiTheme="minorEastAsia" w:eastAsiaTheme="minorEastAsia"/>
                <w:sz w:val="24"/>
                <w:szCs w:val="24"/>
              </w:rPr>
              <w:t>年    月    日</w:t>
            </w:r>
          </w:p>
        </w:tc>
      </w:tr>
      <w:tr w14:paraId="2140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9039" w:type="dxa"/>
            <w:gridSpan w:val="5"/>
          </w:tcPr>
          <w:p w14:paraId="19C47A46">
            <w:pPr>
              <w:pStyle w:val="7"/>
              <w:spacing w:line="48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公司总经理审批意见：                                         </w:t>
            </w:r>
          </w:p>
          <w:p w14:paraId="0C11053A">
            <w:pPr>
              <w:pStyle w:val="7"/>
              <w:spacing w:line="480" w:lineRule="exact"/>
              <w:ind w:firstLine="6960" w:firstLineChars="2900"/>
              <w:rPr>
                <w:rFonts w:asciiTheme="minorEastAsia" w:hAnsiTheme="minorEastAsia" w:eastAsiaTheme="minorEastAsia"/>
                <w:sz w:val="24"/>
                <w:szCs w:val="24"/>
              </w:rPr>
            </w:pPr>
            <w:r>
              <w:rPr>
                <w:rFonts w:hint="eastAsia" w:asciiTheme="minorEastAsia" w:hAnsiTheme="minorEastAsia" w:eastAsiaTheme="minorEastAsia"/>
                <w:sz w:val="24"/>
                <w:szCs w:val="24"/>
              </w:rPr>
              <w:t>年    月    日</w:t>
            </w:r>
          </w:p>
        </w:tc>
      </w:tr>
    </w:tbl>
    <w:p w14:paraId="1225A186">
      <w:pPr>
        <w:pStyle w:val="7"/>
        <w:spacing w:line="480" w:lineRule="exact"/>
        <w:ind w:firstLine="0" w:firstLineChars="0"/>
        <w:rPr>
          <w:rFonts w:asciiTheme="minorEastAsia" w:hAnsiTheme="minorEastAsia" w:eastAsiaTheme="minorEastAsia"/>
          <w:sz w:val="24"/>
          <w:szCs w:val="24"/>
        </w:rPr>
        <w:sectPr>
          <w:footerReference r:id="rId5" w:type="default"/>
          <w:footerReference r:id="rId6" w:type="even"/>
          <w:pgSz w:w="11906" w:h="16838"/>
          <w:pgMar w:top="1293" w:right="1519" w:bottom="1213" w:left="1576" w:header="708" w:footer="708" w:gutter="0"/>
          <w:pgNumType w:start="1"/>
          <w:cols w:space="708" w:num="1"/>
          <w:docGrid w:linePitch="360" w:charSpace="0"/>
        </w:sectPr>
      </w:pPr>
    </w:p>
    <w:p w14:paraId="441E64D5">
      <w:pPr>
        <w:pStyle w:val="7"/>
        <w:spacing w:line="480" w:lineRule="exact"/>
        <w:ind w:firstLine="0" w:firstLineChars="0"/>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项目退单</w:t>
      </w:r>
      <w:r>
        <w:rPr>
          <w:rFonts w:hint="eastAsia" w:asciiTheme="minorEastAsia" w:hAnsiTheme="minorEastAsia" w:eastAsiaTheme="minorEastAsia"/>
          <w:b/>
          <w:sz w:val="30"/>
          <w:szCs w:val="30"/>
          <w:lang w:eastAsia="zh-CN"/>
        </w:rPr>
        <w:t>管理台账</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2850"/>
        <w:gridCol w:w="772"/>
        <w:gridCol w:w="1412"/>
        <w:gridCol w:w="999"/>
        <w:gridCol w:w="1015"/>
        <w:gridCol w:w="1042"/>
      </w:tblGrid>
      <w:tr w14:paraId="369D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44153FDD">
            <w:pPr>
              <w:pStyle w:val="7"/>
              <w:spacing w:line="480" w:lineRule="exact"/>
              <w:ind w:left="-60"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5135" w:type="dxa"/>
            <w:vAlign w:val="top"/>
          </w:tcPr>
          <w:p w14:paraId="73F8EE12">
            <w:pPr>
              <w:pStyle w:val="7"/>
              <w:spacing w:line="480" w:lineRule="exact"/>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评价项目（合同）名称</w:t>
            </w:r>
          </w:p>
        </w:tc>
        <w:tc>
          <w:tcPr>
            <w:tcW w:w="1170" w:type="dxa"/>
            <w:vAlign w:val="top"/>
          </w:tcPr>
          <w:p w14:paraId="285D1D88">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评价类别</w:t>
            </w:r>
          </w:p>
        </w:tc>
        <w:tc>
          <w:tcPr>
            <w:tcW w:w="2426" w:type="dxa"/>
            <w:vAlign w:val="top"/>
          </w:tcPr>
          <w:p w14:paraId="1DFE8C81">
            <w:pPr>
              <w:pStyle w:val="7"/>
              <w:spacing w:line="480" w:lineRule="exact"/>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签订日期</w:t>
            </w:r>
          </w:p>
        </w:tc>
        <w:tc>
          <w:tcPr>
            <w:tcW w:w="1574" w:type="dxa"/>
            <w:vAlign w:val="top"/>
          </w:tcPr>
          <w:p w14:paraId="6B1BC263">
            <w:pPr>
              <w:pStyle w:val="7"/>
              <w:spacing w:line="480" w:lineRule="exact"/>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退单日期</w:t>
            </w:r>
          </w:p>
        </w:tc>
        <w:tc>
          <w:tcPr>
            <w:tcW w:w="1671" w:type="dxa"/>
            <w:vAlign w:val="top"/>
          </w:tcPr>
          <w:p w14:paraId="05C53C15">
            <w:pPr>
              <w:pStyle w:val="7"/>
              <w:spacing w:line="480" w:lineRule="exact"/>
              <w:ind w:left="-60"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项目负责人</w:t>
            </w:r>
          </w:p>
        </w:tc>
        <w:tc>
          <w:tcPr>
            <w:tcW w:w="1664" w:type="dxa"/>
            <w:vAlign w:val="top"/>
          </w:tcPr>
          <w:p w14:paraId="624F47CF">
            <w:pPr>
              <w:pStyle w:val="7"/>
              <w:spacing w:line="480" w:lineRule="exact"/>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批准人</w:t>
            </w:r>
          </w:p>
        </w:tc>
      </w:tr>
      <w:tr w14:paraId="1216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56AD4D9E">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5135" w:type="dxa"/>
            <w:vAlign w:val="top"/>
          </w:tcPr>
          <w:p w14:paraId="040D2E5D">
            <w:pPr>
              <w:pStyle w:val="7"/>
              <w:spacing w:line="480" w:lineRule="exact"/>
              <w:ind w:left="-60" w:firstLine="360"/>
              <w:rPr>
                <w:rFonts w:asciiTheme="minorEastAsia" w:hAnsiTheme="minorEastAsia" w:eastAsiaTheme="minorEastAsia"/>
                <w:sz w:val="24"/>
                <w:szCs w:val="24"/>
              </w:rPr>
            </w:pPr>
          </w:p>
        </w:tc>
        <w:tc>
          <w:tcPr>
            <w:tcW w:w="1170" w:type="dxa"/>
            <w:vAlign w:val="top"/>
          </w:tcPr>
          <w:p w14:paraId="566D4741">
            <w:pPr>
              <w:pStyle w:val="7"/>
              <w:spacing w:line="480" w:lineRule="exact"/>
              <w:ind w:left="-60" w:firstLine="360"/>
              <w:rPr>
                <w:rFonts w:asciiTheme="minorEastAsia" w:hAnsiTheme="minorEastAsia" w:eastAsiaTheme="minorEastAsia"/>
                <w:sz w:val="24"/>
                <w:szCs w:val="24"/>
              </w:rPr>
            </w:pPr>
          </w:p>
        </w:tc>
        <w:tc>
          <w:tcPr>
            <w:tcW w:w="2426" w:type="dxa"/>
            <w:vAlign w:val="top"/>
          </w:tcPr>
          <w:p w14:paraId="0DE8C94C">
            <w:pPr>
              <w:pStyle w:val="7"/>
              <w:spacing w:line="480" w:lineRule="exact"/>
              <w:ind w:left="-60" w:firstLine="360"/>
              <w:rPr>
                <w:rFonts w:asciiTheme="minorEastAsia" w:hAnsiTheme="minorEastAsia" w:eastAsiaTheme="minorEastAsia"/>
                <w:sz w:val="24"/>
                <w:szCs w:val="24"/>
              </w:rPr>
            </w:pPr>
          </w:p>
        </w:tc>
        <w:tc>
          <w:tcPr>
            <w:tcW w:w="1574" w:type="dxa"/>
            <w:vAlign w:val="top"/>
          </w:tcPr>
          <w:p w14:paraId="4E21DAF4">
            <w:pPr>
              <w:pStyle w:val="7"/>
              <w:spacing w:line="480" w:lineRule="exact"/>
              <w:ind w:left="-60" w:firstLine="360"/>
              <w:rPr>
                <w:rFonts w:asciiTheme="minorEastAsia" w:hAnsiTheme="minorEastAsia" w:eastAsiaTheme="minorEastAsia"/>
                <w:sz w:val="24"/>
                <w:szCs w:val="24"/>
              </w:rPr>
            </w:pPr>
          </w:p>
        </w:tc>
        <w:tc>
          <w:tcPr>
            <w:tcW w:w="1671" w:type="dxa"/>
            <w:vAlign w:val="top"/>
          </w:tcPr>
          <w:p w14:paraId="1875393D">
            <w:pPr>
              <w:pStyle w:val="7"/>
              <w:spacing w:line="480" w:lineRule="exact"/>
              <w:ind w:left="-60" w:firstLine="360"/>
              <w:rPr>
                <w:rFonts w:asciiTheme="minorEastAsia" w:hAnsiTheme="minorEastAsia" w:eastAsiaTheme="minorEastAsia"/>
                <w:sz w:val="24"/>
                <w:szCs w:val="24"/>
              </w:rPr>
            </w:pPr>
          </w:p>
        </w:tc>
        <w:tc>
          <w:tcPr>
            <w:tcW w:w="1664" w:type="dxa"/>
            <w:vAlign w:val="top"/>
          </w:tcPr>
          <w:p w14:paraId="421D14F4">
            <w:pPr>
              <w:pStyle w:val="7"/>
              <w:spacing w:line="480" w:lineRule="exact"/>
              <w:ind w:left="-60" w:firstLine="360"/>
              <w:rPr>
                <w:rFonts w:asciiTheme="minorEastAsia" w:hAnsiTheme="minorEastAsia" w:eastAsiaTheme="minorEastAsia"/>
                <w:sz w:val="24"/>
                <w:szCs w:val="24"/>
              </w:rPr>
            </w:pPr>
          </w:p>
        </w:tc>
      </w:tr>
      <w:tr w14:paraId="130C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2279681C">
            <w:pPr>
              <w:pStyle w:val="7"/>
              <w:spacing w:line="480" w:lineRule="exact"/>
              <w:ind w:left="-6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5135" w:type="dxa"/>
            <w:vAlign w:val="top"/>
          </w:tcPr>
          <w:p w14:paraId="22F2175F">
            <w:pPr>
              <w:pStyle w:val="7"/>
              <w:spacing w:line="480" w:lineRule="exact"/>
              <w:ind w:left="-60" w:firstLine="360"/>
              <w:rPr>
                <w:rFonts w:asciiTheme="minorEastAsia" w:hAnsiTheme="minorEastAsia" w:eastAsiaTheme="minorEastAsia"/>
                <w:sz w:val="24"/>
                <w:szCs w:val="24"/>
              </w:rPr>
            </w:pPr>
          </w:p>
        </w:tc>
        <w:tc>
          <w:tcPr>
            <w:tcW w:w="1170" w:type="dxa"/>
            <w:vAlign w:val="top"/>
          </w:tcPr>
          <w:p w14:paraId="4169705E">
            <w:pPr>
              <w:pStyle w:val="7"/>
              <w:spacing w:line="480" w:lineRule="exact"/>
              <w:ind w:left="-60" w:firstLine="360"/>
              <w:rPr>
                <w:rFonts w:asciiTheme="minorEastAsia" w:hAnsiTheme="minorEastAsia" w:eastAsiaTheme="minorEastAsia"/>
                <w:sz w:val="24"/>
                <w:szCs w:val="24"/>
              </w:rPr>
            </w:pPr>
          </w:p>
        </w:tc>
        <w:tc>
          <w:tcPr>
            <w:tcW w:w="2426" w:type="dxa"/>
            <w:vAlign w:val="top"/>
          </w:tcPr>
          <w:p w14:paraId="22A6FB9D">
            <w:pPr>
              <w:pStyle w:val="7"/>
              <w:spacing w:line="480" w:lineRule="exact"/>
              <w:ind w:left="-60" w:firstLine="360"/>
              <w:rPr>
                <w:rFonts w:asciiTheme="minorEastAsia" w:hAnsiTheme="minorEastAsia" w:eastAsiaTheme="minorEastAsia"/>
                <w:sz w:val="24"/>
                <w:szCs w:val="24"/>
              </w:rPr>
            </w:pPr>
          </w:p>
        </w:tc>
        <w:tc>
          <w:tcPr>
            <w:tcW w:w="1574" w:type="dxa"/>
            <w:vAlign w:val="top"/>
          </w:tcPr>
          <w:p w14:paraId="06EEAEBA">
            <w:pPr>
              <w:pStyle w:val="7"/>
              <w:spacing w:line="480" w:lineRule="exact"/>
              <w:ind w:left="-60" w:firstLine="360"/>
              <w:rPr>
                <w:rFonts w:asciiTheme="minorEastAsia" w:hAnsiTheme="minorEastAsia" w:eastAsiaTheme="minorEastAsia"/>
                <w:sz w:val="24"/>
                <w:szCs w:val="24"/>
              </w:rPr>
            </w:pPr>
          </w:p>
        </w:tc>
        <w:tc>
          <w:tcPr>
            <w:tcW w:w="1671" w:type="dxa"/>
            <w:vAlign w:val="top"/>
          </w:tcPr>
          <w:p w14:paraId="27222D07">
            <w:pPr>
              <w:pStyle w:val="7"/>
              <w:spacing w:line="480" w:lineRule="exact"/>
              <w:ind w:left="-60" w:firstLine="360"/>
              <w:rPr>
                <w:rFonts w:asciiTheme="minorEastAsia" w:hAnsiTheme="minorEastAsia" w:eastAsiaTheme="minorEastAsia"/>
                <w:sz w:val="24"/>
                <w:szCs w:val="24"/>
              </w:rPr>
            </w:pPr>
          </w:p>
        </w:tc>
        <w:tc>
          <w:tcPr>
            <w:tcW w:w="1664" w:type="dxa"/>
            <w:vAlign w:val="top"/>
          </w:tcPr>
          <w:p w14:paraId="32F25DEA">
            <w:pPr>
              <w:pStyle w:val="7"/>
              <w:spacing w:line="480" w:lineRule="exact"/>
              <w:ind w:left="-60" w:firstLine="360"/>
              <w:rPr>
                <w:rFonts w:asciiTheme="minorEastAsia" w:hAnsiTheme="minorEastAsia" w:eastAsiaTheme="minorEastAsia"/>
                <w:sz w:val="24"/>
                <w:szCs w:val="24"/>
              </w:rPr>
            </w:pPr>
          </w:p>
        </w:tc>
      </w:tr>
      <w:tr w14:paraId="7BDD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6BFEB615">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6A36C346">
            <w:pPr>
              <w:pStyle w:val="7"/>
              <w:spacing w:line="480" w:lineRule="exact"/>
              <w:ind w:left="-60" w:firstLine="360"/>
              <w:rPr>
                <w:rFonts w:asciiTheme="minorEastAsia" w:hAnsiTheme="minorEastAsia" w:eastAsiaTheme="minorEastAsia"/>
                <w:sz w:val="24"/>
                <w:szCs w:val="24"/>
              </w:rPr>
            </w:pPr>
          </w:p>
        </w:tc>
        <w:tc>
          <w:tcPr>
            <w:tcW w:w="1170" w:type="dxa"/>
            <w:vAlign w:val="top"/>
          </w:tcPr>
          <w:p w14:paraId="7D03238D">
            <w:pPr>
              <w:pStyle w:val="7"/>
              <w:spacing w:line="480" w:lineRule="exact"/>
              <w:ind w:left="-60" w:firstLine="360"/>
              <w:rPr>
                <w:rFonts w:asciiTheme="minorEastAsia" w:hAnsiTheme="minorEastAsia" w:eastAsiaTheme="minorEastAsia"/>
                <w:sz w:val="24"/>
                <w:szCs w:val="24"/>
              </w:rPr>
            </w:pPr>
          </w:p>
        </w:tc>
        <w:tc>
          <w:tcPr>
            <w:tcW w:w="2426" w:type="dxa"/>
            <w:vAlign w:val="top"/>
          </w:tcPr>
          <w:p w14:paraId="1C143A97">
            <w:pPr>
              <w:pStyle w:val="7"/>
              <w:spacing w:line="480" w:lineRule="exact"/>
              <w:ind w:left="-60" w:firstLine="360"/>
              <w:rPr>
                <w:rFonts w:asciiTheme="minorEastAsia" w:hAnsiTheme="minorEastAsia" w:eastAsiaTheme="minorEastAsia"/>
                <w:sz w:val="24"/>
                <w:szCs w:val="24"/>
              </w:rPr>
            </w:pPr>
          </w:p>
        </w:tc>
        <w:tc>
          <w:tcPr>
            <w:tcW w:w="1574" w:type="dxa"/>
            <w:vAlign w:val="top"/>
          </w:tcPr>
          <w:p w14:paraId="3857F7D9">
            <w:pPr>
              <w:pStyle w:val="7"/>
              <w:spacing w:line="480" w:lineRule="exact"/>
              <w:ind w:left="-60" w:firstLine="360"/>
              <w:rPr>
                <w:rFonts w:asciiTheme="minorEastAsia" w:hAnsiTheme="minorEastAsia" w:eastAsiaTheme="minorEastAsia"/>
                <w:sz w:val="24"/>
                <w:szCs w:val="24"/>
              </w:rPr>
            </w:pPr>
          </w:p>
        </w:tc>
        <w:tc>
          <w:tcPr>
            <w:tcW w:w="1671" w:type="dxa"/>
            <w:vAlign w:val="top"/>
          </w:tcPr>
          <w:p w14:paraId="7E5C5A09">
            <w:pPr>
              <w:pStyle w:val="7"/>
              <w:spacing w:line="480" w:lineRule="exact"/>
              <w:ind w:left="-60" w:firstLine="360"/>
              <w:rPr>
                <w:rFonts w:asciiTheme="minorEastAsia" w:hAnsiTheme="minorEastAsia" w:eastAsiaTheme="minorEastAsia"/>
                <w:sz w:val="24"/>
                <w:szCs w:val="24"/>
              </w:rPr>
            </w:pPr>
          </w:p>
        </w:tc>
        <w:tc>
          <w:tcPr>
            <w:tcW w:w="1664" w:type="dxa"/>
            <w:vAlign w:val="top"/>
          </w:tcPr>
          <w:p w14:paraId="2B84F479">
            <w:pPr>
              <w:pStyle w:val="7"/>
              <w:spacing w:line="480" w:lineRule="exact"/>
              <w:ind w:left="-60" w:firstLine="360"/>
              <w:rPr>
                <w:rFonts w:asciiTheme="minorEastAsia" w:hAnsiTheme="minorEastAsia" w:eastAsiaTheme="minorEastAsia"/>
                <w:sz w:val="24"/>
                <w:szCs w:val="24"/>
              </w:rPr>
            </w:pPr>
          </w:p>
        </w:tc>
      </w:tr>
      <w:tr w14:paraId="6973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51FC6ED3">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5342A6CA">
            <w:pPr>
              <w:pStyle w:val="7"/>
              <w:spacing w:line="480" w:lineRule="exact"/>
              <w:ind w:left="-60" w:firstLine="360"/>
              <w:rPr>
                <w:rFonts w:asciiTheme="minorEastAsia" w:hAnsiTheme="minorEastAsia" w:eastAsiaTheme="minorEastAsia"/>
                <w:sz w:val="24"/>
                <w:szCs w:val="24"/>
              </w:rPr>
            </w:pPr>
          </w:p>
        </w:tc>
        <w:tc>
          <w:tcPr>
            <w:tcW w:w="1170" w:type="dxa"/>
            <w:vAlign w:val="top"/>
          </w:tcPr>
          <w:p w14:paraId="27517F91">
            <w:pPr>
              <w:pStyle w:val="7"/>
              <w:spacing w:line="480" w:lineRule="exact"/>
              <w:ind w:left="-60" w:firstLine="360"/>
              <w:rPr>
                <w:rFonts w:asciiTheme="minorEastAsia" w:hAnsiTheme="minorEastAsia" w:eastAsiaTheme="minorEastAsia"/>
                <w:sz w:val="24"/>
                <w:szCs w:val="24"/>
              </w:rPr>
            </w:pPr>
          </w:p>
        </w:tc>
        <w:tc>
          <w:tcPr>
            <w:tcW w:w="2426" w:type="dxa"/>
            <w:vAlign w:val="top"/>
          </w:tcPr>
          <w:p w14:paraId="0C147084">
            <w:pPr>
              <w:pStyle w:val="7"/>
              <w:spacing w:line="480" w:lineRule="exact"/>
              <w:ind w:left="-60" w:firstLine="360"/>
              <w:rPr>
                <w:rFonts w:asciiTheme="minorEastAsia" w:hAnsiTheme="minorEastAsia" w:eastAsiaTheme="minorEastAsia"/>
                <w:sz w:val="24"/>
                <w:szCs w:val="24"/>
              </w:rPr>
            </w:pPr>
          </w:p>
        </w:tc>
        <w:tc>
          <w:tcPr>
            <w:tcW w:w="1574" w:type="dxa"/>
            <w:vAlign w:val="top"/>
          </w:tcPr>
          <w:p w14:paraId="55A9AF02">
            <w:pPr>
              <w:pStyle w:val="7"/>
              <w:spacing w:line="480" w:lineRule="exact"/>
              <w:ind w:left="-60" w:firstLine="360"/>
              <w:rPr>
                <w:rFonts w:asciiTheme="minorEastAsia" w:hAnsiTheme="minorEastAsia" w:eastAsiaTheme="minorEastAsia"/>
                <w:sz w:val="24"/>
                <w:szCs w:val="24"/>
              </w:rPr>
            </w:pPr>
          </w:p>
        </w:tc>
        <w:tc>
          <w:tcPr>
            <w:tcW w:w="1671" w:type="dxa"/>
            <w:vAlign w:val="top"/>
          </w:tcPr>
          <w:p w14:paraId="28D3B83D">
            <w:pPr>
              <w:pStyle w:val="7"/>
              <w:spacing w:line="480" w:lineRule="exact"/>
              <w:ind w:left="-60" w:firstLine="360"/>
              <w:rPr>
                <w:rFonts w:asciiTheme="minorEastAsia" w:hAnsiTheme="minorEastAsia" w:eastAsiaTheme="minorEastAsia"/>
                <w:sz w:val="24"/>
                <w:szCs w:val="24"/>
              </w:rPr>
            </w:pPr>
          </w:p>
        </w:tc>
        <w:tc>
          <w:tcPr>
            <w:tcW w:w="1664" w:type="dxa"/>
            <w:vAlign w:val="top"/>
          </w:tcPr>
          <w:p w14:paraId="38A1FF56">
            <w:pPr>
              <w:pStyle w:val="7"/>
              <w:spacing w:line="480" w:lineRule="exact"/>
              <w:ind w:left="-60" w:firstLine="360"/>
              <w:rPr>
                <w:rFonts w:asciiTheme="minorEastAsia" w:hAnsiTheme="minorEastAsia" w:eastAsiaTheme="minorEastAsia"/>
                <w:sz w:val="24"/>
                <w:szCs w:val="24"/>
              </w:rPr>
            </w:pPr>
          </w:p>
        </w:tc>
      </w:tr>
      <w:tr w14:paraId="25B2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734094B1">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0EC896BB">
            <w:pPr>
              <w:pStyle w:val="7"/>
              <w:spacing w:line="480" w:lineRule="exact"/>
              <w:ind w:left="-60" w:firstLine="360"/>
              <w:rPr>
                <w:rFonts w:asciiTheme="minorEastAsia" w:hAnsiTheme="minorEastAsia" w:eastAsiaTheme="minorEastAsia"/>
                <w:sz w:val="24"/>
                <w:szCs w:val="24"/>
              </w:rPr>
            </w:pPr>
          </w:p>
        </w:tc>
        <w:tc>
          <w:tcPr>
            <w:tcW w:w="1170" w:type="dxa"/>
            <w:vAlign w:val="top"/>
          </w:tcPr>
          <w:p w14:paraId="748687EE">
            <w:pPr>
              <w:pStyle w:val="7"/>
              <w:spacing w:line="480" w:lineRule="exact"/>
              <w:ind w:left="-60" w:firstLine="360"/>
              <w:rPr>
                <w:rFonts w:asciiTheme="minorEastAsia" w:hAnsiTheme="minorEastAsia" w:eastAsiaTheme="minorEastAsia"/>
                <w:sz w:val="24"/>
                <w:szCs w:val="24"/>
              </w:rPr>
            </w:pPr>
          </w:p>
        </w:tc>
        <w:tc>
          <w:tcPr>
            <w:tcW w:w="2426" w:type="dxa"/>
            <w:vAlign w:val="top"/>
          </w:tcPr>
          <w:p w14:paraId="25EC91BB">
            <w:pPr>
              <w:pStyle w:val="7"/>
              <w:spacing w:line="480" w:lineRule="exact"/>
              <w:ind w:left="-60" w:firstLine="360"/>
              <w:rPr>
                <w:rFonts w:asciiTheme="minorEastAsia" w:hAnsiTheme="minorEastAsia" w:eastAsiaTheme="minorEastAsia"/>
                <w:sz w:val="24"/>
                <w:szCs w:val="24"/>
              </w:rPr>
            </w:pPr>
          </w:p>
        </w:tc>
        <w:tc>
          <w:tcPr>
            <w:tcW w:w="1574" w:type="dxa"/>
            <w:vAlign w:val="top"/>
          </w:tcPr>
          <w:p w14:paraId="0B0F2137">
            <w:pPr>
              <w:pStyle w:val="7"/>
              <w:spacing w:line="480" w:lineRule="exact"/>
              <w:ind w:left="-60" w:firstLine="360"/>
              <w:rPr>
                <w:rFonts w:asciiTheme="minorEastAsia" w:hAnsiTheme="minorEastAsia" w:eastAsiaTheme="minorEastAsia"/>
                <w:sz w:val="24"/>
                <w:szCs w:val="24"/>
              </w:rPr>
            </w:pPr>
          </w:p>
        </w:tc>
        <w:tc>
          <w:tcPr>
            <w:tcW w:w="1671" w:type="dxa"/>
            <w:vAlign w:val="top"/>
          </w:tcPr>
          <w:p w14:paraId="3D669AFC">
            <w:pPr>
              <w:pStyle w:val="7"/>
              <w:spacing w:line="480" w:lineRule="exact"/>
              <w:ind w:left="-60" w:firstLine="360"/>
              <w:rPr>
                <w:rFonts w:asciiTheme="minorEastAsia" w:hAnsiTheme="minorEastAsia" w:eastAsiaTheme="minorEastAsia"/>
                <w:sz w:val="24"/>
                <w:szCs w:val="24"/>
              </w:rPr>
            </w:pPr>
          </w:p>
        </w:tc>
        <w:tc>
          <w:tcPr>
            <w:tcW w:w="1664" w:type="dxa"/>
            <w:vAlign w:val="top"/>
          </w:tcPr>
          <w:p w14:paraId="0B4C8D5D">
            <w:pPr>
              <w:pStyle w:val="7"/>
              <w:spacing w:line="480" w:lineRule="exact"/>
              <w:ind w:left="-60" w:firstLine="360"/>
              <w:rPr>
                <w:rFonts w:asciiTheme="minorEastAsia" w:hAnsiTheme="minorEastAsia" w:eastAsiaTheme="minorEastAsia"/>
                <w:sz w:val="24"/>
                <w:szCs w:val="24"/>
              </w:rPr>
            </w:pPr>
          </w:p>
        </w:tc>
      </w:tr>
      <w:tr w14:paraId="2010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519F7B7C">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770287E8">
            <w:pPr>
              <w:pStyle w:val="7"/>
              <w:spacing w:line="480" w:lineRule="exact"/>
              <w:ind w:left="-60" w:firstLine="360"/>
              <w:rPr>
                <w:rFonts w:asciiTheme="minorEastAsia" w:hAnsiTheme="minorEastAsia" w:eastAsiaTheme="minorEastAsia"/>
                <w:sz w:val="24"/>
                <w:szCs w:val="24"/>
              </w:rPr>
            </w:pPr>
          </w:p>
        </w:tc>
        <w:tc>
          <w:tcPr>
            <w:tcW w:w="1170" w:type="dxa"/>
            <w:vAlign w:val="top"/>
          </w:tcPr>
          <w:p w14:paraId="40EBFC94">
            <w:pPr>
              <w:pStyle w:val="7"/>
              <w:spacing w:line="480" w:lineRule="exact"/>
              <w:ind w:left="-60" w:firstLine="360"/>
              <w:rPr>
                <w:rFonts w:asciiTheme="minorEastAsia" w:hAnsiTheme="minorEastAsia" w:eastAsiaTheme="minorEastAsia"/>
                <w:sz w:val="24"/>
                <w:szCs w:val="24"/>
              </w:rPr>
            </w:pPr>
          </w:p>
        </w:tc>
        <w:tc>
          <w:tcPr>
            <w:tcW w:w="2426" w:type="dxa"/>
            <w:vAlign w:val="top"/>
          </w:tcPr>
          <w:p w14:paraId="0C3A9B16">
            <w:pPr>
              <w:pStyle w:val="7"/>
              <w:spacing w:line="480" w:lineRule="exact"/>
              <w:ind w:left="-60" w:firstLine="360"/>
              <w:rPr>
                <w:rFonts w:asciiTheme="minorEastAsia" w:hAnsiTheme="minorEastAsia" w:eastAsiaTheme="minorEastAsia"/>
                <w:sz w:val="24"/>
                <w:szCs w:val="24"/>
              </w:rPr>
            </w:pPr>
          </w:p>
        </w:tc>
        <w:tc>
          <w:tcPr>
            <w:tcW w:w="1574" w:type="dxa"/>
            <w:vAlign w:val="top"/>
          </w:tcPr>
          <w:p w14:paraId="75043738">
            <w:pPr>
              <w:pStyle w:val="7"/>
              <w:spacing w:line="480" w:lineRule="exact"/>
              <w:ind w:left="-60" w:firstLine="360"/>
              <w:rPr>
                <w:rFonts w:asciiTheme="minorEastAsia" w:hAnsiTheme="minorEastAsia" w:eastAsiaTheme="minorEastAsia"/>
                <w:sz w:val="24"/>
                <w:szCs w:val="24"/>
              </w:rPr>
            </w:pPr>
          </w:p>
        </w:tc>
        <w:tc>
          <w:tcPr>
            <w:tcW w:w="1671" w:type="dxa"/>
            <w:vAlign w:val="top"/>
          </w:tcPr>
          <w:p w14:paraId="47CB4759">
            <w:pPr>
              <w:pStyle w:val="7"/>
              <w:spacing w:line="480" w:lineRule="exact"/>
              <w:ind w:left="-60" w:firstLine="360"/>
              <w:rPr>
                <w:rFonts w:asciiTheme="minorEastAsia" w:hAnsiTheme="minorEastAsia" w:eastAsiaTheme="minorEastAsia"/>
                <w:sz w:val="24"/>
                <w:szCs w:val="24"/>
              </w:rPr>
            </w:pPr>
          </w:p>
        </w:tc>
        <w:tc>
          <w:tcPr>
            <w:tcW w:w="1664" w:type="dxa"/>
            <w:vAlign w:val="top"/>
          </w:tcPr>
          <w:p w14:paraId="32F65861">
            <w:pPr>
              <w:pStyle w:val="7"/>
              <w:spacing w:line="480" w:lineRule="exact"/>
              <w:ind w:left="-60" w:firstLine="360"/>
              <w:rPr>
                <w:rFonts w:asciiTheme="minorEastAsia" w:hAnsiTheme="minorEastAsia" w:eastAsiaTheme="minorEastAsia"/>
                <w:sz w:val="24"/>
                <w:szCs w:val="24"/>
              </w:rPr>
            </w:pPr>
          </w:p>
        </w:tc>
      </w:tr>
      <w:tr w14:paraId="504C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02AE404B">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22F8CD08">
            <w:pPr>
              <w:pStyle w:val="7"/>
              <w:spacing w:line="480" w:lineRule="exact"/>
              <w:ind w:left="-60" w:firstLine="360"/>
              <w:rPr>
                <w:rFonts w:asciiTheme="minorEastAsia" w:hAnsiTheme="minorEastAsia" w:eastAsiaTheme="minorEastAsia"/>
                <w:sz w:val="24"/>
                <w:szCs w:val="24"/>
              </w:rPr>
            </w:pPr>
          </w:p>
        </w:tc>
        <w:tc>
          <w:tcPr>
            <w:tcW w:w="1170" w:type="dxa"/>
            <w:vAlign w:val="top"/>
          </w:tcPr>
          <w:p w14:paraId="4B2A11FC">
            <w:pPr>
              <w:pStyle w:val="7"/>
              <w:spacing w:line="480" w:lineRule="exact"/>
              <w:ind w:left="-60" w:firstLine="360"/>
              <w:rPr>
                <w:rFonts w:asciiTheme="minorEastAsia" w:hAnsiTheme="minorEastAsia" w:eastAsiaTheme="minorEastAsia"/>
                <w:sz w:val="24"/>
                <w:szCs w:val="24"/>
              </w:rPr>
            </w:pPr>
          </w:p>
        </w:tc>
        <w:tc>
          <w:tcPr>
            <w:tcW w:w="2426" w:type="dxa"/>
            <w:vAlign w:val="top"/>
          </w:tcPr>
          <w:p w14:paraId="2A2DA633">
            <w:pPr>
              <w:pStyle w:val="7"/>
              <w:spacing w:line="480" w:lineRule="exact"/>
              <w:ind w:left="-60" w:firstLine="360"/>
              <w:rPr>
                <w:rFonts w:asciiTheme="minorEastAsia" w:hAnsiTheme="minorEastAsia" w:eastAsiaTheme="minorEastAsia"/>
                <w:sz w:val="24"/>
                <w:szCs w:val="24"/>
              </w:rPr>
            </w:pPr>
          </w:p>
        </w:tc>
        <w:tc>
          <w:tcPr>
            <w:tcW w:w="1574" w:type="dxa"/>
            <w:vAlign w:val="top"/>
          </w:tcPr>
          <w:p w14:paraId="2FA03B06">
            <w:pPr>
              <w:pStyle w:val="7"/>
              <w:spacing w:line="480" w:lineRule="exact"/>
              <w:ind w:left="-60" w:firstLine="360"/>
              <w:rPr>
                <w:rFonts w:asciiTheme="minorEastAsia" w:hAnsiTheme="minorEastAsia" w:eastAsiaTheme="minorEastAsia"/>
                <w:sz w:val="24"/>
                <w:szCs w:val="24"/>
              </w:rPr>
            </w:pPr>
          </w:p>
        </w:tc>
        <w:tc>
          <w:tcPr>
            <w:tcW w:w="1671" w:type="dxa"/>
            <w:vAlign w:val="top"/>
          </w:tcPr>
          <w:p w14:paraId="55A4C141">
            <w:pPr>
              <w:pStyle w:val="7"/>
              <w:spacing w:line="480" w:lineRule="exact"/>
              <w:ind w:left="-60" w:firstLine="360"/>
              <w:rPr>
                <w:rFonts w:asciiTheme="minorEastAsia" w:hAnsiTheme="minorEastAsia" w:eastAsiaTheme="minorEastAsia"/>
                <w:sz w:val="24"/>
                <w:szCs w:val="24"/>
              </w:rPr>
            </w:pPr>
          </w:p>
        </w:tc>
        <w:tc>
          <w:tcPr>
            <w:tcW w:w="1664" w:type="dxa"/>
            <w:vAlign w:val="top"/>
          </w:tcPr>
          <w:p w14:paraId="3F19BA67">
            <w:pPr>
              <w:pStyle w:val="7"/>
              <w:spacing w:line="480" w:lineRule="exact"/>
              <w:ind w:left="-60" w:firstLine="360"/>
              <w:rPr>
                <w:rFonts w:asciiTheme="minorEastAsia" w:hAnsiTheme="minorEastAsia" w:eastAsiaTheme="minorEastAsia"/>
                <w:sz w:val="24"/>
                <w:szCs w:val="24"/>
              </w:rPr>
            </w:pPr>
          </w:p>
        </w:tc>
      </w:tr>
      <w:tr w14:paraId="3657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7583B042">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088F8F30">
            <w:pPr>
              <w:pStyle w:val="7"/>
              <w:spacing w:line="480" w:lineRule="exact"/>
              <w:ind w:left="-60" w:firstLine="360"/>
              <w:rPr>
                <w:rFonts w:asciiTheme="minorEastAsia" w:hAnsiTheme="minorEastAsia" w:eastAsiaTheme="minorEastAsia"/>
                <w:sz w:val="24"/>
                <w:szCs w:val="24"/>
              </w:rPr>
            </w:pPr>
          </w:p>
        </w:tc>
        <w:tc>
          <w:tcPr>
            <w:tcW w:w="1170" w:type="dxa"/>
            <w:vAlign w:val="top"/>
          </w:tcPr>
          <w:p w14:paraId="4CCC19A4">
            <w:pPr>
              <w:pStyle w:val="7"/>
              <w:spacing w:line="480" w:lineRule="exact"/>
              <w:ind w:left="-60" w:firstLine="360"/>
              <w:rPr>
                <w:rFonts w:asciiTheme="minorEastAsia" w:hAnsiTheme="minorEastAsia" w:eastAsiaTheme="minorEastAsia"/>
                <w:sz w:val="24"/>
                <w:szCs w:val="24"/>
              </w:rPr>
            </w:pPr>
          </w:p>
        </w:tc>
        <w:tc>
          <w:tcPr>
            <w:tcW w:w="2426" w:type="dxa"/>
            <w:vAlign w:val="top"/>
          </w:tcPr>
          <w:p w14:paraId="4D122211">
            <w:pPr>
              <w:pStyle w:val="7"/>
              <w:spacing w:line="480" w:lineRule="exact"/>
              <w:ind w:left="-60" w:firstLine="360"/>
              <w:rPr>
                <w:rFonts w:asciiTheme="minorEastAsia" w:hAnsiTheme="minorEastAsia" w:eastAsiaTheme="minorEastAsia"/>
                <w:sz w:val="24"/>
                <w:szCs w:val="24"/>
              </w:rPr>
            </w:pPr>
          </w:p>
        </w:tc>
        <w:tc>
          <w:tcPr>
            <w:tcW w:w="1574" w:type="dxa"/>
            <w:vAlign w:val="top"/>
          </w:tcPr>
          <w:p w14:paraId="6F251304">
            <w:pPr>
              <w:pStyle w:val="7"/>
              <w:spacing w:line="480" w:lineRule="exact"/>
              <w:ind w:left="-60" w:firstLine="360"/>
              <w:rPr>
                <w:rFonts w:asciiTheme="minorEastAsia" w:hAnsiTheme="minorEastAsia" w:eastAsiaTheme="minorEastAsia"/>
                <w:sz w:val="24"/>
                <w:szCs w:val="24"/>
              </w:rPr>
            </w:pPr>
          </w:p>
        </w:tc>
        <w:tc>
          <w:tcPr>
            <w:tcW w:w="1671" w:type="dxa"/>
            <w:vAlign w:val="top"/>
          </w:tcPr>
          <w:p w14:paraId="52A7792C">
            <w:pPr>
              <w:pStyle w:val="7"/>
              <w:spacing w:line="480" w:lineRule="exact"/>
              <w:ind w:left="-60" w:firstLine="360"/>
              <w:rPr>
                <w:rFonts w:asciiTheme="minorEastAsia" w:hAnsiTheme="minorEastAsia" w:eastAsiaTheme="minorEastAsia"/>
                <w:sz w:val="24"/>
                <w:szCs w:val="24"/>
              </w:rPr>
            </w:pPr>
          </w:p>
        </w:tc>
        <w:tc>
          <w:tcPr>
            <w:tcW w:w="1664" w:type="dxa"/>
            <w:vAlign w:val="top"/>
          </w:tcPr>
          <w:p w14:paraId="2FAB0DFA">
            <w:pPr>
              <w:pStyle w:val="7"/>
              <w:spacing w:line="480" w:lineRule="exact"/>
              <w:ind w:left="-60" w:firstLine="360"/>
              <w:rPr>
                <w:rFonts w:asciiTheme="minorEastAsia" w:hAnsiTheme="minorEastAsia" w:eastAsiaTheme="minorEastAsia"/>
                <w:sz w:val="24"/>
                <w:szCs w:val="24"/>
              </w:rPr>
            </w:pPr>
          </w:p>
        </w:tc>
      </w:tr>
      <w:tr w14:paraId="398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587A6570">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6DA23906">
            <w:pPr>
              <w:pStyle w:val="7"/>
              <w:spacing w:line="480" w:lineRule="exact"/>
              <w:ind w:left="-60" w:firstLine="360"/>
              <w:rPr>
                <w:rFonts w:asciiTheme="minorEastAsia" w:hAnsiTheme="minorEastAsia" w:eastAsiaTheme="minorEastAsia"/>
                <w:sz w:val="24"/>
                <w:szCs w:val="24"/>
              </w:rPr>
            </w:pPr>
          </w:p>
        </w:tc>
        <w:tc>
          <w:tcPr>
            <w:tcW w:w="1170" w:type="dxa"/>
            <w:vAlign w:val="top"/>
          </w:tcPr>
          <w:p w14:paraId="3199657A">
            <w:pPr>
              <w:pStyle w:val="7"/>
              <w:spacing w:line="480" w:lineRule="exact"/>
              <w:ind w:left="-60" w:firstLine="360"/>
              <w:rPr>
                <w:rFonts w:asciiTheme="minorEastAsia" w:hAnsiTheme="minorEastAsia" w:eastAsiaTheme="minorEastAsia"/>
                <w:sz w:val="24"/>
                <w:szCs w:val="24"/>
              </w:rPr>
            </w:pPr>
          </w:p>
        </w:tc>
        <w:tc>
          <w:tcPr>
            <w:tcW w:w="2426" w:type="dxa"/>
            <w:vAlign w:val="top"/>
          </w:tcPr>
          <w:p w14:paraId="02412335">
            <w:pPr>
              <w:pStyle w:val="7"/>
              <w:spacing w:line="480" w:lineRule="exact"/>
              <w:ind w:left="-60" w:firstLine="360"/>
              <w:rPr>
                <w:rFonts w:asciiTheme="minorEastAsia" w:hAnsiTheme="minorEastAsia" w:eastAsiaTheme="minorEastAsia"/>
                <w:sz w:val="24"/>
                <w:szCs w:val="24"/>
              </w:rPr>
            </w:pPr>
          </w:p>
        </w:tc>
        <w:tc>
          <w:tcPr>
            <w:tcW w:w="1574" w:type="dxa"/>
            <w:vAlign w:val="top"/>
          </w:tcPr>
          <w:p w14:paraId="751F28B3">
            <w:pPr>
              <w:pStyle w:val="7"/>
              <w:spacing w:line="480" w:lineRule="exact"/>
              <w:ind w:left="-60" w:firstLine="360"/>
              <w:rPr>
                <w:rFonts w:asciiTheme="minorEastAsia" w:hAnsiTheme="minorEastAsia" w:eastAsiaTheme="minorEastAsia"/>
                <w:sz w:val="24"/>
                <w:szCs w:val="24"/>
              </w:rPr>
            </w:pPr>
          </w:p>
        </w:tc>
        <w:tc>
          <w:tcPr>
            <w:tcW w:w="1671" w:type="dxa"/>
            <w:vAlign w:val="top"/>
          </w:tcPr>
          <w:p w14:paraId="09A48A8C">
            <w:pPr>
              <w:pStyle w:val="7"/>
              <w:spacing w:line="480" w:lineRule="exact"/>
              <w:ind w:left="-60" w:firstLine="360"/>
              <w:rPr>
                <w:rFonts w:asciiTheme="minorEastAsia" w:hAnsiTheme="minorEastAsia" w:eastAsiaTheme="minorEastAsia"/>
                <w:sz w:val="24"/>
                <w:szCs w:val="24"/>
              </w:rPr>
            </w:pPr>
          </w:p>
        </w:tc>
        <w:tc>
          <w:tcPr>
            <w:tcW w:w="1664" w:type="dxa"/>
            <w:vAlign w:val="top"/>
          </w:tcPr>
          <w:p w14:paraId="05269B89">
            <w:pPr>
              <w:pStyle w:val="7"/>
              <w:spacing w:line="480" w:lineRule="exact"/>
              <w:ind w:left="-60" w:firstLine="360"/>
              <w:rPr>
                <w:rFonts w:asciiTheme="minorEastAsia" w:hAnsiTheme="minorEastAsia" w:eastAsiaTheme="minorEastAsia"/>
                <w:sz w:val="24"/>
                <w:szCs w:val="24"/>
              </w:rPr>
            </w:pPr>
          </w:p>
        </w:tc>
      </w:tr>
      <w:tr w14:paraId="7B7E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7892B164">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61511251">
            <w:pPr>
              <w:pStyle w:val="7"/>
              <w:spacing w:line="480" w:lineRule="exact"/>
              <w:ind w:left="-60" w:firstLine="360"/>
              <w:rPr>
                <w:rFonts w:asciiTheme="minorEastAsia" w:hAnsiTheme="minorEastAsia" w:eastAsiaTheme="minorEastAsia"/>
                <w:sz w:val="24"/>
                <w:szCs w:val="24"/>
              </w:rPr>
            </w:pPr>
          </w:p>
        </w:tc>
        <w:tc>
          <w:tcPr>
            <w:tcW w:w="1170" w:type="dxa"/>
            <w:vAlign w:val="top"/>
          </w:tcPr>
          <w:p w14:paraId="2557D734">
            <w:pPr>
              <w:pStyle w:val="7"/>
              <w:spacing w:line="480" w:lineRule="exact"/>
              <w:ind w:left="-60" w:firstLine="360"/>
              <w:rPr>
                <w:rFonts w:asciiTheme="minorEastAsia" w:hAnsiTheme="minorEastAsia" w:eastAsiaTheme="minorEastAsia"/>
                <w:sz w:val="24"/>
                <w:szCs w:val="24"/>
              </w:rPr>
            </w:pPr>
          </w:p>
        </w:tc>
        <w:tc>
          <w:tcPr>
            <w:tcW w:w="2426" w:type="dxa"/>
            <w:vAlign w:val="top"/>
          </w:tcPr>
          <w:p w14:paraId="241B76A6">
            <w:pPr>
              <w:pStyle w:val="7"/>
              <w:spacing w:line="480" w:lineRule="exact"/>
              <w:ind w:left="-60" w:firstLine="360"/>
              <w:rPr>
                <w:rFonts w:asciiTheme="minorEastAsia" w:hAnsiTheme="minorEastAsia" w:eastAsiaTheme="minorEastAsia"/>
                <w:sz w:val="24"/>
                <w:szCs w:val="24"/>
              </w:rPr>
            </w:pPr>
          </w:p>
        </w:tc>
        <w:tc>
          <w:tcPr>
            <w:tcW w:w="1574" w:type="dxa"/>
            <w:vAlign w:val="top"/>
          </w:tcPr>
          <w:p w14:paraId="4D394F8B">
            <w:pPr>
              <w:pStyle w:val="7"/>
              <w:spacing w:line="480" w:lineRule="exact"/>
              <w:ind w:left="-60" w:firstLine="360"/>
              <w:rPr>
                <w:rFonts w:asciiTheme="minorEastAsia" w:hAnsiTheme="minorEastAsia" w:eastAsiaTheme="minorEastAsia"/>
                <w:sz w:val="24"/>
                <w:szCs w:val="24"/>
              </w:rPr>
            </w:pPr>
          </w:p>
        </w:tc>
        <w:tc>
          <w:tcPr>
            <w:tcW w:w="1671" w:type="dxa"/>
            <w:vAlign w:val="top"/>
          </w:tcPr>
          <w:p w14:paraId="2DAB68C9">
            <w:pPr>
              <w:pStyle w:val="7"/>
              <w:spacing w:line="480" w:lineRule="exact"/>
              <w:ind w:left="-60" w:firstLine="360"/>
              <w:rPr>
                <w:rFonts w:asciiTheme="minorEastAsia" w:hAnsiTheme="minorEastAsia" w:eastAsiaTheme="minorEastAsia"/>
                <w:sz w:val="24"/>
                <w:szCs w:val="24"/>
              </w:rPr>
            </w:pPr>
          </w:p>
        </w:tc>
        <w:tc>
          <w:tcPr>
            <w:tcW w:w="1664" w:type="dxa"/>
            <w:vAlign w:val="top"/>
          </w:tcPr>
          <w:p w14:paraId="14F88092">
            <w:pPr>
              <w:pStyle w:val="7"/>
              <w:spacing w:line="480" w:lineRule="exact"/>
              <w:ind w:left="-60" w:firstLine="360"/>
              <w:rPr>
                <w:rFonts w:asciiTheme="minorEastAsia" w:hAnsiTheme="minorEastAsia" w:eastAsiaTheme="minorEastAsia"/>
                <w:sz w:val="24"/>
                <w:szCs w:val="24"/>
              </w:rPr>
            </w:pPr>
          </w:p>
        </w:tc>
      </w:tr>
      <w:tr w14:paraId="6851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0462146A">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502C4C56">
            <w:pPr>
              <w:pStyle w:val="7"/>
              <w:spacing w:line="480" w:lineRule="exact"/>
              <w:ind w:left="-60" w:firstLine="360"/>
              <w:rPr>
                <w:rFonts w:asciiTheme="minorEastAsia" w:hAnsiTheme="minorEastAsia" w:eastAsiaTheme="minorEastAsia"/>
                <w:sz w:val="24"/>
                <w:szCs w:val="24"/>
              </w:rPr>
            </w:pPr>
          </w:p>
        </w:tc>
        <w:tc>
          <w:tcPr>
            <w:tcW w:w="1170" w:type="dxa"/>
            <w:vAlign w:val="top"/>
          </w:tcPr>
          <w:p w14:paraId="636B1924">
            <w:pPr>
              <w:pStyle w:val="7"/>
              <w:spacing w:line="480" w:lineRule="exact"/>
              <w:ind w:left="-60" w:firstLine="360"/>
              <w:rPr>
                <w:rFonts w:asciiTheme="minorEastAsia" w:hAnsiTheme="minorEastAsia" w:eastAsiaTheme="minorEastAsia"/>
                <w:sz w:val="24"/>
                <w:szCs w:val="24"/>
              </w:rPr>
            </w:pPr>
          </w:p>
        </w:tc>
        <w:tc>
          <w:tcPr>
            <w:tcW w:w="2426" w:type="dxa"/>
            <w:vAlign w:val="top"/>
          </w:tcPr>
          <w:p w14:paraId="59EBE0F8">
            <w:pPr>
              <w:pStyle w:val="7"/>
              <w:spacing w:line="480" w:lineRule="exact"/>
              <w:ind w:left="-60" w:firstLine="360"/>
              <w:rPr>
                <w:rFonts w:asciiTheme="minorEastAsia" w:hAnsiTheme="minorEastAsia" w:eastAsiaTheme="minorEastAsia"/>
                <w:sz w:val="24"/>
                <w:szCs w:val="24"/>
              </w:rPr>
            </w:pPr>
          </w:p>
        </w:tc>
        <w:tc>
          <w:tcPr>
            <w:tcW w:w="1574" w:type="dxa"/>
            <w:vAlign w:val="top"/>
          </w:tcPr>
          <w:p w14:paraId="09B68616">
            <w:pPr>
              <w:pStyle w:val="7"/>
              <w:spacing w:line="480" w:lineRule="exact"/>
              <w:ind w:left="-60" w:firstLine="360"/>
              <w:rPr>
                <w:rFonts w:asciiTheme="minorEastAsia" w:hAnsiTheme="minorEastAsia" w:eastAsiaTheme="minorEastAsia"/>
                <w:sz w:val="24"/>
                <w:szCs w:val="24"/>
              </w:rPr>
            </w:pPr>
          </w:p>
        </w:tc>
        <w:tc>
          <w:tcPr>
            <w:tcW w:w="1671" w:type="dxa"/>
            <w:vAlign w:val="top"/>
          </w:tcPr>
          <w:p w14:paraId="195E2E8C">
            <w:pPr>
              <w:pStyle w:val="7"/>
              <w:spacing w:line="480" w:lineRule="exact"/>
              <w:ind w:left="-60" w:firstLine="360"/>
              <w:rPr>
                <w:rFonts w:asciiTheme="minorEastAsia" w:hAnsiTheme="minorEastAsia" w:eastAsiaTheme="minorEastAsia"/>
                <w:sz w:val="24"/>
                <w:szCs w:val="24"/>
              </w:rPr>
            </w:pPr>
          </w:p>
        </w:tc>
        <w:tc>
          <w:tcPr>
            <w:tcW w:w="1664" w:type="dxa"/>
            <w:vAlign w:val="top"/>
          </w:tcPr>
          <w:p w14:paraId="19A6CB0A">
            <w:pPr>
              <w:pStyle w:val="7"/>
              <w:spacing w:line="480" w:lineRule="exact"/>
              <w:ind w:left="-60" w:firstLine="360"/>
              <w:rPr>
                <w:rFonts w:asciiTheme="minorEastAsia" w:hAnsiTheme="minorEastAsia" w:eastAsiaTheme="minorEastAsia"/>
                <w:sz w:val="24"/>
                <w:szCs w:val="24"/>
              </w:rPr>
            </w:pPr>
          </w:p>
        </w:tc>
      </w:tr>
      <w:tr w14:paraId="586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73AFD4DF">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5B41F8B2">
            <w:pPr>
              <w:pStyle w:val="7"/>
              <w:spacing w:line="480" w:lineRule="exact"/>
              <w:ind w:left="-60" w:firstLine="360"/>
              <w:rPr>
                <w:rFonts w:asciiTheme="minorEastAsia" w:hAnsiTheme="minorEastAsia" w:eastAsiaTheme="minorEastAsia"/>
                <w:sz w:val="24"/>
                <w:szCs w:val="24"/>
              </w:rPr>
            </w:pPr>
          </w:p>
        </w:tc>
        <w:tc>
          <w:tcPr>
            <w:tcW w:w="1170" w:type="dxa"/>
            <w:vAlign w:val="top"/>
          </w:tcPr>
          <w:p w14:paraId="0CC5178D">
            <w:pPr>
              <w:pStyle w:val="7"/>
              <w:spacing w:line="480" w:lineRule="exact"/>
              <w:ind w:left="-60" w:firstLine="360"/>
              <w:rPr>
                <w:rFonts w:asciiTheme="minorEastAsia" w:hAnsiTheme="minorEastAsia" w:eastAsiaTheme="minorEastAsia"/>
                <w:sz w:val="24"/>
                <w:szCs w:val="24"/>
              </w:rPr>
            </w:pPr>
          </w:p>
        </w:tc>
        <w:tc>
          <w:tcPr>
            <w:tcW w:w="2426" w:type="dxa"/>
            <w:vAlign w:val="top"/>
          </w:tcPr>
          <w:p w14:paraId="17EE6678">
            <w:pPr>
              <w:pStyle w:val="7"/>
              <w:spacing w:line="480" w:lineRule="exact"/>
              <w:ind w:left="-60" w:firstLine="360"/>
              <w:rPr>
                <w:rFonts w:asciiTheme="minorEastAsia" w:hAnsiTheme="minorEastAsia" w:eastAsiaTheme="minorEastAsia"/>
                <w:sz w:val="24"/>
                <w:szCs w:val="24"/>
              </w:rPr>
            </w:pPr>
          </w:p>
        </w:tc>
        <w:tc>
          <w:tcPr>
            <w:tcW w:w="1574" w:type="dxa"/>
            <w:vAlign w:val="top"/>
          </w:tcPr>
          <w:p w14:paraId="50396B07">
            <w:pPr>
              <w:pStyle w:val="7"/>
              <w:spacing w:line="480" w:lineRule="exact"/>
              <w:ind w:left="-60" w:firstLine="360"/>
              <w:rPr>
                <w:rFonts w:asciiTheme="minorEastAsia" w:hAnsiTheme="minorEastAsia" w:eastAsiaTheme="minorEastAsia"/>
                <w:sz w:val="24"/>
                <w:szCs w:val="24"/>
              </w:rPr>
            </w:pPr>
          </w:p>
        </w:tc>
        <w:tc>
          <w:tcPr>
            <w:tcW w:w="1671" w:type="dxa"/>
            <w:vAlign w:val="top"/>
          </w:tcPr>
          <w:p w14:paraId="243DB56D">
            <w:pPr>
              <w:pStyle w:val="7"/>
              <w:spacing w:line="480" w:lineRule="exact"/>
              <w:ind w:left="-60" w:firstLine="360"/>
              <w:rPr>
                <w:rFonts w:asciiTheme="minorEastAsia" w:hAnsiTheme="minorEastAsia" w:eastAsiaTheme="minorEastAsia"/>
                <w:sz w:val="24"/>
                <w:szCs w:val="24"/>
              </w:rPr>
            </w:pPr>
          </w:p>
        </w:tc>
        <w:tc>
          <w:tcPr>
            <w:tcW w:w="1664" w:type="dxa"/>
            <w:vAlign w:val="top"/>
          </w:tcPr>
          <w:p w14:paraId="60B8AADE">
            <w:pPr>
              <w:pStyle w:val="7"/>
              <w:spacing w:line="480" w:lineRule="exact"/>
              <w:ind w:left="-60" w:firstLine="360"/>
              <w:rPr>
                <w:rFonts w:asciiTheme="minorEastAsia" w:hAnsiTheme="minorEastAsia" w:eastAsiaTheme="minorEastAsia"/>
                <w:sz w:val="24"/>
                <w:szCs w:val="24"/>
              </w:rPr>
            </w:pPr>
          </w:p>
        </w:tc>
      </w:tr>
      <w:tr w14:paraId="500D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4" w:type="dxa"/>
            <w:vAlign w:val="top"/>
          </w:tcPr>
          <w:p w14:paraId="53A05333">
            <w:pPr>
              <w:pStyle w:val="7"/>
              <w:spacing w:line="480" w:lineRule="exact"/>
              <w:ind w:left="-60" w:firstLine="0" w:firstLineChars="0"/>
              <w:rPr>
                <w:rFonts w:asciiTheme="minorEastAsia" w:hAnsiTheme="minorEastAsia" w:eastAsiaTheme="minorEastAsia"/>
                <w:sz w:val="24"/>
                <w:szCs w:val="24"/>
              </w:rPr>
            </w:pPr>
          </w:p>
        </w:tc>
        <w:tc>
          <w:tcPr>
            <w:tcW w:w="5135" w:type="dxa"/>
            <w:vAlign w:val="top"/>
          </w:tcPr>
          <w:p w14:paraId="1BD062BC">
            <w:pPr>
              <w:pStyle w:val="7"/>
              <w:spacing w:line="480" w:lineRule="exact"/>
              <w:ind w:left="-60" w:firstLine="360"/>
              <w:rPr>
                <w:rFonts w:asciiTheme="minorEastAsia" w:hAnsiTheme="minorEastAsia" w:eastAsiaTheme="minorEastAsia"/>
                <w:sz w:val="24"/>
                <w:szCs w:val="24"/>
              </w:rPr>
            </w:pPr>
          </w:p>
        </w:tc>
        <w:tc>
          <w:tcPr>
            <w:tcW w:w="1170" w:type="dxa"/>
            <w:vAlign w:val="top"/>
          </w:tcPr>
          <w:p w14:paraId="7E108C82">
            <w:pPr>
              <w:pStyle w:val="7"/>
              <w:spacing w:line="480" w:lineRule="exact"/>
              <w:ind w:left="-60" w:firstLine="360"/>
              <w:rPr>
                <w:rFonts w:asciiTheme="minorEastAsia" w:hAnsiTheme="minorEastAsia" w:eastAsiaTheme="minorEastAsia"/>
                <w:sz w:val="24"/>
                <w:szCs w:val="24"/>
              </w:rPr>
            </w:pPr>
          </w:p>
        </w:tc>
        <w:tc>
          <w:tcPr>
            <w:tcW w:w="2426" w:type="dxa"/>
            <w:vAlign w:val="top"/>
          </w:tcPr>
          <w:p w14:paraId="279E8F6F">
            <w:pPr>
              <w:pStyle w:val="7"/>
              <w:spacing w:line="480" w:lineRule="exact"/>
              <w:ind w:left="-60" w:firstLine="360"/>
              <w:rPr>
                <w:rFonts w:asciiTheme="minorEastAsia" w:hAnsiTheme="minorEastAsia" w:eastAsiaTheme="minorEastAsia"/>
                <w:sz w:val="24"/>
                <w:szCs w:val="24"/>
              </w:rPr>
            </w:pPr>
          </w:p>
        </w:tc>
        <w:tc>
          <w:tcPr>
            <w:tcW w:w="1574" w:type="dxa"/>
            <w:vAlign w:val="top"/>
          </w:tcPr>
          <w:p w14:paraId="53D57AAB">
            <w:pPr>
              <w:pStyle w:val="7"/>
              <w:spacing w:line="480" w:lineRule="exact"/>
              <w:ind w:left="-60" w:firstLine="360"/>
              <w:rPr>
                <w:rFonts w:asciiTheme="minorEastAsia" w:hAnsiTheme="minorEastAsia" w:eastAsiaTheme="minorEastAsia"/>
                <w:sz w:val="24"/>
                <w:szCs w:val="24"/>
              </w:rPr>
            </w:pPr>
          </w:p>
        </w:tc>
        <w:tc>
          <w:tcPr>
            <w:tcW w:w="1671" w:type="dxa"/>
            <w:vAlign w:val="top"/>
          </w:tcPr>
          <w:p w14:paraId="3E25E634">
            <w:pPr>
              <w:pStyle w:val="7"/>
              <w:spacing w:line="480" w:lineRule="exact"/>
              <w:ind w:left="-60" w:firstLine="360"/>
              <w:rPr>
                <w:rFonts w:asciiTheme="minorEastAsia" w:hAnsiTheme="minorEastAsia" w:eastAsiaTheme="minorEastAsia"/>
                <w:sz w:val="24"/>
                <w:szCs w:val="24"/>
              </w:rPr>
            </w:pPr>
          </w:p>
        </w:tc>
        <w:tc>
          <w:tcPr>
            <w:tcW w:w="1664" w:type="dxa"/>
            <w:vAlign w:val="top"/>
          </w:tcPr>
          <w:p w14:paraId="70DE1AC8">
            <w:pPr>
              <w:pStyle w:val="7"/>
              <w:spacing w:line="480" w:lineRule="exact"/>
              <w:ind w:left="-60" w:firstLine="360"/>
              <w:rPr>
                <w:rFonts w:asciiTheme="minorEastAsia" w:hAnsiTheme="minorEastAsia" w:eastAsiaTheme="minorEastAsia"/>
                <w:sz w:val="24"/>
                <w:szCs w:val="24"/>
              </w:rPr>
            </w:pPr>
          </w:p>
        </w:tc>
      </w:tr>
    </w:tbl>
    <w:p w14:paraId="62E3A4B8">
      <w:pPr>
        <w:spacing w:line="220" w:lineRule="atLeast"/>
      </w:pPr>
    </w:p>
    <w:p w14:paraId="07F1A87F">
      <w:pPr>
        <w:pStyle w:val="7"/>
        <w:ind w:firstLine="0" w:firstLineChars="0"/>
        <w:rPr>
          <w:sz w:val="24"/>
        </w:rPr>
      </w:pPr>
    </w:p>
    <w:p w14:paraId="4EC11D89">
      <w:pPr>
        <w:pStyle w:val="7"/>
        <w:ind w:firstLine="0" w:firstLineChars="0"/>
        <w:rPr>
          <w:sz w:val="24"/>
        </w:rPr>
      </w:pPr>
    </w:p>
    <w:p w14:paraId="2776CDA7">
      <w:pPr>
        <w:pStyle w:val="7"/>
        <w:ind w:firstLine="0" w:firstLineChars="0"/>
        <w:rPr>
          <w:sz w:val="24"/>
        </w:rPr>
      </w:pPr>
    </w:p>
    <w:p w14:paraId="56CEA9B4">
      <w:pPr>
        <w:pStyle w:val="7"/>
        <w:ind w:firstLine="0" w:firstLineChars="0"/>
        <w:rPr>
          <w:sz w:val="24"/>
        </w:rPr>
      </w:pPr>
    </w:p>
    <w:p w14:paraId="075050BA">
      <w:pPr>
        <w:pStyle w:val="7"/>
        <w:ind w:firstLine="0" w:firstLineChars="0"/>
        <w:rPr>
          <w:sz w:val="24"/>
        </w:rPr>
      </w:pPr>
    </w:p>
    <w:p w14:paraId="6FDE4BF3">
      <w:pPr>
        <w:pStyle w:val="7"/>
        <w:ind w:firstLine="0" w:firstLineChars="0"/>
        <w:rPr>
          <w:sz w:val="24"/>
        </w:rPr>
      </w:pPr>
    </w:p>
    <w:p w14:paraId="144C8794">
      <w:pPr>
        <w:pStyle w:val="7"/>
        <w:ind w:firstLine="0" w:firstLineChars="0"/>
        <w:rPr>
          <w:sz w:val="24"/>
        </w:rPr>
      </w:pPr>
    </w:p>
    <w:p w14:paraId="2D2C3546">
      <w:pPr>
        <w:pStyle w:val="7"/>
        <w:ind w:firstLine="0" w:firstLineChars="0"/>
        <w:rPr>
          <w:sz w:val="24"/>
        </w:rPr>
      </w:pPr>
    </w:p>
    <w:p w14:paraId="56579EF3">
      <w:pPr>
        <w:pStyle w:val="7"/>
        <w:ind w:firstLine="0" w:firstLineChars="0"/>
        <w:rPr>
          <w:sz w:val="24"/>
        </w:rPr>
      </w:pPr>
    </w:p>
    <w:p w14:paraId="1455B2FD">
      <w:pPr>
        <w:pStyle w:val="7"/>
        <w:ind w:firstLine="0" w:firstLineChars="0"/>
        <w:rPr>
          <w:sz w:val="24"/>
        </w:rPr>
      </w:pPr>
    </w:p>
    <w:p w14:paraId="783C5238">
      <w:pPr>
        <w:pStyle w:val="7"/>
        <w:ind w:firstLine="0" w:firstLineChars="0"/>
        <w:rPr>
          <w:sz w:val="24"/>
        </w:rPr>
      </w:pPr>
    </w:p>
    <w:p w14:paraId="4F10AE12">
      <w:pPr>
        <w:pStyle w:val="7"/>
        <w:ind w:firstLine="0" w:firstLineChars="0"/>
        <w:rPr>
          <w:sz w:val="24"/>
        </w:rPr>
      </w:pPr>
    </w:p>
    <w:p w14:paraId="29CF1C4F">
      <w:pPr>
        <w:pStyle w:val="4"/>
        <w:tabs>
          <w:tab w:val="center" w:pos="4153"/>
          <w:tab w:val="left" w:pos="7185"/>
        </w:tabs>
        <w:spacing w:before="120" w:after="120" w:line="480" w:lineRule="exact"/>
        <w:jc w:val="left"/>
        <w:rPr>
          <w:rFonts w:ascii="宋体" w:hAnsi="宋体" w:cs="宋体"/>
        </w:rPr>
      </w:pPr>
      <w:r>
        <w:rPr>
          <w:rFonts w:ascii="宋体" w:hAnsi="宋体" w:cs="宋体"/>
        </w:rPr>
        <w:tab/>
      </w:r>
      <w:bookmarkStart w:id="11" w:name="_Toc64724029"/>
      <w:r>
        <w:rPr>
          <w:rFonts w:hint="eastAsia" w:ascii="宋体" w:hAnsi="宋体" w:cs="宋体"/>
        </w:rPr>
        <w:t>04安全评价项目管理规定</w:t>
      </w:r>
      <w:bookmarkEnd w:id="11"/>
    </w:p>
    <w:p w14:paraId="5FA2121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1.目的</w:t>
      </w:r>
    </w:p>
    <w:p w14:paraId="3792336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为规范安全评价项目管理，落实安全评价项目组的各项工作，以符合安全评价过程控制要求，确保安全评价报告客观、公正，持续为政府和业主提供满意的服务，特制定本规定。</w:t>
      </w:r>
    </w:p>
    <w:p w14:paraId="06230ABB">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2.适用范围</w:t>
      </w:r>
    </w:p>
    <w:p w14:paraId="35B3FC0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本办法适用于公司对安全评价项目的管理。包括评价项目任务书，</w:t>
      </w:r>
      <w:r>
        <w:rPr>
          <w:rFonts w:hint="eastAsia" w:asciiTheme="minorEastAsia" w:hAnsiTheme="minorEastAsia" w:eastAsiaTheme="minorEastAsia"/>
          <w:sz w:val="24"/>
          <w:szCs w:val="24"/>
          <w:lang w:val="en-US" w:eastAsia="zh-CN"/>
        </w:rPr>
        <w:t>成</w:t>
      </w:r>
      <w:r>
        <w:rPr>
          <w:rFonts w:hint="eastAsia" w:asciiTheme="minorEastAsia" w:hAnsiTheme="minorEastAsia" w:eastAsiaTheme="minorEastAsia"/>
          <w:sz w:val="24"/>
          <w:szCs w:val="24"/>
        </w:rPr>
        <w:t>立评价项目组，指定项目组成员（含评价项目负责人、报告编写人、专家及专业技术人员、现场勘察人员等），编订评价项目工作进度计划及评价项目组评价工作管理等。</w:t>
      </w:r>
    </w:p>
    <w:p w14:paraId="697590E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3.基本要求</w:t>
      </w:r>
    </w:p>
    <w:p w14:paraId="4935FFF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服务项目在完成项目风险评估和合同评审且签订正式合同后，由公司业务主管副总依据服务项目业务分类（金属、非金属矿及其他矿采选业，陆上油气管道运输业，石油加工业，化学原料、化学品及医药制造业和金属冶炼）将服务项目分配至相应的项目评价组，由项目负责人（项目组长）负责组织项目评价工作，主要工作有，分配项目组成员工作，制定项目评价进度计划，依据选用法律法规、标准和规范，严格按评价过程控制程序组织实施项目评价，确保评价项目按期完成。</w:t>
      </w:r>
    </w:p>
    <w:p w14:paraId="79E5AF49">
      <w:pPr>
        <w:tabs>
          <w:tab w:val="left" w:pos="1800"/>
        </w:tabs>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4.管理要求</w:t>
      </w:r>
    </w:p>
    <w:p w14:paraId="13C7859D">
      <w:pPr>
        <w:tabs>
          <w:tab w:val="left" w:pos="3315"/>
        </w:tabs>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4.1安全评价项目组</w:t>
      </w:r>
    </w:p>
    <w:p w14:paraId="666B60F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1）按公司安全评价范围业务分类分别设立若干安全评价项目组，依据项目负责人的基本条件分别指定项目负责人，配备具有必备专业技术的安全评价师；</w:t>
      </w:r>
    </w:p>
    <w:p w14:paraId="5F588E1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2）安全评价项目组经公司业务主管副总审定，报总经理批准后向全公司进行公示。安全评价项目组一经确定，原则上不得随意变更。若有变更须按原审批流程报公司业务主管副总批准；</w:t>
      </w:r>
    </w:p>
    <w:p w14:paraId="0DD46E8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3）项目评价组成员一般不得少于</w:t>
      </w:r>
      <w:r>
        <w:rPr>
          <w:rFonts w:hint="eastAsia" w:asciiTheme="minorEastAsia" w:hAnsiTheme="minorEastAsia" w:eastAsiaTheme="minorEastAsia"/>
          <w:sz w:val="24"/>
          <w:szCs w:val="24"/>
          <w:lang w:val="en-US" w:eastAsia="zh-CN"/>
        </w:rPr>
        <w:t>5</w:t>
      </w:r>
      <w:r>
        <w:rPr>
          <w:rFonts w:hint="eastAsia" w:asciiTheme="minorEastAsia" w:hAnsiTheme="minorEastAsia" w:eastAsiaTheme="minorEastAsia"/>
          <w:sz w:val="24"/>
          <w:szCs w:val="24"/>
        </w:rPr>
        <w:t>人，所有成员包括项目组负责人和安全评价师必须具备安全评价师资质证书；</w:t>
      </w:r>
    </w:p>
    <w:p w14:paraId="15370E4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b/>
          <w:sz w:val="24"/>
          <w:szCs w:val="24"/>
        </w:rPr>
        <w:t>4.2项目负责人（项目组长）</w:t>
      </w:r>
    </w:p>
    <w:p w14:paraId="643EDFF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4.2.1项目负责人的基本条件</w:t>
      </w:r>
    </w:p>
    <w:p w14:paraId="175C0E4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1）项目负责人应当具有与业务相关的一、二级注册安全评价师执业资格</w:t>
      </w:r>
      <w:r>
        <w:rPr>
          <w:rFonts w:hint="eastAsia" w:asciiTheme="minorEastAsia" w:hAnsiTheme="minorEastAsia" w:eastAsiaTheme="minorEastAsia"/>
          <w:sz w:val="24"/>
          <w:szCs w:val="24"/>
          <w:lang w:val="en-US" w:eastAsia="zh-CN"/>
        </w:rPr>
        <w:t>或同时具有注册安全工程师和高级工程师</w:t>
      </w:r>
      <w:r>
        <w:rPr>
          <w:rFonts w:hint="eastAsia" w:asciiTheme="minorEastAsia" w:hAnsiTheme="minorEastAsia" w:eastAsiaTheme="minorEastAsia"/>
          <w:sz w:val="24"/>
          <w:szCs w:val="24"/>
        </w:rPr>
        <w:t>，并在本行业相关领域工作三年以上；</w:t>
      </w:r>
    </w:p>
    <w:p w14:paraId="2DCA5DC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2）熟悉安全评价法规、标准、规范，了解安全评价过程控制程序和工作要求；</w:t>
      </w:r>
    </w:p>
    <w:p w14:paraId="679D853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具有</w:t>
      </w:r>
      <w:r>
        <w:rPr>
          <w:rFonts w:hint="eastAsia" w:asciiTheme="minorEastAsia" w:hAnsiTheme="minorEastAsia" w:eastAsiaTheme="minorEastAsia"/>
          <w:sz w:val="24"/>
          <w:szCs w:val="24"/>
        </w:rPr>
        <w:t>多年安全评价工作经验，独立完成相关业务的安全评价项目多项，评价报告质量高；</w:t>
      </w:r>
    </w:p>
    <w:p w14:paraId="65FD42B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4）政治觉悟及安全和质量意识水平较高，工作认真负责，信守服务承诺，模范遵守职业操守；</w:t>
      </w:r>
    </w:p>
    <w:p w14:paraId="2627ACD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5）组织、沟通、协作能力较强；</w:t>
      </w:r>
    </w:p>
    <w:p w14:paraId="763B8FB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6）应具有整理分析评价内容和组织编写评价报告的能力，以及对评价工作各环节进行监督检查的能力。</w:t>
      </w:r>
    </w:p>
    <w:p w14:paraId="2161DC08">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4.2.2项目负责人的确定</w:t>
      </w:r>
    </w:p>
    <w:p w14:paraId="09D9EE0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1）公司按照安全评价范围业务分类分别设立若干安全评价项目组，依据项目负责人的基本条件分别指定项目负责人。公司每一项安全评价项目在评价前必须填写《项目负责人任命书》；</w:t>
      </w:r>
    </w:p>
    <w:p w14:paraId="7BA6016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负责人任命应根据项目安全评价的目的、评价类别、项目规模、评价范围和内容、工艺技术和行业风险特点、评价方法等因素，选定具有适宜专业或特长、经验丰富、业务能力和安全责任意识较强、具有一定组织能力的一、二级专职安全评价师或同时具有注册安全工程师和高级工程师</w:t>
      </w:r>
      <w:r>
        <w:rPr>
          <w:rFonts w:hint="eastAsia" w:asciiTheme="minorEastAsia" w:hAnsiTheme="minorEastAsia" w:eastAsiaTheme="minorEastAsia"/>
          <w:sz w:val="24"/>
          <w:szCs w:val="24"/>
          <w:lang w:val="en-US" w:eastAsia="zh-CN"/>
        </w:rPr>
        <w:t>的专职人员</w:t>
      </w:r>
      <w:r>
        <w:rPr>
          <w:rFonts w:hint="eastAsia" w:asciiTheme="minorEastAsia" w:hAnsiTheme="minorEastAsia" w:eastAsiaTheme="minorEastAsia"/>
          <w:sz w:val="24"/>
          <w:szCs w:val="24"/>
        </w:rPr>
        <w:t>担任；</w:t>
      </w:r>
    </w:p>
    <w:p w14:paraId="7B2DEEC4">
      <w:pPr>
        <w:spacing w:after="0" w:line="480" w:lineRule="exact"/>
        <w:ind w:firstLine="480" w:firstLineChars="200"/>
        <w:rPr>
          <w:rFonts w:cs="宋体" w:asciiTheme="minorEastAsia" w:hAnsiTheme="minorEastAsia" w:eastAsiaTheme="minorEastAsia"/>
          <w:sz w:val="24"/>
          <w:szCs w:val="24"/>
        </w:rPr>
      </w:pPr>
      <w:r>
        <w:rPr>
          <w:rFonts w:hint="eastAsia" w:asciiTheme="minorEastAsia" w:hAnsiTheme="minorEastAsia" w:eastAsiaTheme="minorEastAsia"/>
          <w:sz w:val="24"/>
          <w:szCs w:val="24"/>
        </w:rPr>
        <w:t>3）项目负责人一经确定，若无重大失误，在本项目未完成前不宜更换。若确需更换的，必须确保本项目技术交接充分完成后，</w:t>
      </w:r>
      <w:r>
        <w:rPr>
          <w:rFonts w:hint="eastAsia" w:cs="宋体" w:asciiTheme="minorEastAsia" w:hAnsiTheme="minorEastAsia" w:eastAsiaTheme="minorEastAsia"/>
          <w:sz w:val="24"/>
          <w:szCs w:val="24"/>
        </w:rPr>
        <w:t>由公司业务主管副总批准。</w:t>
      </w:r>
    </w:p>
    <w:p w14:paraId="128C9F03">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4.2.3项目负责人职责</w:t>
      </w:r>
    </w:p>
    <w:p w14:paraId="4D480020">
      <w:pPr>
        <w:spacing w:after="0" w:line="480" w:lineRule="exact"/>
        <w:ind w:firstLine="241" w:firstLineChars="100"/>
        <w:rPr>
          <w:rFonts w:asciiTheme="minorEastAsia" w:hAnsiTheme="minorEastAsia" w:eastAsiaTheme="minorEastAsia"/>
          <w:b/>
          <w:sz w:val="24"/>
          <w:szCs w:val="24"/>
        </w:rPr>
      </w:pPr>
      <w:r>
        <w:rPr>
          <w:rFonts w:hint="eastAsia" w:asciiTheme="minorEastAsia" w:hAnsiTheme="minorEastAsia" w:eastAsiaTheme="minorEastAsia"/>
          <w:b/>
          <w:sz w:val="24"/>
          <w:szCs w:val="24"/>
        </w:rPr>
        <w:t>（1）评价项目管理</w:t>
      </w:r>
    </w:p>
    <w:p w14:paraId="0C0D553E">
      <w:pPr>
        <w:tabs>
          <w:tab w:val="left" w:pos="3135"/>
        </w:tabs>
        <w:spacing w:after="0" w:line="480" w:lineRule="exact"/>
        <w:ind w:firstLine="480" w:firstLineChars="200"/>
        <w:rPr>
          <w:rFonts w:asciiTheme="minorEastAsia" w:hAnsiTheme="minorEastAsia" w:eastAsiaTheme="minorEastAsia"/>
          <w:b/>
          <w:sz w:val="24"/>
          <w:szCs w:val="24"/>
        </w:rPr>
      </w:pPr>
      <w:r>
        <w:rPr>
          <w:rFonts w:hint="eastAsia" w:asciiTheme="minorEastAsia" w:hAnsiTheme="minorEastAsia" w:eastAsiaTheme="minorEastAsia"/>
          <w:sz w:val="24"/>
          <w:szCs w:val="24"/>
        </w:rPr>
        <w:t>评价项目负责人在公司业务主管副总经理的直接领导下</w:t>
      </w:r>
      <w:r>
        <w:rPr>
          <w:rFonts w:hint="eastAsia" w:cs="宋体" w:asciiTheme="minorEastAsia" w:hAnsiTheme="minorEastAsia" w:eastAsiaTheme="minorEastAsia"/>
          <w:sz w:val="24"/>
          <w:szCs w:val="24"/>
        </w:rPr>
        <w:t>负责评价项目管理，</w:t>
      </w:r>
      <w:r>
        <w:rPr>
          <w:rFonts w:ascii="宋体" w:hAnsi="宋体" w:eastAsia="宋体" w:cs="宋体"/>
          <w:sz w:val="24"/>
          <w:szCs w:val="24"/>
        </w:rPr>
        <w:t>全过程组织参与安全评价报告编制工作</w:t>
      </w:r>
      <w:r>
        <w:rPr>
          <w:rFonts w:hint="eastAsia" w:ascii="宋体" w:hAnsi="宋体" w:eastAsia="宋体" w:cs="宋体"/>
          <w:sz w:val="24"/>
          <w:szCs w:val="24"/>
        </w:rPr>
        <w:t>，</w:t>
      </w:r>
      <w:r>
        <w:rPr>
          <w:rFonts w:hint="eastAsia" w:cs="宋体" w:asciiTheme="minorEastAsia" w:hAnsiTheme="minorEastAsia" w:eastAsiaTheme="minorEastAsia"/>
          <w:sz w:val="24"/>
          <w:szCs w:val="24"/>
        </w:rPr>
        <w:t>包括组织</w:t>
      </w:r>
      <w:r>
        <w:rPr>
          <w:rFonts w:ascii="宋体" w:hAnsi="宋体" w:eastAsia="宋体" w:cs="宋体"/>
          <w:sz w:val="24"/>
          <w:szCs w:val="24"/>
        </w:rPr>
        <w:t>现场查勘，</w:t>
      </w:r>
      <w:r>
        <w:rPr>
          <w:rFonts w:hint="eastAsia" w:cs="宋体" w:asciiTheme="minorEastAsia" w:hAnsiTheme="minorEastAsia" w:eastAsiaTheme="minorEastAsia"/>
          <w:sz w:val="24"/>
          <w:szCs w:val="24"/>
        </w:rPr>
        <w:t>编写评价报告及报告内外部评审，负责项目评价过程控制，对评价项目质量负责。</w:t>
      </w:r>
      <w:r>
        <w:rPr>
          <w:rFonts w:hint="eastAsia" w:asciiTheme="minorEastAsia" w:hAnsiTheme="minorEastAsia" w:eastAsiaTheme="minorEastAsia"/>
          <w:sz w:val="24"/>
          <w:szCs w:val="24"/>
        </w:rPr>
        <w:t>同时接受公司技术负责人的业务监督和技术指导，</w:t>
      </w:r>
      <w:r>
        <w:rPr>
          <w:rFonts w:hint="eastAsia" w:cs="宋体" w:asciiTheme="minorEastAsia" w:hAnsiTheme="minorEastAsia" w:eastAsiaTheme="minorEastAsia"/>
          <w:sz w:val="24"/>
          <w:szCs w:val="24"/>
        </w:rPr>
        <w:t>确保项目评价进度计划完成和评价质量。</w:t>
      </w:r>
    </w:p>
    <w:p w14:paraId="41C621C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1）负责贯彻执行适用安全评价相关法律、法规、标准、规范，严格执行公司质量管理体系文件、安全评价过程控制程序和各项管理制度的规定；</w:t>
      </w:r>
    </w:p>
    <w:p w14:paraId="5214BD2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负责编写项目任务书，根据项目评价目的、项目特点、评价方法、报告编写等需要，提出项目组成员名单，相应的数据库、分析评价软件、检测检验及科研开发能力或协作支撑渠道等方面的要求及评价进度，形成工作计划；</w:t>
      </w:r>
    </w:p>
    <w:p w14:paraId="2FD2B69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4）参加对有项目现场的勘察，收集并妥善保存现场勘察过程中获得的证明文件、检查记录及图像、影像和相关资料；</w:t>
      </w:r>
    </w:p>
    <w:p w14:paraId="4A26634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3）负责组织对项目危险源辨识和风险评估，对现有安全预防和管控措施的有效性进行评价，提出</w:t>
      </w:r>
      <w:r>
        <w:rPr>
          <w:rFonts w:hint="eastAsia" w:asciiTheme="minorEastAsia" w:hAnsiTheme="minorEastAsia" w:eastAsiaTheme="minorEastAsia"/>
          <w:sz w:val="24"/>
          <w:szCs w:val="24"/>
          <w:lang w:eastAsia="zh-CN"/>
        </w:rPr>
        <w:t>具有</w:t>
      </w:r>
      <w:r>
        <w:rPr>
          <w:rFonts w:hint="eastAsia" w:asciiTheme="minorEastAsia" w:hAnsiTheme="minorEastAsia" w:eastAsiaTheme="minorEastAsia"/>
          <w:sz w:val="24"/>
          <w:szCs w:val="24"/>
        </w:rPr>
        <w:t>针对性的、持续改进的建议和对策措施；</w:t>
      </w:r>
    </w:p>
    <w:p w14:paraId="46632E2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4）负责本项目组各成员安全评价任务安排，对安全评价过程的监督、指导，检查和考评，对发现的不符合及时采取纠正、预防措施，确保评价进度和质量；</w:t>
      </w:r>
    </w:p>
    <w:p w14:paraId="1A4C202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5）负责组织、指导安全评价报告编写，校核评价报告初稿，提出修改意见和建议；</w:t>
      </w:r>
    </w:p>
    <w:p w14:paraId="1B0D0A9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6）负责评价报告校核，并对其校核情况进行说明、解释，提出修改意见；</w:t>
      </w:r>
    </w:p>
    <w:p w14:paraId="18D2622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7）负责安全评价工作所需专家名单和与专家的业务、技术联系、沟通；</w:t>
      </w:r>
    </w:p>
    <w:p w14:paraId="735B3C8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8）负责在安全评价报告编写过程中保持与顾客的沟通、交流，对双方存在的不一致及时进行协调和确认，保持评价进度；</w:t>
      </w:r>
    </w:p>
    <w:p w14:paraId="3ADB4A5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9）适时组织项目组成员对评价过程中存在问题的讨论，协调项目组内成员之间、项目组与公司各职能部室和技术人员间的工作关系，确保评价进度和质量；</w:t>
      </w:r>
    </w:p>
    <w:p w14:paraId="1BFC026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10）适时向公司业务主管副总和技术负责人报告评价项目的进度、存在的问题和困难，争取支持、帮助； </w:t>
      </w:r>
    </w:p>
    <w:p w14:paraId="4A4F485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11）项目外部审核或专家评审时，负责组织或参与评价报告及评价情况的汇报，评审意见的记录，组织评价报告的修改和修改情况的自查；</w:t>
      </w:r>
    </w:p>
    <w:p w14:paraId="4C295FE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12）负责组织对完成的评价报告及原始资料、记录、图像影像、物品的收集、整理，及时办理归档手续；</w:t>
      </w:r>
    </w:p>
    <w:p w14:paraId="163A408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13）负责或指导项目组成员按“安全评价</w:t>
      </w:r>
      <w:r>
        <w:rPr>
          <w:rFonts w:hint="eastAsia" w:asciiTheme="minorEastAsia" w:hAnsiTheme="minorEastAsia" w:eastAsiaTheme="minorEastAsia"/>
          <w:sz w:val="24"/>
          <w:szCs w:val="24"/>
          <w:lang w:eastAsia="zh-CN"/>
        </w:rPr>
        <w:t>机构</w:t>
      </w:r>
      <w:r>
        <w:rPr>
          <w:rFonts w:hint="eastAsia" w:asciiTheme="minorEastAsia" w:hAnsiTheme="minorEastAsia" w:eastAsiaTheme="minorEastAsia"/>
          <w:sz w:val="24"/>
          <w:szCs w:val="24"/>
        </w:rPr>
        <w:t>管理系统”管理规定在网站上公开安全评价报告相关信息，包括内控信息、项目报告书、项目合同、现场勘验图像、隐患和整改信息、评价人员现场照片等附件；</w:t>
      </w:r>
    </w:p>
    <w:p w14:paraId="19D305C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14）负责项目评价结束后与服务及有关信息的反馈，持续提高顾客的满意度。</w:t>
      </w:r>
    </w:p>
    <w:p w14:paraId="2891FEC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15）</w:t>
      </w:r>
      <w:r>
        <w:rPr>
          <w:rFonts w:asciiTheme="minorEastAsia" w:hAnsiTheme="minorEastAsia" w:eastAsiaTheme="minorEastAsia"/>
          <w:sz w:val="24"/>
          <w:szCs w:val="24"/>
        </w:rPr>
        <w:t>项目申报</w:t>
      </w:r>
    </w:p>
    <w:p w14:paraId="382B034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严格执行</w:t>
      </w:r>
      <w:r>
        <w:rPr>
          <w:rFonts w:asciiTheme="minorEastAsia" w:hAnsiTheme="minorEastAsia" w:eastAsiaTheme="minorEastAsia"/>
          <w:sz w:val="24"/>
          <w:szCs w:val="24"/>
        </w:rPr>
        <w:t>评价从业人员项目申报制度</w:t>
      </w:r>
      <w:r>
        <w:rPr>
          <w:rFonts w:hint="eastAsia" w:asciiTheme="minorEastAsia" w:hAnsiTheme="minorEastAsia" w:eastAsiaTheme="minorEastAsia"/>
          <w:sz w:val="24"/>
          <w:szCs w:val="24"/>
        </w:rPr>
        <w:t>，</w:t>
      </w:r>
      <w:r>
        <w:rPr>
          <w:rFonts w:asciiTheme="minorEastAsia" w:hAnsiTheme="minorEastAsia" w:eastAsiaTheme="minorEastAsia"/>
          <w:sz w:val="24"/>
          <w:szCs w:val="24"/>
        </w:rPr>
        <w:t>从业人员自主申报的业绩完整性、真实性将作为考核安全评价机构诚信体系建设的重要参考。要求</w:t>
      </w:r>
      <w:r>
        <w:rPr>
          <w:rFonts w:hint="eastAsia" w:asciiTheme="minorEastAsia" w:hAnsiTheme="minorEastAsia" w:eastAsiaTheme="minorEastAsia"/>
          <w:sz w:val="24"/>
          <w:szCs w:val="24"/>
        </w:rPr>
        <w:t>公司</w:t>
      </w:r>
      <w:r>
        <w:rPr>
          <w:rFonts w:asciiTheme="minorEastAsia" w:hAnsiTheme="minorEastAsia" w:eastAsiaTheme="minorEastAsia"/>
          <w:sz w:val="24"/>
          <w:szCs w:val="24"/>
        </w:rPr>
        <w:t>所有从业人员于每季度第一个月的前五个工作日内，自主申报上一季度完成法定安全评价项目、担任主要职责、开展主要工作等情况</w:t>
      </w:r>
      <w:r>
        <w:rPr>
          <w:rFonts w:hint="eastAsia" w:asciiTheme="minorEastAsia" w:hAnsiTheme="minorEastAsia" w:eastAsiaTheme="minorEastAsia"/>
          <w:sz w:val="24"/>
          <w:szCs w:val="24"/>
        </w:rPr>
        <w:t>。</w:t>
      </w:r>
    </w:p>
    <w:p w14:paraId="27291C5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16）项目评价组日常管理</w:t>
      </w:r>
    </w:p>
    <w:p w14:paraId="6D62638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项目评价组日常管理，包括项目组成员考勤、评价业务分工、评价业绩考核和薪酬分配等；</w:t>
      </w:r>
    </w:p>
    <w:p w14:paraId="2B23AC3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1）项目组成员的分工，包括资料收集、现场勘察、各单元评价和评价报告编写，及专业技术人员、专家等人员的工作由项目负责人安排；</w:t>
      </w:r>
    </w:p>
    <w:p w14:paraId="54670AC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2）负责对项目组织成员的考勤，严格执行公司考勤制度；</w:t>
      </w:r>
    </w:p>
    <w:p w14:paraId="4A712F5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3）依据评价组成员的专业技术能力、经验和综合素质等，科学、合理地分配各成员的工作任务和质量要求，并适时进行检查、评估；</w:t>
      </w:r>
    </w:p>
    <w:p w14:paraId="42759A8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4）完成安全评价项目的质量由公司内部审核进行评估，并严格执行公司相关的奖惩管理规定。</w:t>
      </w:r>
    </w:p>
    <w:p w14:paraId="4ABBD95B">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4.2评价项目组</w:t>
      </w:r>
    </w:p>
    <w:p w14:paraId="4680D9A1">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4.2.1评价项目组成员确定</w:t>
      </w:r>
    </w:p>
    <w:p w14:paraId="710848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按照评价业务分类分别设立若干项目评价组，依据项目负责人的基本条件分别指定项目负责人，并按评价项目的需要配备适宜专业的专职安全评价师3-5人（含项目组长）及必要的专业技术人员或专家，以确保评价业务的正常有序进行；</w:t>
      </w:r>
    </w:p>
    <w:p w14:paraId="00DC390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2）项目组成员应符合安全评价项目专职安全评价师专业能力配备标准：</w:t>
      </w:r>
    </w:p>
    <w:p w14:paraId="5F9EB77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3）项目组成员应具安全评价师职业资格证，其专业应能满足项目评价要求；</w:t>
      </w:r>
    </w:p>
    <w:p w14:paraId="7B93CAB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3）个别专业人员不足时应聘请相应专业的技术专家；</w:t>
      </w:r>
    </w:p>
    <w:p w14:paraId="108009D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4）针对每一安全评价项目，评价组成员数量和专业应依据完成评价项目的需要确定，一般工贸和微小企业评价项目不得</w:t>
      </w:r>
      <w:r>
        <w:rPr>
          <w:rFonts w:hint="eastAsia" w:asciiTheme="minorEastAsia" w:hAnsiTheme="minorEastAsia" w:eastAsiaTheme="minorEastAsia"/>
          <w:sz w:val="24"/>
          <w:szCs w:val="24"/>
          <w:lang w:eastAsia="zh-CN"/>
        </w:rPr>
        <w:t>少于</w:t>
      </w:r>
      <w:r>
        <w:rPr>
          <w:rFonts w:hint="eastAsia" w:asciiTheme="minorEastAsia" w:hAnsiTheme="minorEastAsia" w:eastAsiaTheme="minorEastAsia"/>
          <w:sz w:val="24"/>
          <w:szCs w:val="24"/>
        </w:rPr>
        <w:t>3人（含项目组长）；重大评价项目（规模较大、工艺复杂等）及存在重点监管化学品、重点工艺和重大危险源评价项目）不得少于5人；</w:t>
      </w:r>
    </w:p>
    <w:p w14:paraId="6717B6C4">
      <w:pPr>
        <w:tabs>
          <w:tab w:val="center" w:pos="4153"/>
        </w:tabs>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4.2.2评价组成员工作职责</w:t>
      </w:r>
    </w:p>
    <w:p w14:paraId="0094F715">
      <w:pPr>
        <w:tabs>
          <w:tab w:val="center" w:pos="4153"/>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项目组成员的工作由项目组长负责分配，坚持科学、合理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充分发挥成员积极性、自觉性、创造性，确保评价项目进度和质量。</w:t>
      </w:r>
    </w:p>
    <w:p w14:paraId="5926264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1）参加项目的安全评价或咨询工作，参与安全评价项目的现场勘查、资料收集； </w:t>
      </w:r>
    </w:p>
    <w:p w14:paraId="037B5F3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2）对安全评价项目危险有害因素进行辨识和分析，进行定性、定量分析和风险评价，依据适用安全生产法规及评价结果，提出降低风险的安全对策措施；</w:t>
      </w:r>
    </w:p>
    <w:p w14:paraId="7A72AAB9">
      <w:pPr>
        <w:spacing w:after="0" w:line="480" w:lineRule="exact"/>
        <w:ind w:left="440" w:left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cs="Arial" w:asciiTheme="minorEastAsia" w:hAnsiTheme="minorEastAsia" w:eastAsiaTheme="minorEastAsia"/>
          <w:sz w:val="24"/>
          <w:szCs w:val="24"/>
          <w:shd w:val="clear" w:color="auto" w:fill="FFFFFF"/>
        </w:rPr>
        <w:t>指导企业对评价现场</w:t>
      </w:r>
      <w:r>
        <w:rPr>
          <w:rFonts w:hint="eastAsia" w:asciiTheme="minorEastAsia" w:hAnsiTheme="minorEastAsia" w:eastAsiaTheme="minorEastAsia"/>
          <w:sz w:val="24"/>
          <w:szCs w:val="24"/>
        </w:rPr>
        <w:t>勘查、评审</w:t>
      </w:r>
      <w:r>
        <w:rPr>
          <w:rFonts w:hint="eastAsia" w:cs="Arial" w:asciiTheme="minorEastAsia" w:hAnsiTheme="minorEastAsia" w:eastAsiaTheme="minorEastAsia"/>
          <w:sz w:val="24"/>
          <w:szCs w:val="24"/>
          <w:shd w:val="clear" w:color="auto" w:fill="FFFFFF"/>
        </w:rPr>
        <w:t>发现的安全隐患进行</w:t>
      </w:r>
      <w:r>
        <w:rPr>
          <w:rFonts w:cs="Arial" w:asciiTheme="minorEastAsia" w:hAnsiTheme="minorEastAsia" w:eastAsiaTheme="minorEastAsia"/>
          <w:sz w:val="24"/>
          <w:szCs w:val="24"/>
          <w:shd w:val="clear" w:color="auto" w:fill="FFFFFF"/>
        </w:rPr>
        <w:t>整改；</w:t>
      </w:r>
      <w:r>
        <w:rPr>
          <w:rFonts w:cs="Arial" w:asciiTheme="minorEastAsia" w:hAnsiTheme="minorEastAsia" w:eastAsiaTheme="minorEastAsia"/>
          <w:sz w:val="24"/>
          <w:szCs w:val="24"/>
        </w:rPr>
        <w:br w:type="textWrapping"/>
      </w:r>
      <w:r>
        <w:rPr>
          <w:rFonts w:hint="eastAsia" w:asciiTheme="minorEastAsia" w:hAnsiTheme="minorEastAsia" w:eastAsiaTheme="minorEastAsia"/>
          <w:sz w:val="24"/>
          <w:szCs w:val="24"/>
        </w:rPr>
        <w:t xml:space="preserve">4）参与编制安全评价报告，并对其所承担的评价内容质量负责； </w:t>
      </w:r>
    </w:p>
    <w:p w14:paraId="0C6379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5）对评价结果进行跟踪服务；</w:t>
      </w:r>
    </w:p>
    <w:p w14:paraId="67EED9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6）辅助专家完成安全评价项目的评审；</w:t>
      </w:r>
    </w:p>
    <w:p w14:paraId="1A3D2C2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7）负责评价资料的收集、整理和评价报告的归档。</w:t>
      </w:r>
    </w:p>
    <w:p w14:paraId="1530531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8）负责按规定上网填报、公开安全评价项目的相关信息。</w:t>
      </w:r>
    </w:p>
    <w:p w14:paraId="6AF1506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9）负责或在项目组长指导下按“云南省安全评价管理系统”的规定在网站上公开安全评价报告相关信息，包括内控信息、项目报告书、项目合同、现场勘验图像、隐患和整改信息、评价人员现场照片等附件；</w:t>
      </w:r>
    </w:p>
    <w:p w14:paraId="76ACB39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9）完成公司交付的安全技术咨询、现场安全检查、隐患排查、安全评估、安全条件论证等工作。</w:t>
      </w:r>
    </w:p>
    <w:p w14:paraId="2FB99783">
      <w:pPr>
        <w:tabs>
          <w:tab w:val="left" w:pos="2295"/>
        </w:tabs>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4.3项目任务书</w:t>
      </w:r>
    </w:p>
    <w:p w14:paraId="6FB4462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负责人在接受评价项目后应按评价过程控制程序的规定和公司《项目任务书管理制度》要求，编写“项目任务书”，包括：项目概况、评价组和评价进度计划，按专业能力配备标准配齐项目组成人员，拟定项目进度计划，明确责任分工，报公司业务主管副总批准后应立即组织项目评价工作。</w:t>
      </w:r>
    </w:p>
    <w:p w14:paraId="334784E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项目任务书的主要内容和要求：</w:t>
      </w:r>
    </w:p>
    <w:p w14:paraId="1825B2C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1）评价项目概况：主要内容有单位名称、项目名称、项目地址、合同编号、评价类别、评价行业、评价范围和</w:t>
      </w:r>
      <w:r>
        <w:rPr>
          <w:rFonts w:hint="eastAsia" w:asciiTheme="minorEastAsia" w:hAnsiTheme="minorEastAsia" w:eastAsiaTheme="minorEastAsia"/>
          <w:sz w:val="24"/>
          <w:szCs w:val="24"/>
          <w:lang w:eastAsia="zh-CN"/>
        </w:rPr>
        <w:t>内容</w:t>
      </w:r>
      <w:r>
        <w:rPr>
          <w:rFonts w:hint="eastAsia" w:asciiTheme="minorEastAsia" w:hAnsiTheme="minorEastAsia" w:eastAsiaTheme="minorEastAsia"/>
          <w:sz w:val="24"/>
          <w:szCs w:val="24"/>
        </w:rPr>
        <w:t>；</w:t>
      </w:r>
    </w:p>
    <w:p w14:paraId="37BC7B9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2）评价项目组：项目组长（负责人）、项目组成员（报告编写人、评价师和专家）；</w:t>
      </w:r>
    </w:p>
    <w:p w14:paraId="7E3E02EC">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4.3.3项目进度计划</w:t>
      </w:r>
    </w:p>
    <w:p w14:paraId="044C327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确定本次评价的对象、评价范围和内容，编制项目工作进度计划，并依据评价项目合同规定的</w:t>
      </w:r>
      <w:r>
        <w:rPr>
          <w:rFonts w:hint="eastAsia" w:asciiTheme="minorEastAsia" w:hAnsiTheme="minorEastAsia" w:eastAsiaTheme="minorEastAsia"/>
          <w:sz w:val="24"/>
          <w:szCs w:val="24"/>
          <w:lang w:eastAsia="zh-CN"/>
        </w:rPr>
        <w:t>完成</w:t>
      </w:r>
      <w:r>
        <w:rPr>
          <w:rFonts w:hint="eastAsia" w:asciiTheme="minorEastAsia" w:hAnsiTheme="minorEastAsia" w:eastAsiaTheme="minorEastAsia"/>
          <w:sz w:val="24"/>
          <w:szCs w:val="24"/>
        </w:rPr>
        <w:t>期限，制订评价报告编写的期限、评价报告报送内部审核的时间及报告计划完成的时间等。</w:t>
      </w:r>
    </w:p>
    <w:p w14:paraId="340CBC2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1）项目进度计划主要内容：合同要求完成时间、评价报告编写时间、评价报告送审时间及现场勘察时间、勘察人员姓名和勘察负责人（项目负责人）；</w:t>
      </w:r>
    </w:p>
    <w:p w14:paraId="7A053D9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2）项目进度计划由公司业务副总审批（公司业务负责人），重大或重要项目须报公司总经理审批；</w:t>
      </w:r>
    </w:p>
    <w:p w14:paraId="585A3DD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3）变更事项：当评价项目相关事项发生变更影响项目进度计划时，由项目组长说明变更事由并报原批准人再次审批。</w:t>
      </w:r>
    </w:p>
    <w:p w14:paraId="65F69F4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4）报告实际送交审核时间：由技术负责人据实填写；</w:t>
      </w:r>
    </w:p>
    <w:p w14:paraId="3BF6353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项目组在项目负责人（项目组长）的直接领导下，按相关法律法规、标准和规范组织安全评价活动，实施对安全评价过程的控制，适时向公司业务主管报告项目进度及质量控制情况，接受公司业务主管和技术负责人的监督、指导，按合同要求完成评价报告。 </w:t>
      </w:r>
    </w:p>
    <w:p w14:paraId="404AC205">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4.4评价工作要求</w:t>
      </w:r>
    </w:p>
    <w:p w14:paraId="6C30E284">
      <w:pPr>
        <w:spacing w:after="0" w:line="480" w:lineRule="exact"/>
        <w:ind w:firstLine="480" w:firstLineChars="200"/>
        <w:rPr>
          <w:rFonts w:ascii="宋体" w:hAnsi="宋体" w:eastAsia="宋体" w:cs="宋体"/>
          <w:sz w:val="24"/>
          <w:szCs w:val="24"/>
        </w:rPr>
      </w:pPr>
      <w:r>
        <w:rPr>
          <w:rFonts w:hint="eastAsia" w:ascii="宋体" w:hAnsi="宋体" w:eastAsia="宋体" w:cs="宋体"/>
          <w:sz w:val="24"/>
          <w:szCs w:val="24"/>
        </w:rPr>
        <w:t>公司</w:t>
      </w:r>
      <w:r>
        <w:rPr>
          <w:rFonts w:ascii="宋体" w:hAnsi="宋体" w:eastAsia="宋体" w:cs="宋体"/>
          <w:sz w:val="24"/>
          <w:szCs w:val="24"/>
        </w:rPr>
        <w:t>建立健全安全评价过程控制体系</w:t>
      </w:r>
      <w:r>
        <w:rPr>
          <w:rFonts w:hint="eastAsia" w:ascii="宋体" w:hAnsi="宋体" w:eastAsia="宋体" w:cs="宋体"/>
          <w:sz w:val="24"/>
          <w:szCs w:val="24"/>
        </w:rPr>
        <w:t>，严格执行</w:t>
      </w:r>
      <w:r>
        <w:rPr>
          <w:rFonts w:ascii="宋体" w:hAnsi="宋体" w:eastAsia="宋体" w:cs="宋体"/>
          <w:sz w:val="24"/>
          <w:szCs w:val="24"/>
        </w:rPr>
        <w:t>《安全评价过程控制》《安全评价通则》《安全预评价导则》《安全验收评价导则》等行业标准，将项目委托、人员从业、现场勘查、体系运行、项目管理、分支机构管理等全部纳入过程控制体系，推动安全评价机构标准化、规范化执业。</w:t>
      </w:r>
    </w:p>
    <w:p w14:paraId="60726C5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4.4.1从业告知</w:t>
      </w:r>
    </w:p>
    <w:p w14:paraId="6BF1853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项目评价组在正式开展现场技术服务前七个工作日内，应填写《</w:t>
      </w:r>
      <w:r>
        <w:rPr>
          <w:rFonts w:asciiTheme="minorEastAsia" w:hAnsiTheme="minorEastAsia" w:eastAsiaTheme="minorEastAsia"/>
          <w:sz w:val="24"/>
          <w:szCs w:val="24"/>
        </w:rPr>
        <w:t>安全评价检测检验机构从业告知书</w:t>
      </w:r>
      <w:r>
        <w:rPr>
          <w:rFonts w:hint="eastAsia" w:asciiTheme="minorEastAsia" w:hAnsiTheme="minorEastAsia" w:eastAsiaTheme="minorEastAsia"/>
          <w:sz w:val="24"/>
          <w:szCs w:val="24"/>
        </w:rPr>
        <w:t>》（见附件：</w:t>
      </w:r>
      <w:r>
        <w:rPr>
          <w:rFonts w:asciiTheme="minorEastAsia" w:hAnsiTheme="minorEastAsia" w:eastAsiaTheme="minorEastAsia"/>
          <w:sz w:val="24"/>
          <w:szCs w:val="24"/>
        </w:rPr>
        <w:t>安全评价检测检验机构从业告知书</w:t>
      </w:r>
      <w:r>
        <w:rPr>
          <w:rFonts w:hint="eastAsia" w:asciiTheme="minorEastAsia" w:hAnsiTheme="minorEastAsia" w:eastAsiaTheme="minorEastAsia"/>
          <w:sz w:val="24"/>
          <w:szCs w:val="24"/>
        </w:rPr>
        <w:t>），书面告知项目实施地政府应急管理部门，接受项目实施地政府应急管理部门及二级部门的监督抽查。</w:t>
      </w:r>
    </w:p>
    <w:p w14:paraId="3E87B0DD">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4.4.2前期准备</w:t>
      </w:r>
    </w:p>
    <w:p w14:paraId="51C388D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）项目组应根据评价项目的需要，收集、选择适用的法律法规、标准、规章、规范和类比资料。</w:t>
      </w:r>
    </w:p>
    <w:p w14:paraId="3BFDC00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）项目组应根据项目评价的需要编写评价资料清单，及时交付被评审单位并进行必要的沟通和指导，确保资料（含图件和图像影像资料）收集达到预期；</w:t>
      </w:r>
    </w:p>
    <w:p w14:paraId="3D6ECDA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3）项目组应熟悉评价项目概况，收集、选择适用的评价法规、标准，依据评价控制程序的要求提出评价资料清单，编制评价对象的现场检查表，资料清单和检查表内容应尽可能的全面，不得有重大遗漏。</w:t>
      </w:r>
    </w:p>
    <w:p w14:paraId="0F15266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4）项目组现场勘察前应通报评审项目单位，协商落实勘察路线、生产线及主要设备和公辅设施、危险工艺及控制系统、特种装置、库房和罐区、消防设施</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及需查看的各种证明和管理文件、操作规程、检测检验报告、安全评价报告和人员培训记录等资料要求，确定勘察人员、现场陪同人员及时间、食宿安排和安全注意事项等事项；</w:t>
      </w:r>
    </w:p>
    <w:p w14:paraId="2A5B7E5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4.4.3现场勘察</w:t>
      </w:r>
    </w:p>
    <w:p w14:paraId="7BA93A5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1）评价项目负责人（项目组长）和报告编写人应到现场进行勘查。必要时视评价项目工艺特点、生产规模等因素的需要可指定相应专业的技术专家参加；</w:t>
      </w:r>
    </w:p>
    <w:p w14:paraId="06C48AC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依据项目安全评价规定和实际需要编写全面的《安全评价项目现场勘察（检查）记录表》（见样张附件。可依据评价项目的具体情况和评价需要进行修订），或专项现场勘察（检查）记录表（如加油站现场检查表、危险化学品经营单位现场检查表</w:t>
      </w:r>
      <w:r>
        <w:rPr>
          <w:rFonts w:hint="eastAsia" w:asciiTheme="minorEastAsia" w:hAnsiTheme="minorEastAsia" w:eastAsiaTheme="minorEastAsia"/>
          <w:sz w:val="24"/>
          <w:szCs w:val="24"/>
          <w:lang w:eastAsia="zh-CN"/>
        </w:rPr>
        <w:t>等各</w:t>
      </w:r>
      <w:r>
        <w:rPr>
          <w:rFonts w:hint="eastAsia" w:asciiTheme="minorEastAsia" w:hAnsiTheme="minorEastAsia" w:eastAsiaTheme="minorEastAsia"/>
          <w:sz w:val="24"/>
          <w:szCs w:val="24"/>
        </w:rPr>
        <w:t>类检查表），经项目组长审定后使用；</w:t>
      </w:r>
    </w:p>
    <w:p w14:paraId="4BD1130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3）现场勘察</w:t>
      </w:r>
      <w:r>
        <w:rPr>
          <w:rFonts w:hint="eastAsia" w:asciiTheme="minorEastAsia" w:hAnsiTheme="minorEastAsia" w:eastAsiaTheme="minorEastAsia"/>
          <w:sz w:val="24"/>
          <w:szCs w:val="24"/>
          <w:lang w:eastAsia="zh-CN"/>
        </w:rPr>
        <w:t>应</w:t>
      </w:r>
      <w:r>
        <w:rPr>
          <w:rFonts w:hint="eastAsia" w:asciiTheme="minorEastAsia" w:hAnsiTheme="minorEastAsia" w:eastAsiaTheme="minorEastAsia"/>
          <w:sz w:val="24"/>
          <w:szCs w:val="24"/>
        </w:rPr>
        <w:t>形成清晰、详实的勘察记录，包括现场勘察的图像影像：</w:t>
      </w:r>
    </w:p>
    <w:p w14:paraId="04266C5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（1）按评价资料清单认真查阅和收集评价资料，并详细标注已查阅并收集的资料、未查阅到或未收集到的资料</w:t>
      </w:r>
      <w:r>
        <w:rPr>
          <w:rFonts w:hint="eastAsia" w:asciiTheme="minorEastAsia" w:hAnsiTheme="minorEastAsia" w:eastAsiaTheme="minorEastAsia"/>
          <w:sz w:val="24"/>
          <w:szCs w:val="24"/>
          <w:lang w:eastAsia="zh-CN"/>
        </w:rPr>
        <w:t>等材</w:t>
      </w:r>
      <w:r>
        <w:rPr>
          <w:rFonts w:hint="eastAsia" w:asciiTheme="minorEastAsia" w:hAnsiTheme="minorEastAsia" w:eastAsiaTheme="minorEastAsia"/>
          <w:sz w:val="24"/>
          <w:szCs w:val="24"/>
        </w:rPr>
        <w:t>料情况。“三同时”资料及隐蔽工程应查阅设计资料或现场询问并记录；</w:t>
      </w:r>
    </w:p>
    <w:p w14:paraId="2626B6C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按现场勘察（检查）记录表的要求逐条进行现场检查，并如实记录评价对象生产现场实际情况，包括被评价单位的产品、生产规模、重要建构筑物和厂房、主要生产设备和公辅设施、特种设备和安全防护装置、危险化学品储库，厂内道路和交通、消防道路和消防设施，及设备运行、工艺控制、安全操作、事故应急设施和现场安全管理等原始文件、图件、记录等资料；</w:t>
      </w:r>
    </w:p>
    <w:p w14:paraId="3441EA62">
      <w:pPr>
        <w:spacing w:after="0" w:line="480" w:lineRule="exact"/>
        <w:ind w:firstLine="240" w:firstLineChars="100"/>
        <w:rPr>
          <w:rFonts w:asciiTheme="minorEastAsia" w:hAnsiTheme="minorEastAsia" w:eastAsiaTheme="minorEastAsia"/>
          <w:sz w:val="24"/>
          <w:szCs w:val="24"/>
        </w:rPr>
      </w:pPr>
      <w:r>
        <w:rPr>
          <w:rFonts w:hint="eastAsia" w:ascii="宋体" w:hAnsi="宋体" w:eastAsia="宋体" w:cs="宋体"/>
          <w:sz w:val="24"/>
          <w:szCs w:val="24"/>
        </w:rPr>
        <w:t>（3）</w:t>
      </w:r>
      <w:r>
        <w:rPr>
          <w:rFonts w:ascii="宋体" w:hAnsi="宋体" w:eastAsia="宋体" w:cs="宋体"/>
          <w:sz w:val="24"/>
          <w:szCs w:val="24"/>
        </w:rPr>
        <w:t>对有关单位提供的技术服务报告、数据资料等符合性进行复核；</w:t>
      </w:r>
    </w:p>
    <w:p w14:paraId="0375D81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（4）现场勘察发现的问题和隐患，包括缺失有效管控措施的重大危险源，未完成整改的较大、重大安全隐患，缺失监控措施或监控措施无效的危险工艺及其相关的记录，并保留发现的问题和隐患图像影像；</w:t>
      </w:r>
    </w:p>
    <w:p w14:paraId="70E62EA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（5）对勘查发现的问题和隐患应当形成书面意见，经被勘察单位负责人或指定人员确认并签名，当场进行交办（并在报告中阐述整改情况）；</w:t>
      </w:r>
    </w:p>
    <w:p w14:paraId="34C82FC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（6）现场勘查人员应与被服务单位陪同人员在项目标志性现场留影，影像资料应自动生成电子日期；</w:t>
      </w:r>
    </w:p>
    <w:p w14:paraId="2DDF6FF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（7）评价项目现场勘察人员组成</w:t>
      </w:r>
    </w:p>
    <w:p w14:paraId="62282B2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编订《评价项目现场勘察人员组成表》，表内被勘察单位、项目</w:t>
      </w:r>
      <w:r>
        <w:rPr>
          <w:rFonts w:hint="eastAsia" w:asciiTheme="minorEastAsia" w:hAnsiTheme="minorEastAsia" w:eastAsiaTheme="minorEastAsia"/>
          <w:sz w:val="24"/>
          <w:szCs w:val="24"/>
          <w:lang w:eastAsia="zh-CN"/>
        </w:rPr>
        <w:t>名称</w:t>
      </w:r>
      <w:r>
        <w:rPr>
          <w:rFonts w:hint="eastAsia" w:asciiTheme="minorEastAsia" w:hAnsiTheme="minorEastAsia" w:eastAsiaTheme="minorEastAsia"/>
          <w:sz w:val="24"/>
          <w:szCs w:val="24"/>
        </w:rPr>
        <w:t>、地址及评价机构现场勘察人员由评价机构在事前完成填写。</w:t>
      </w:r>
    </w:p>
    <w:p w14:paraId="785863A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项目单位工作人员在进入被评价项目所在单位进行现场勘察完成后由被评价项目所在单位填写。</w:t>
      </w:r>
    </w:p>
    <w:p w14:paraId="1AD86AE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评价机构现场勘察人员至少应有二名以上（含二名）项目评价组成员参加，其中项目评价组长、报告编制必须参加。</w:t>
      </w:r>
    </w:p>
    <w:p w14:paraId="6963658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当项目评价组长和报告编制</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为同一人时，现场勘察应另行安排一名评价组成员参加。必要时视项目评价的需要可增加一名与项目业务相近专业的技术人员或技术专家参加。双方所有参加现场勘察人员须亲笔签名。</w:t>
      </w:r>
    </w:p>
    <w:p w14:paraId="2E2E75FA">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4.4.4编写报告</w:t>
      </w:r>
    </w:p>
    <w:p w14:paraId="73C5314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1）由报告编写人汇集项目组各成员资料，按评价规范和作业书要求编写评价报告；</w:t>
      </w:r>
    </w:p>
    <w:p w14:paraId="21387CC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2）项目组长（负责人）对报告编写过程的跟踪、指导，及时处理发现的问题，确保评价质量和进度；</w:t>
      </w:r>
    </w:p>
    <w:p w14:paraId="3FCCAD9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3）评价报告初稿完成并由报告人进行自审后，交由项目组长（负责人）进行校核，提出修改意见和建议，填写内部审核表后交质量部组织内部审核；</w:t>
      </w:r>
    </w:p>
    <w:p w14:paraId="59796593">
      <w:pPr>
        <w:spacing w:after="0" w:line="480" w:lineRule="exact"/>
        <w:ind w:firstLine="480" w:firstLineChars="200"/>
        <w:rPr>
          <w:rFonts w:asciiTheme="minorEastAsia" w:hAnsiTheme="minorEastAsia" w:eastAsiaTheme="minorEastAsia"/>
          <w:sz w:val="24"/>
          <w:szCs w:val="24"/>
        </w:rPr>
      </w:pPr>
      <w:r>
        <w:rPr>
          <w:rFonts w:hint="eastAsia" w:ascii="宋体" w:hAnsi="宋体" w:eastAsia="宋体" w:cs="宋体"/>
          <w:sz w:val="24"/>
          <w:szCs w:val="24"/>
        </w:rPr>
        <w:t>4）</w:t>
      </w:r>
      <w:r>
        <w:rPr>
          <w:rFonts w:ascii="宋体" w:hAnsi="宋体" w:eastAsia="宋体" w:cs="宋体"/>
          <w:sz w:val="24"/>
          <w:szCs w:val="24"/>
        </w:rPr>
        <w:t>如实向建设单位、生产企业和委托方反映安全生产实际情况、出具客观公正的评价结论。</w:t>
      </w:r>
    </w:p>
    <w:p w14:paraId="39C793C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4.4.5评价报告审核</w:t>
      </w:r>
    </w:p>
    <w:p w14:paraId="7DE176B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（1）评价报告内部审核</w:t>
      </w:r>
    </w:p>
    <w:p w14:paraId="2918E9D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内部审核是评价报告过程控制质量的重要环节，公司编制并严格执行《评价报告内部审核管理制度》的规定。内部审核包括：报告编写人自审、项目负责人（项目组长）审核、技术负责人审核、过程控制负责人审核和质量部内部审核；</w:t>
      </w:r>
    </w:p>
    <w:p w14:paraId="494DABC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报告编写人自审、项目负责人审核、技术负责人审核、过程控制负责人按审核职责、审核程序、审核要求对评价报告全过程控制质量进行全面审核，提出审核意见和修改建议，签署审核人名字和审核日期；</w:t>
      </w:r>
    </w:p>
    <w:p w14:paraId="7D725D7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2）各级审核应特别重视</w:t>
      </w:r>
      <w:r>
        <w:rPr>
          <w:rFonts w:ascii="宋体" w:hAnsi="宋体" w:eastAsia="宋体" w:cs="宋体"/>
          <w:sz w:val="24"/>
          <w:szCs w:val="24"/>
        </w:rPr>
        <w:t>安全评价报告法规标准引用错误、关键危险有害因素漏项、重大危险源辨识错误、对策建议与存在问题严重不符等重大疏漏（</w:t>
      </w:r>
      <w:r>
        <w:rPr>
          <w:rFonts w:hint="eastAsia" w:ascii="宋体" w:hAnsi="宋体" w:eastAsia="宋体" w:cs="宋体"/>
          <w:sz w:val="24"/>
          <w:szCs w:val="24"/>
        </w:rPr>
        <w:t>见</w:t>
      </w:r>
      <w:r>
        <w:rPr>
          <w:rFonts w:hint="eastAsia" w:asciiTheme="minorEastAsia" w:hAnsiTheme="minorEastAsia" w:eastAsiaTheme="minorEastAsia"/>
          <w:sz w:val="24"/>
          <w:szCs w:val="24"/>
        </w:rPr>
        <w:t>《评价报告内部审核管理制度》</w:t>
      </w:r>
      <w:r>
        <w:rPr>
          <w:rFonts w:ascii="宋体" w:hAnsi="宋体" w:eastAsia="宋体" w:cs="宋体"/>
          <w:sz w:val="24"/>
          <w:szCs w:val="24"/>
        </w:rPr>
        <w:t>附件1</w:t>
      </w:r>
      <w:r>
        <w:rPr>
          <w:rFonts w:hint="eastAsia" w:ascii="宋体" w:hAnsi="宋体" w:eastAsia="宋体" w:cs="宋体"/>
          <w:sz w:val="24"/>
          <w:szCs w:val="24"/>
        </w:rPr>
        <w:t>：</w:t>
      </w:r>
      <w:r>
        <w:rPr>
          <w:rFonts w:ascii="宋体" w:hAnsi="宋体" w:eastAsia="宋体" w:cs="宋体"/>
          <w:sz w:val="24"/>
          <w:szCs w:val="24"/>
        </w:rPr>
        <w:t>重大疏漏情形认定），安全评价报告存在虚假失实</w:t>
      </w:r>
      <w:r>
        <w:rPr>
          <w:rFonts w:hint="eastAsia" w:ascii="宋体" w:hAnsi="宋体" w:eastAsia="宋体" w:cs="宋体"/>
          <w:sz w:val="24"/>
          <w:szCs w:val="24"/>
        </w:rPr>
        <w:t>情形</w:t>
      </w:r>
      <w:r>
        <w:rPr>
          <w:rFonts w:ascii="宋体" w:hAnsi="宋体" w:eastAsia="宋体" w:cs="宋体"/>
          <w:sz w:val="24"/>
          <w:szCs w:val="24"/>
        </w:rPr>
        <w:t>（见</w:t>
      </w:r>
      <w:r>
        <w:rPr>
          <w:rFonts w:hint="eastAsia" w:asciiTheme="minorEastAsia" w:hAnsiTheme="minorEastAsia" w:eastAsiaTheme="minorEastAsia"/>
          <w:sz w:val="24"/>
          <w:szCs w:val="24"/>
        </w:rPr>
        <w:t>《评价报告内部审核管理制度》</w:t>
      </w:r>
      <w:r>
        <w:rPr>
          <w:rFonts w:ascii="宋体" w:hAnsi="宋体" w:eastAsia="宋体" w:cs="宋体"/>
          <w:sz w:val="24"/>
          <w:szCs w:val="24"/>
        </w:rPr>
        <w:t>附件2</w:t>
      </w:r>
      <w:r>
        <w:rPr>
          <w:rFonts w:hint="eastAsia" w:ascii="宋体" w:hAnsi="宋体" w:eastAsia="宋体" w:cs="宋体"/>
          <w:sz w:val="24"/>
          <w:szCs w:val="24"/>
        </w:rPr>
        <w:t>：</w:t>
      </w:r>
      <w:r>
        <w:rPr>
          <w:rFonts w:ascii="宋体" w:hAnsi="宋体" w:eastAsia="宋体" w:cs="宋体"/>
          <w:sz w:val="24"/>
          <w:szCs w:val="24"/>
        </w:rPr>
        <w:t>虚假失实情形认定）</w:t>
      </w:r>
      <w:r>
        <w:rPr>
          <w:rFonts w:hint="eastAsia" w:ascii="宋体" w:hAnsi="宋体" w:eastAsia="宋体" w:cs="宋体"/>
          <w:sz w:val="24"/>
          <w:szCs w:val="24"/>
        </w:rPr>
        <w:t>等</w:t>
      </w:r>
      <w:r>
        <w:rPr>
          <w:rFonts w:ascii="宋体" w:hAnsi="宋体" w:eastAsia="宋体" w:cs="宋体"/>
          <w:sz w:val="24"/>
          <w:szCs w:val="24"/>
        </w:rPr>
        <w:t>，</w:t>
      </w:r>
      <w:r>
        <w:rPr>
          <w:rFonts w:hint="eastAsia" w:ascii="宋体" w:hAnsi="宋体" w:eastAsia="宋体" w:cs="宋体"/>
          <w:sz w:val="24"/>
          <w:szCs w:val="24"/>
        </w:rPr>
        <w:t>指导报告评价和编写人员认真修改，并对修改情况逐条进行检查核实，确保，</w:t>
      </w:r>
      <w:r>
        <w:rPr>
          <w:rFonts w:ascii="宋体" w:hAnsi="宋体" w:eastAsia="宋体" w:cs="宋体"/>
          <w:sz w:val="24"/>
          <w:szCs w:val="24"/>
        </w:rPr>
        <w:t>确保评价报告内容真实、客观、全面和规范。</w:t>
      </w:r>
    </w:p>
    <w:p w14:paraId="41006B0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3）完成技术负责人审核、过程控制负责人的评价报告转交报告编写人按技术负责人和过程控制负责人审核意见对评价报告进行修改，在内部审核表中如实填写修改情况后，送交质量部进行复审。</w:t>
      </w:r>
    </w:p>
    <w:p w14:paraId="5B4AB96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4.4.6评价检查发现问题整改效果的验证</w:t>
      </w:r>
    </w:p>
    <w:p w14:paraId="6106CAD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）评价项目组应在评价报告结论正式出具前，就现场勘察及评价过程中发现的不符合项，及时通报被告评价单位并要求在规定期限内完成整改治理，</w:t>
      </w:r>
      <w:r>
        <w:rPr>
          <w:rFonts w:hint="eastAsia" w:asciiTheme="minorEastAsia" w:hAnsiTheme="minorEastAsia" w:eastAsiaTheme="minorEastAsia"/>
          <w:sz w:val="24"/>
          <w:szCs w:val="24"/>
          <w:lang w:eastAsia="zh-CN"/>
        </w:rPr>
        <w:t>及时</w:t>
      </w:r>
      <w:r>
        <w:rPr>
          <w:rFonts w:hint="eastAsia" w:asciiTheme="minorEastAsia" w:hAnsiTheme="minorEastAsia" w:eastAsiaTheme="minorEastAsia"/>
          <w:sz w:val="24"/>
          <w:szCs w:val="24"/>
        </w:rPr>
        <w:t>对整改项目进行现场（或异地）核查，验证整改效果并如实记录；</w:t>
      </w:r>
    </w:p>
    <w:p w14:paraId="5957D65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2）核查资料应包括以下内容：</w:t>
      </w:r>
    </w:p>
    <w:p w14:paraId="0BDC14B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安全隐患整改计划，包括整改项目名称和原因分析、整改措施、整改完成时间、整改负责人和整改项目的</w:t>
      </w:r>
      <w:r>
        <w:rPr>
          <w:rFonts w:hint="eastAsia" w:asciiTheme="minorEastAsia" w:hAnsiTheme="minorEastAsia" w:eastAsiaTheme="minorEastAsia"/>
          <w:sz w:val="24"/>
          <w:szCs w:val="24"/>
          <w:lang w:eastAsia="zh-CN"/>
        </w:rPr>
        <w:t>验收</w:t>
      </w:r>
      <w:r>
        <w:rPr>
          <w:rFonts w:hint="eastAsia" w:asciiTheme="minorEastAsia" w:hAnsiTheme="minorEastAsia" w:eastAsiaTheme="minorEastAsia"/>
          <w:sz w:val="24"/>
          <w:szCs w:val="24"/>
        </w:rPr>
        <w:t>人和验收时间，形成隐患整改报告。隐患整改报告应保存隐患项目整改前和整改后的比对照片；</w:t>
      </w:r>
    </w:p>
    <w:p w14:paraId="5296B15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3）现场核查应有影像记录。记录应能体现核查时间、双方人员及整改情况文件、资料和图件图像。</w:t>
      </w:r>
    </w:p>
    <w:p w14:paraId="10F505D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4）核查验证的全部资料应由被评价单位</w:t>
      </w:r>
      <w:r>
        <w:rPr>
          <w:rFonts w:hint="eastAsia" w:asciiTheme="minorEastAsia" w:hAnsiTheme="minorEastAsia" w:eastAsiaTheme="minorEastAsia"/>
          <w:sz w:val="24"/>
          <w:szCs w:val="24"/>
          <w:lang w:eastAsia="zh-CN"/>
        </w:rPr>
        <w:t>盖章</w:t>
      </w:r>
      <w:r>
        <w:rPr>
          <w:rFonts w:hint="eastAsia" w:asciiTheme="minorEastAsia" w:hAnsiTheme="minorEastAsia" w:eastAsiaTheme="minorEastAsia"/>
          <w:sz w:val="24"/>
          <w:szCs w:val="24"/>
        </w:rPr>
        <w:t>。</w:t>
      </w:r>
    </w:p>
    <w:p w14:paraId="77A52C4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4.4.6评价报告评审（外部）</w:t>
      </w:r>
    </w:p>
    <w:p w14:paraId="3D5C24A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1）按国家规定进行评审的评价报告由公司业务副总负责组织专家，按规定对评价报告进行评审，评审形式包括对评价报告文本的评审，到现场对评价报告文本和现场检查评审等，形成评审记录；</w:t>
      </w:r>
    </w:p>
    <w:p w14:paraId="3D10BC3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2）项目评价组成员应准时参加项目评价报告的评审会，向评审专家报告评价项目的评价过程，回答评审专家质询，认真记录评审意见；</w:t>
      </w:r>
    </w:p>
    <w:p w14:paraId="4E95138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3）评审记录包括评审专家签到表、评审会议记录、评审意见等资料，评审会议记录和评审意见应由评审专家签名确认，并注明评审日期。</w:t>
      </w:r>
    </w:p>
    <w:p w14:paraId="1CA4C13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4）公司各类安全评价业务主管领导、技术负责人及非本项目评价组人员不得作为专家参与本公司任何评价报告的外部评审；</w:t>
      </w:r>
    </w:p>
    <w:p w14:paraId="1CF3A5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评价报告安排外部评审前应与被评价项目单位、被评价项目单位属地政府应急管理部门进行报备、沟通，落实评审方式、时间、地点，参加人员（包括外部评审专家、项目单位参加人员和本项目评价组成员）及会议设备、交通、食宿等事项；</w:t>
      </w:r>
    </w:p>
    <w:p w14:paraId="2916BE5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6）评价报告完成外部评审后，报告编写人应依据专家评审意见对评价报告进行修订，并出具修订情况报告，作为评价报告的附件妥善保存。</w:t>
      </w:r>
    </w:p>
    <w:p w14:paraId="5EA6EDC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4.4.8正式报告</w:t>
      </w:r>
    </w:p>
    <w:p w14:paraId="29EFEE4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1）装订：组织对评价报告的校核、排版，按合同要求份数装订报告；</w:t>
      </w:r>
    </w:p>
    <w:p w14:paraId="2A33059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2）用章：按规定申请正式报告用章，对用章项目名称、时间、份数、用印人进行登记；</w:t>
      </w:r>
    </w:p>
    <w:p w14:paraId="45DF235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3）交付：由项目组与业主沟通，确定交付方式。报告交付业主后应确认接收时间、份数并记录。</w:t>
      </w:r>
    </w:p>
    <w:p w14:paraId="6902939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4.4.9报告归档</w:t>
      </w:r>
    </w:p>
    <w:p w14:paraId="51A045B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严格执行《档案资料管理制度》，按评价报告《档案资料归档目录》的要求，认真收集、整理评价过</w:t>
      </w:r>
      <w:r>
        <w:rPr>
          <w:rFonts w:hint="eastAsia" w:asciiTheme="minorEastAsia" w:hAnsiTheme="minorEastAsia" w:eastAsiaTheme="minorEastAsia"/>
          <w:sz w:val="24"/>
          <w:szCs w:val="24"/>
          <w:lang w:eastAsia="zh-CN"/>
        </w:rPr>
        <w:t>程中</w:t>
      </w:r>
      <w:r>
        <w:rPr>
          <w:rFonts w:hint="eastAsia" w:asciiTheme="minorEastAsia" w:hAnsiTheme="minorEastAsia" w:eastAsiaTheme="minorEastAsia"/>
          <w:sz w:val="24"/>
          <w:szCs w:val="24"/>
        </w:rPr>
        <w:t>形成的各类文件、证明、检测检定报告、图件、表格、</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、图像影像等，交档案管理员审核，办理归档手续。</w:t>
      </w:r>
    </w:p>
    <w:p w14:paraId="3F872E4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4.5回访</w:t>
      </w:r>
    </w:p>
    <w:p w14:paraId="068181E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）制订并严格执行评价项目初访和回访管理制度，制度应明确回访方式及要求。回访方式包括现场、电话、传真、信函、邮件等多种形式。</w:t>
      </w:r>
    </w:p>
    <w:p w14:paraId="57DC9C1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）评价结束后一年内，评价机构应对被评价单位至少开展一次回访活动。</w:t>
      </w:r>
    </w:p>
    <w:p w14:paraId="482FFCC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）回访应有服务质量信息反馈表，真实反映被评价单位对安全评价服务满意程度。</w:t>
      </w:r>
    </w:p>
    <w:p w14:paraId="2E42A9A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回访人应填写回访记录。主要收集评价项目的评价质量、对策措施的可操作性、对策措施的落实情况及实施效果等信息，供今后同类项目参考。回访时发现企业存在重大安全隐患以及不再具备安全生产条件的，应及时告知企业和当地安监部门。</w:t>
      </w:r>
    </w:p>
    <w:p w14:paraId="78CC9B9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）评价回访应有影像记录。记录应能体现回访时间、双方人员及被评价单位标志性建筑、整改情况等。</w:t>
      </w:r>
    </w:p>
    <w:p w14:paraId="614FCFD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6）严格执行《顾客满意度调查控制程序》，公司主要采用电话回访并填写“顾客满意度调查表”的形式对已完成评价且评价报告已归档的项目对业主进行服务调查。调查工作由公司质量部负责组织。</w:t>
      </w:r>
    </w:p>
    <w:p w14:paraId="5A8E9FF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4.6</w:t>
      </w:r>
      <w:r>
        <w:rPr>
          <w:rFonts w:hint="eastAsia" w:asciiTheme="minorEastAsia" w:hAnsiTheme="minorEastAsia" w:eastAsiaTheme="minorEastAsia"/>
          <w:b/>
          <w:sz w:val="24"/>
          <w:szCs w:val="24"/>
          <w:lang w:eastAsia="zh-CN"/>
        </w:rPr>
        <w:t>其他</w:t>
      </w:r>
      <w:r>
        <w:rPr>
          <w:rFonts w:hint="eastAsia" w:asciiTheme="minorEastAsia" w:hAnsiTheme="minorEastAsia" w:eastAsiaTheme="minorEastAsia"/>
          <w:b/>
          <w:sz w:val="24"/>
          <w:szCs w:val="24"/>
        </w:rPr>
        <w:t>要求</w:t>
      </w:r>
    </w:p>
    <w:p w14:paraId="01AF95F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1）项目组进行现场勘察、检查、核查时，应将计划于事前通知业主，以落实时间、人员和相关事项；</w:t>
      </w:r>
    </w:p>
    <w:p w14:paraId="5A443CF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2）现场勘察、检查、核查时，记录应有图像影像。应能体现勘察时间、双方人员、被评价单位标志性建筑、现场主要生产设备、安全设施或原始文件等。</w:t>
      </w:r>
    </w:p>
    <w:p w14:paraId="47F63EE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3）按项目评价目的、评价分类等要求编制收集资料清单，与被评价单位负责人进行充分交流，认真收集原始资料，仔细辨识资料的有效性、真实性； </w:t>
      </w:r>
    </w:p>
    <w:p w14:paraId="671AE0B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4）原始数据在现场采集时，包括对操作岗位记录的查阅、现场监视测量设施数据的读取，管理和操作人员的观察、问询，相关管理制度、操作规程和工艺控制条件和监督监测、验收报告等查阅；</w:t>
      </w:r>
    </w:p>
    <w:p w14:paraId="536F3D1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5）对存在的安全隐患的生产装置、安全设施和不安全行为进行实地拍照、摄像，一是作为安全评价的资料使用，二是作为问题整改效果的比对使用；</w:t>
      </w:r>
    </w:p>
    <w:p w14:paraId="779368C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6）对现场勘察和评价过程中发现的危险工艺及自动化控制措施、重大危险源及控制措施的有效性进行分析、评估，并指导持续改进；</w:t>
      </w:r>
    </w:p>
    <w:p w14:paraId="348A899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7）对勘察和评价过程中发现的重大安全隐患必须书面向被评价单位、本公司业务副总和属地政府负有安全监管职责的部门进行报备，并指导原因分析、提出整改措施、检查验证整改效果；</w:t>
      </w:r>
    </w:p>
    <w:p w14:paraId="3A206C4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8）对所有获取的证明文件、资料进行登记，对借用的文件资料必须建立清单并与业主或业主指定负责人共同签名，清单应包括归还的承诺；</w:t>
      </w:r>
    </w:p>
    <w:p w14:paraId="36CBE28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9）妥善保管借用文件资料，在评价报告完成后全部归还业主；</w:t>
      </w:r>
    </w:p>
    <w:p w14:paraId="222124A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10）按项目评价内容的需要和评价过程控制的规定，认真整理评价资料作评价报告的附件。</w:t>
      </w:r>
    </w:p>
    <w:p w14:paraId="596B7E2D">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6.考核</w:t>
      </w:r>
    </w:p>
    <w:p w14:paraId="6649575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6.1评价项目负责人业绩考核执行公司《员工综合素质评价管理办法》、《评价工作考核管理规定》等管理办法。</w:t>
      </w:r>
    </w:p>
    <w:p w14:paraId="307CF04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6.2考核工作由公司办公室负责组织，</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部门配合。</w:t>
      </w:r>
    </w:p>
    <w:p w14:paraId="20D58CD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6.3项目负责人因违反安全评价相关法律、法规、标准、规范，公司质量管理体系文件、安全评价过程控制程序和各项管理制度，或出具虚假报告等，导致安全评价报告延期交付顾客、评价质量不能满意顾客要求，或给公司、顾客和相关方经济损失和信誉损害的，按公司相关规定予以责任人批评教育、经济处罚并处赔偿经济损失，触犯国家刑律的应承担法律责任。</w:t>
      </w:r>
    </w:p>
    <w:p w14:paraId="16BD5BA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6.4考核结果作为评价人员内部晋级、评选先进员工和进修培训的依据。</w:t>
      </w:r>
    </w:p>
    <w:p w14:paraId="4F330433">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7.记录</w:t>
      </w:r>
    </w:p>
    <w:p w14:paraId="4CBBEDF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7.1风险评价和合同评审表</w:t>
      </w:r>
    </w:p>
    <w:p w14:paraId="56041FD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7.2项目负责人任命书</w:t>
      </w:r>
    </w:p>
    <w:p w14:paraId="7864CBA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7.3项目任务书</w:t>
      </w:r>
    </w:p>
    <w:p w14:paraId="6A4E040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7.4评价项目现场勘察人员组成表</w:t>
      </w:r>
    </w:p>
    <w:p w14:paraId="51A173C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7.5收集资料清单（含已查阅、收集和未查阅、收集的资料说明）</w:t>
      </w:r>
    </w:p>
    <w:p w14:paraId="13F924D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7.6存在问题和隐患清单（含整改建议措施）</w:t>
      </w:r>
    </w:p>
    <w:p w14:paraId="1E65526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7.7评价报告内部审核记录表</w:t>
      </w:r>
    </w:p>
    <w:p w14:paraId="23333BB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7.8专家评审会议签到表、评审会议意见和相应的修改情况报告</w:t>
      </w:r>
    </w:p>
    <w:p w14:paraId="780D5C9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7.9安全评价过程中形成作为评价报告附件的所有资料，包括各类证明文件、技术资料、检验测量和验收报告，以及图件、照片、录像等。</w:t>
      </w:r>
    </w:p>
    <w:p w14:paraId="7C787ABD">
      <w:pPr>
        <w:jc w:val="center"/>
        <w:rPr>
          <w:b/>
          <w:sz w:val="32"/>
          <w:szCs w:val="32"/>
        </w:rPr>
      </w:pPr>
    </w:p>
    <w:p w14:paraId="6D7591C2">
      <w:pPr>
        <w:jc w:val="center"/>
        <w:rPr>
          <w:b/>
          <w:sz w:val="32"/>
          <w:szCs w:val="32"/>
        </w:rPr>
      </w:pPr>
    </w:p>
    <w:p w14:paraId="29D34EC6">
      <w:pPr>
        <w:rPr>
          <w:rFonts w:hint="eastAsia"/>
          <w:b/>
          <w:sz w:val="32"/>
          <w:szCs w:val="32"/>
        </w:rPr>
      </w:pPr>
      <w:r>
        <w:rPr>
          <w:rFonts w:hint="eastAsia"/>
          <w:b/>
          <w:sz w:val="32"/>
          <w:szCs w:val="32"/>
        </w:rPr>
        <w:br w:type="page"/>
      </w:r>
    </w:p>
    <w:p w14:paraId="743F661B">
      <w:pPr>
        <w:jc w:val="center"/>
        <w:rPr>
          <w:b/>
          <w:sz w:val="32"/>
          <w:szCs w:val="32"/>
        </w:rPr>
      </w:pPr>
      <w:r>
        <w:rPr>
          <w:rFonts w:hint="eastAsia"/>
          <w:b/>
          <w:sz w:val="32"/>
          <w:szCs w:val="32"/>
        </w:rPr>
        <w:t>项目负责人任命书</w:t>
      </w:r>
    </w:p>
    <w:p w14:paraId="606D19A1">
      <w:pPr>
        <w:spacing w:after="0" w:line="480" w:lineRule="exact"/>
        <w:ind w:left="862" w:leftChars="228" w:hanging="360" w:hangingChars="150"/>
        <w:rPr>
          <w:sz w:val="24"/>
          <w:u w:val="single"/>
        </w:rPr>
      </w:pPr>
      <w:r>
        <w:rPr>
          <w:rFonts w:hint="eastAsia"/>
          <w:sz w:val="24"/>
        </w:rPr>
        <w:t>经公司业务主管副总经理推荐，任命公司注册安全评价师</w:t>
      </w:r>
      <w:r>
        <w:rPr>
          <w:rFonts w:hint="eastAsia"/>
          <w:sz w:val="24"/>
          <w:u w:val="single"/>
        </w:rPr>
        <w:t xml:space="preserve">              </w:t>
      </w:r>
      <w:r>
        <w:rPr>
          <w:rFonts w:hint="eastAsia"/>
          <w:sz w:val="24"/>
        </w:rPr>
        <w:t>同志为</w:t>
      </w:r>
    </w:p>
    <w:p w14:paraId="6D6DC149">
      <w:pPr>
        <w:spacing w:after="0" w:line="480" w:lineRule="exact"/>
        <w:rPr>
          <w:sz w:val="24"/>
        </w:rPr>
      </w:pPr>
      <w:r>
        <w:rPr>
          <w:rFonts w:hint="eastAsia"/>
          <w:sz w:val="24"/>
          <w:u w:val="single"/>
        </w:rPr>
        <w:t xml:space="preserve">                                                 </w:t>
      </w:r>
      <w:r>
        <w:rPr>
          <w:rFonts w:hint="eastAsia"/>
          <w:sz w:val="24"/>
        </w:rPr>
        <w:t>项目负责人（组长），负责组织项目评价组，按项目服务合同的要求、公司安全评价过程控制程序等规定组织评价任务的实施，确保评价报告符合适用国家法规、标准和其他规定，满足政府和顾客要求。</w:t>
      </w:r>
    </w:p>
    <w:p w14:paraId="599DCC12">
      <w:pPr>
        <w:spacing w:after="0" w:line="480" w:lineRule="exact"/>
        <w:ind w:firstLine="480" w:firstLineChars="200"/>
        <w:rPr>
          <w:sz w:val="24"/>
        </w:rPr>
      </w:pPr>
      <w:r>
        <w:rPr>
          <w:rFonts w:hint="eastAsia"/>
          <w:sz w:val="24"/>
        </w:rPr>
        <w:t>项目负责人主要职责：</w:t>
      </w:r>
    </w:p>
    <w:p w14:paraId="4CB5584D">
      <w:pPr>
        <w:spacing w:after="0" w:line="480" w:lineRule="exact"/>
        <w:rPr>
          <w:sz w:val="24"/>
        </w:rPr>
      </w:pPr>
      <w:r>
        <w:rPr>
          <w:rFonts w:hint="eastAsia"/>
          <w:sz w:val="24"/>
        </w:rPr>
        <w:t>1.负责组织对本项目进行风险评价和合同评审，提出评价服务是否可行的意见。</w:t>
      </w:r>
    </w:p>
    <w:p w14:paraId="56C674F2">
      <w:pPr>
        <w:spacing w:after="0" w:line="480" w:lineRule="exact"/>
        <w:rPr>
          <w:sz w:val="24"/>
        </w:rPr>
      </w:pPr>
      <w:r>
        <w:rPr>
          <w:rFonts w:hint="eastAsia"/>
          <w:sz w:val="24"/>
        </w:rPr>
        <w:t>2.负责本项目评价任务的策划，编制项目计划并组织实施。</w:t>
      </w:r>
    </w:p>
    <w:p w14:paraId="09019F6C">
      <w:pPr>
        <w:spacing w:after="0" w:line="480" w:lineRule="exact"/>
        <w:rPr>
          <w:sz w:val="24"/>
        </w:rPr>
      </w:pPr>
      <w:r>
        <w:rPr>
          <w:rFonts w:hint="eastAsia"/>
          <w:sz w:val="24"/>
        </w:rPr>
        <w:t>3.根据评价项目和评价方法的需要提出相应的基础数据库、评价软件、检测检验和协作支撑渠道，以及所需专家名单（并负责联系专家）等方面的使用计划。</w:t>
      </w:r>
    </w:p>
    <w:p w14:paraId="631C78DA">
      <w:pPr>
        <w:spacing w:after="0" w:line="480" w:lineRule="exact"/>
        <w:rPr>
          <w:sz w:val="24"/>
        </w:rPr>
      </w:pPr>
      <w:r>
        <w:rPr>
          <w:rFonts w:hint="eastAsia"/>
          <w:sz w:val="24"/>
        </w:rPr>
        <w:t>4.负责协调项目组与公司相关部门和专业技术人员的工作关系，确保项目进度。</w:t>
      </w:r>
    </w:p>
    <w:p w14:paraId="21F96DA4">
      <w:pPr>
        <w:spacing w:after="0" w:line="480" w:lineRule="exact"/>
        <w:rPr>
          <w:sz w:val="24"/>
        </w:rPr>
      </w:pPr>
      <w:r>
        <w:rPr>
          <w:rFonts w:hint="eastAsia"/>
          <w:sz w:val="24"/>
        </w:rPr>
        <w:t>5.负责按国家安全生产法律、法规、标准，公司质量体系规定，坚持实事求是，公正、客观、科学和自主评价的原则，组织、指导评价报告的编写，实施安全评价过程控制，校核评价报告，对评价质量负责。</w:t>
      </w:r>
    </w:p>
    <w:p w14:paraId="251115B1">
      <w:pPr>
        <w:spacing w:after="0" w:line="480" w:lineRule="exact"/>
        <w:rPr>
          <w:sz w:val="24"/>
        </w:rPr>
      </w:pPr>
      <w:r>
        <w:rPr>
          <w:rFonts w:hint="eastAsia"/>
          <w:sz w:val="24"/>
        </w:rPr>
        <w:t>6.负责组织对评价报告内部审核提出问题的整改及纠正预防措施。</w:t>
      </w:r>
    </w:p>
    <w:p w14:paraId="0C68EE30">
      <w:pPr>
        <w:spacing w:after="0" w:line="480" w:lineRule="exact"/>
        <w:rPr>
          <w:sz w:val="24"/>
        </w:rPr>
      </w:pPr>
      <w:r>
        <w:rPr>
          <w:rFonts w:hint="eastAsia"/>
          <w:sz w:val="24"/>
        </w:rPr>
        <w:t>7.负责评价报告外部评审的汇报、评审意见记录，并组织对评价报告的修订。</w:t>
      </w:r>
    </w:p>
    <w:p w14:paraId="1CF6503F">
      <w:pPr>
        <w:spacing w:after="0" w:line="480" w:lineRule="exact"/>
        <w:rPr>
          <w:sz w:val="24"/>
        </w:rPr>
      </w:pPr>
      <w:r>
        <w:rPr>
          <w:rFonts w:hint="eastAsia"/>
          <w:sz w:val="24"/>
        </w:rPr>
        <w:t>8.在评价过程中和正式报告交付顾客后，加强与顾客的沟通和信息交流，跟踪服务过程、及时反馈评价质量和顾客意见处置情况。</w:t>
      </w:r>
    </w:p>
    <w:p w14:paraId="0B024D6C">
      <w:pPr>
        <w:spacing w:after="0" w:line="480" w:lineRule="exact"/>
        <w:rPr>
          <w:sz w:val="24"/>
        </w:rPr>
      </w:pPr>
      <w:r>
        <w:rPr>
          <w:rFonts w:hint="eastAsia"/>
          <w:sz w:val="24"/>
        </w:rPr>
        <w:t>9.适时向公司业务主管领导汇报项目进度、质量，反馈评价中的问题，提出改进意见。</w:t>
      </w:r>
    </w:p>
    <w:p w14:paraId="3123738E">
      <w:pPr>
        <w:spacing w:after="0" w:line="480" w:lineRule="exact"/>
        <w:rPr>
          <w:sz w:val="24"/>
        </w:rPr>
      </w:pPr>
      <w:r>
        <w:rPr>
          <w:rFonts w:hint="eastAsia"/>
          <w:sz w:val="24"/>
        </w:rPr>
        <w:t>10.坚持安全评价职业操守，为顾客保守秘密。</w:t>
      </w:r>
    </w:p>
    <w:p w14:paraId="54EEFA6C">
      <w:pPr>
        <w:spacing w:after="0" w:line="480" w:lineRule="exact"/>
        <w:rPr>
          <w:sz w:val="24"/>
        </w:rPr>
      </w:pPr>
      <w:r>
        <w:rPr>
          <w:rFonts w:hint="eastAsia"/>
          <w:sz w:val="24"/>
        </w:rPr>
        <w:t>11.安全评价完成后负责相关原始资料、记录、图件、图像录像的收集，办理归档手续。</w:t>
      </w:r>
    </w:p>
    <w:p w14:paraId="1F0F72B1">
      <w:pPr>
        <w:spacing w:after="0" w:line="480" w:lineRule="exact"/>
        <w:rPr>
          <w:sz w:val="24"/>
        </w:rPr>
      </w:pPr>
      <w:r>
        <w:rPr>
          <w:rFonts w:hint="eastAsia"/>
          <w:sz w:val="24"/>
        </w:rPr>
        <w:t xml:space="preserve">                          </w:t>
      </w:r>
    </w:p>
    <w:p w14:paraId="3D65ADEF">
      <w:pPr>
        <w:spacing w:after="0" w:line="480" w:lineRule="exact"/>
        <w:ind w:firstLine="3365" w:firstLineChars="1202"/>
        <w:rPr>
          <w:sz w:val="28"/>
          <w:szCs w:val="28"/>
        </w:rPr>
      </w:pPr>
      <w:r>
        <w:rPr>
          <w:rFonts w:hint="eastAsia" w:asciiTheme="minorEastAsia" w:hAnsiTheme="minorEastAsia" w:eastAsiaTheme="minorEastAsia"/>
          <w:sz w:val="28"/>
          <w:szCs w:val="28"/>
        </w:rPr>
        <w:t>云南恒然安全技术有限公司</w:t>
      </w:r>
    </w:p>
    <w:p w14:paraId="65AEB132">
      <w:pPr>
        <w:spacing w:after="0" w:line="480" w:lineRule="exact"/>
        <w:ind w:firstLine="4900" w:firstLineChars="1750"/>
        <w:rPr>
          <w:sz w:val="28"/>
          <w:szCs w:val="28"/>
        </w:rPr>
      </w:pPr>
      <w:r>
        <w:rPr>
          <w:rFonts w:hint="eastAsia"/>
          <w:sz w:val="28"/>
          <w:szCs w:val="28"/>
        </w:rPr>
        <w:t>年    月    日</w:t>
      </w:r>
    </w:p>
    <w:p w14:paraId="03DF72EF">
      <w:pPr>
        <w:spacing w:after="0" w:line="480" w:lineRule="exact"/>
        <w:ind w:firstLine="4200" w:firstLineChars="1750"/>
        <w:rPr>
          <w:rFonts w:ascii="宋体" w:hAnsi="宋体"/>
          <w:sz w:val="24"/>
        </w:rPr>
      </w:pPr>
    </w:p>
    <w:p w14:paraId="50BEDBCD">
      <w:pPr>
        <w:pStyle w:val="19"/>
        <w:rPr>
          <w:rFonts w:ascii="宋体" w:hAnsi="宋体"/>
          <w:sz w:val="24"/>
        </w:rPr>
      </w:pPr>
    </w:p>
    <w:p w14:paraId="752D6474">
      <w:pPr>
        <w:tabs>
          <w:tab w:val="left" w:pos="6660"/>
        </w:tabs>
        <w:spacing w:after="120" w:line="360" w:lineRule="exact"/>
        <w:ind w:right="-161" w:rightChars="-73"/>
        <w:jc w:val="center"/>
        <w:rPr>
          <w:rFonts w:hint="eastAsia" w:asciiTheme="minorEastAsia" w:hAnsiTheme="minorEastAsia" w:eastAsiaTheme="minorEastAsia"/>
          <w:lang w:eastAsia="zh-CN"/>
        </w:rPr>
      </w:pPr>
      <w:r>
        <w:rPr>
          <w:rFonts w:hint="eastAsia" w:asciiTheme="minorEastAsia" w:hAnsiTheme="minorEastAsia" w:eastAsiaTheme="minorEastAsia"/>
          <w:b/>
          <w:sz w:val="32"/>
          <w:szCs w:val="32"/>
          <w:lang w:eastAsia="zh-CN"/>
        </w:rPr>
        <w:t>项目风险分析表</w:t>
      </w:r>
    </w:p>
    <w:p w14:paraId="6BEAC0F9">
      <w:pPr>
        <w:spacing w:after="0" w:line="240" w:lineRule="exact"/>
        <w:jc w:val="center"/>
        <w:rPr>
          <w:rFonts w:hint="eastAsia"/>
          <w:b/>
        </w:rPr>
      </w:pPr>
      <w:r>
        <w:t xml:space="preserve">                                                      </w:t>
      </w:r>
      <w:r>
        <w:rPr>
          <w:rFonts w:hint="eastAsia"/>
        </w:rPr>
        <w:t xml:space="preserve">       </w:t>
      </w:r>
      <w:r>
        <w:rPr>
          <w:rFonts w:hint="eastAsia"/>
          <w:b/>
        </w:rPr>
        <w:t>编号：</w:t>
      </w:r>
    </w:p>
    <w:tbl>
      <w:tblPr>
        <w:tblStyle w:val="20"/>
        <w:tblpPr w:leftFromText="180" w:rightFromText="180" w:vertAnchor="text" w:horzAnchor="margin" w:tblpY="93"/>
        <w:tblOverlap w:val="never"/>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28"/>
        <w:gridCol w:w="1313"/>
        <w:gridCol w:w="895"/>
        <w:gridCol w:w="134"/>
        <w:gridCol w:w="230"/>
        <w:gridCol w:w="715"/>
        <w:gridCol w:w="905"/>
        <w:gridCol w:w="223"/>
        <w:gridCol w:w="495"/>
        <w:gridCol w:w="409"/>
        <w:gridCol w:w="122"/>
        <w:gridCol w:w="64"/>
        <w:gridCol w:w="843"/>
        <w:gridCol w:w="724"/>
        <w:gridCol w:w="1241"/>
      </w:tblGrid>
      <w:tr w14:paraId="0E60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905" w:type="dxa"/>
            <w:gridSpan w:val="16"/>
            <w:noWrap w:val="0"/>
            <w:vAlign w:val="center"/>
          </w:tcPr>
          <w:p w14:paraId="33A1A9FA">
            <w:pPr>
              <w:spacing w:line="240" w:lineRule="exact"/>
              <w:jc w:val="center"/>
              <w:rPr>
                <w:rFonts w:hint="default" w:ascii="宋体" w:hAnsi="宋体" w:eastAsia="宋体"/>
                <w:sz w:val="18"/>
                <w:szCs w:val="18"/>
                <w:lang w:val="en-US" w:eastAsia="zh-CN"/>
              </w:rPr>
            </w:pPr>
            <w:r>
              <w:rPr>
                <w:rFonts w:hint="eastAsia" w:ascii="宋体" w:hAnsi="宋体"/>
                <w:b/>
                <w:bCs/>
                <w:color w:val="FF0000"/>
                <w:sz w:val="18"/>
                <w:szCs w:val="18"/>
                <w:lang w:val="en-US" w:eastAsia="zh-CN"/>
              </w:rPr>
              <w:t>一、项目初访</w:t>
            </w:r>
          </w:p>
        </w:tc>
      </w:tr>
      <w:tr w14:paraId="48B2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92" w:type="dxa"/>
            <w:gridSpan w:val="2"/>
            <w:noWrap w:val="0"/>
            <w:vAlign w:val="center"/>
          </w:tcPr>
          <w:p w14:paraId="2CE54167">
            <w:pPr>
              <w:spacing w:line="240" w:lineRule="exact"/>
              <w:rPr>
                <w:rFonts w:hint="eastAsia" w:ascii="宋体" w:hAnsi="宋体"/>
                <w:sz w:val="18"/>
                <w:szCs w:val="18"/>
              </w:rPr>
            </w:pPr>
            <w:r>
              <w:rPr>
                <w:rFonts w:hint="eastAsia" w:ascii="宋体" w:hAnsi="宋体"/>
                <w:sz w:val="18"/>
                <w:szCs w:val="18"/>
              </w:rPr>
              <w:t>企业名称</w:t>
            </w:r>
          </w:p>
        </w:tc>
        <w:tc>
          <w:tcPr>
            <w:tcW w:w="4415" w:type="dxa"/>
            <w:gridSpan w:val="7"/>
            <w:noWrap w:val="0"/>
            <w:vAlign w:val="center"/>
          </w:tcPr>
          <w:p w14:paraId="497E7902">
            <w:pPr>
              <w:spacing w:line="240" w:lineRule="exact"/>
              <w:jc w:val="center"/>
              <w:rPr>
                <w:rFonts w:hint="eastAsia" w:ascii="宋体" w:hAnsi="宋体" w:eastAsia="宋体"/>
                <w:sz w:val="18"/>
                <w:szCs w:val="18"/>
                <w:lang w:eastAsia="zh-CN"/>
              </w:rPr>
            </w:pPr>
          </w:p>
        </w:tc>
        <w:tc>
          <w:tcPr>
            <w:tcW w:w="1026" w:type="dxa"/>
            <w:gridSpan w:val="3"/>
            <w:noWrap w:val="0"/>
            <w:vAlign w:val="center"/>
          </w:tcPr>
          <w:p w14:paraId="334471E5">
            <w:pPr>
              <w:spacing w:line="240" w:lineRule="exact"/>
              <w:jc w:val="center"/>
              <w:rPr>
                <w:rFonts w:hint="default" w:ascii="宋体" w:hAnsi="宋体"/>
                <w:sz w:val="18"/>
                <w:szCs w:val="18"/>
                <w:lang w:val="en-US" w:eastAsia="zh-CN"/>
              </w:rPr>
            </w:pPr>
            <w:r>
              <w:rPr>
                <w:rFonts w:hint="eastAsia" w:ascii="宋体" w:hAnsi="宋体"/>
                <w:sz w:val="18"/>
                <w:szCs w:val="18"/>
                <w:lang w:val="en-US" w:eastAsia="zh-CN"/>
              </w:rPr>
              <w:t>初访日期</w:t>
            </w:r>
          </w:p>
        </w:tc>
        <w:tc>
          <w:tcPr>
            <w:tcW w:w="2872" w:type="dxa"/>
            <w:gridSpan w:val="4"/>
            <w:noWrap w:val="0"/>
            <w:vAlign w:val="center"/>
          </w:tcPr>
          <w:p w14:paraId="2C3DF230">
            <w:pPr>
              <w:spacing w:line="240" w:lineRule="exact"/>
              <w:jc w:val="center"/>
              <w:rPr>
                <w:rFonts w:hint="eastAsia" w:ascii="宋体" w:hAnsi="宋体"/>
                <w:sz w:val="18"/>
                <w:szCs w:val="18"/>
              </w:rPr>
            </w:pPr>
          </w:p>
        </w:tc>
      </w:tr>
      <w:tr w14:paraId="47AD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92" w:type="dxa"/>
            <w:gridSpan w:val="2"/>
            <w:noWrap w:val="0"/>
            <w:vAlign w:val="center"/>
          </w:tcPr>
          <w:p w14:paraId="4CB60503">
            <w:pPr>
              <w:spacing w:line="240" w:lineRule="exact"/>
              <w:rPr>
                <w:rFonts w:hint="eastAsia" w:ascii="宋体" w:hAnsi="宋体"/>
                <w:sz w:val="18"/>
                <w:szCs w:val="18"/>
              </w:rPr>
            </w:pPr>
            <w:r>
              <w:rPr>
                <w:rFonts w:hint="eastAsia" w:ascii="宋体" w:hAnsi="宋体"/>
                <w:sz w:val="18"/>
                <w:szCs w:val="18"/>
              </w:rPr>
              <w:t>项目名称</w:t>
            </w:r>
          </w:p>
        </w:tc>
        <w:tc>
          <w:tcPr>
            <w:tcW w:w="4415" w:type="dxa"/>
            <w:gridSpan w:val="7"/>
            <w:noWrap w:val="0"/>
            <w:vAlign w:val="center"/>
          </w:tcPr>
          <w:p w14:paraId="6A5421EF">
            <w:pPr>
              <w:spacing w:line="240" w:lineRule="exact"/>
              <w:jc w:val="center"/>
              <w:rPr>
                <w:rFonts w:hint="eastAsia" w:ascii="宋体" w:hAnsi="宋体"/>
                <w:sz w:val="18"/>
                <w:szCs w:val="18"/>
              </w:rPr>
            </w:pPr>
          </w:p>
        </w:tc>
        <w:tc>
          <w:tcPr>
            <w:tcW w:w="1026" w:type="dxa"/>
            <w:gridSpan w:val="3"/>
            <w:noWrap w:val="0"/>
            <w:vAlign w:val="center"/>
          </w:tcPr>
          <w:p w14:paraId="36F16680">
            <w:pPr>
              <w:spacing w:line="240" w:lineRule="exact"/>
              <w:jc w:val="center"/>
              <w:rPr>
                <w:rFonts w:hint="eastAsia" w:ascii="宋体" w:hAnsi="宋体"/>
                <w:sz w:val="18"/>
                <w:szCs w:val="18"/>
              </w:rPr>
            </w:pPr>
            <w:r>
              <w:rPr>
                <w:rFonts w:hint="eastAsia" w:ascii="宋体" w:hAnsi="宋体"/>
                <w:sz w:val="18"/>
                <w:szCs w:val="18"/>
                <w:lang w:val="en-US" w:eastAsia="zh-CN"/>
              </w:rPr>
              <w:t>企业</w:t>
            </w:r>
            <w:r>
              <w:rPr>
                <w:rFonts w:hint="eastAsia" w:ascii="宋体" w:hAnsi="宋体"/>
                <w:sz w:val="18"/>
                <w:szCs w:val="18"/>
              </w:rPr>
              <w:t>联系人</w:t>
            </w:r>
          </w:p>
        </w:tc>
        <w:tc>
          <w:tcPr>
            <w:tcW w:w="2872" w:type="dxa"/>
            <w:gridSpan w:val="4"/>
            <w:noWrap w:val="0"/>
            <w:vAlign w:val="top"/>
          </w:tcPr>
          <w:p w14:paraId="5425C5D6">
            <w:pPr>
              <w:spacing w:line="240" w:lineRule="exact"/>
              <w:jc w:val="center"/>
              <w:rPr>
                <w:rFonts w:hint="eastAsia" w:ascii="宋体" w:hAnsi="宋体"/>
                <w:sz w:val="18"/>
                <w:szCs w:val="18"/>
              </w:rPr>
            </w:pPr>
          </w:p>
        </w:tc>
      </w:tr>
      <w:tr w14:paraId="1FC2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92" w:type="dxa"/>
            <w:gridSpan w:val="2"/>
            <w:noWrap w:val="0"/>
            <w:vAlign w:val="center"/>
          </w:tcPr>
          <w:p w14:paraId="7DA985C4">
            <w:pPr>
              <w:spacing w:line="240" w:lineRule="exact"/>
              <w:rPr>
                <w:rFonts w:hint="eastAsia" w:ascii="宋体" w:hAnsi="宋体"/>
                <w:sz w:val="18"/>
                <w:szCs w:val="18"/>
              </w:rPr>
            </w:pPr>
            <w:r>
              <w:rPr>
                <w:rFonts w:hint="eastAsia" w:ascii="宋体" w:hAnsi="宋体"/>
                <w:sz w:val="18"/>
                <w:szCs w:val="18"/>
              </w:rPr>
              <w:t>地    址</w:t>
            </w:r>
          </w:p>
        </w:tc>
        <w:tc>
          <w:tcPr>
            <w:tcW w:w="4415" w:type="dxa"/>
            <w:gridSpan w:val="7"/>
            <w:noWrap w:val="0"/>
            <w:vAlign w:val="center"/>
          </w:tcPr>
          <w:p w14:paraId="4546CCBC">
            <w:pPr>
              <w:spacing w:line="240" w:lineRule="exact"/>
              <w:jc w:val="center"/>
              <w:rPr>
                <w:rFonts w:hint="eastAsia" w:ascii="宋体" w:hAnsi="宋体" w:eastAsia="宋体"/>
                <w:sz w:val="18"/>
                <w:szCs w:val="18"/>
                <w:lang w:eastAsia="zh-CN"/>
              </w:rPr>
            </w:pPr>
          </w:p>
        </w:tc>
        <w:tc>
          <w:tcPr>
            <w:tcW w:w="1026" w:type="dxa"/>
            <w:gridSpan w:val="3"/>
            <w:noWrap w:val="0"/>
            <w:vAlign w:val="center"/>
          </w:tcPr>
          <w:p w14:paraId="4C1C8CA3">
            <w:pPr>
              <w:spacing w:line="240" w:lineRule="exact"/>
              <w:jc w:val="center"/>
              <w:rPr>
                <w:rFonts w:hint="eastAsia" w:ascii="宋体" w:hAnsi="宋体"/>
                <w:sz w:val="18"/>
                <w:szCs w:val="18"/>
              </w:rPr>
            </w:pPr>
            <w:r>
              <w:rPr>
                <w:rFonts w:hint="eastAsia" w:ascii="宋体" w:hAnsi="宋体"/>
                <w:sz w:val="18"/>
                <w:szCs w:val="18"/>
              </w:rPr>
              <w:t>电话</w:t>
            </w:r>
          </w:p>
        </w:tc>
        <w:tc>
          <w:tcPr>
            <w:tcW w:w="2872" w:type="dxa"/>
            <w:gridSpan w:val="4"/>
            <w:noWrap w:val="0"/>
            <w:vAlign w:val="center"/>
          </w:tcPr>
          <w:p w14:paraId="0971A2D0">
            <w:pPr>
              <w:spacing w:line="240" w:lineRule="exact"/>
              <w:jc w:val="center"/>
              <w:rPr>
                <w:rFonts w:hint="eastAsia" w:ascii="宋体" w:hAnsi="宋体"/>
                <w:sz w:val="18"/>
                <w:szCs w:val="18"/>
              </w:rPr>
            </w:pPr>
          </w:p>
        </w:tc>
      </w:tr>
      <w:tr w14:paraId="6634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92" w:type="dxa"/>
            <w:gridSpan w:val="2"/>
            <w:noWrap w:val="0"/>
            <w:vAlign w:val="center"/>
          </w:tcPr>
          <w:p w14:paraId="0E1C055B">
            <w:pPr>
              <w:spacing w:line="240" w:lineRule="exact"/>
              <w:rPr>
                <w:rFonts w:hint="eastAsia" w:ascii="宋体" w:hAnsi="宋体"/>
                <w:sz w:val="18"/>
                <w:szCs w:val="18"/>
              </w:rPr>
            </w:pPr>
            <w:r>
              <w:rPr>
                <w:rFonts w:hint="eastAsia" w:ascii="宋体" w:hAnsi="宋体"/>
                <w:sz w:val="18"/>
                <w:szCs w:val="18"/>
              </w:rPr>
              <w:t>投资规模</w:t>
            </w:r>
          </w:p>
        </w:tc>
        <w:tc>
          <w:tcPr>
            <w:tcW w:w="2208" w:type="dxa"/>
            <w:gridSpan w:val="2"/>
            <w:noWrap w:val="0"/>
            <w:vAlign w:val="center"/>
          </w:tcPr>
          <w:p w14:paraId="3DA68D3D">
            <w:pPr>
              <w:spacing w:line="240" w:lineRule="exact"/>
              <w:jc w:val="center"/>
              <w:rPr>
                <w:rFonts w:hint="eastAsia" w:ascii="宋体" w:hAnsi="宋体"/>
                <w:sz w:val="18"/>
                <w:szCs w:val="18"/>
              </w:rPr>
            </w:pPr>
          </w:p>
        </w:tc>
        <w:tc>
          <w:tcPr>
            <w:tcW w:w="1079" w:type="dxa"/>
            <w:gridSpan w:val="3"/>
            <w:noWrap w:val="0"/>
            <w:vAlign w:val="center"/>
          </w:tcPr>
          <w:p w14:paraId="396DA608">
            <w:pPr>
              <w:spacing w:line="240" w:lineRule="exact"/>
              <w:jc w:val="center"/>
              <w:rPr>
                <w:rFonts w:hint="eastAsia" w:ascii="宋体" w:hAnsi="宋体"/>
                <w:sz w:val="18"/>
                <w:szCs w:val="18"/>
              </w:rPr>
            </w:pPr>
            <w:r>
              <w:rPr>
                <w:rFonts w:hint="eastAsia" w:ascii="宋体" w:hAnsi="宋体"/>
                <w:sz w:val="18"/>
                <w:szCs w:val="18"/>
              </w:rPr>
              <w:t>项目性质</w:t>
            </w:r>
          </w:p>
        </w:tc>
        <w:tc>
          <w:tcPr>
            <w:tcW w:w="5026" w:type="dxa"/>
            <w:gridSpan w:val="9"/>
            <w:noWrap w:val="0"/>
            <w:vAlign w:val="center"/>
          </w:tcPr>
          <w:p w14:paraId="39C29B0E">
            <w:pPr>
              <w:spacing w:line="240" w:lineRule="exact"/>
              <w:rPr>
                <w:rFonts w:hint="eastAsia" w:ascii="宋体" w:hAnsi="宋体"/>
                <w:sz w:val="18"/>
                <w:szCs w:val="18"/>
              </w:rPr>
            </w:pPr>
            <w:r>
              <w:rPr>
                <w:rFonts w:hint="eastAsia" w:ascii="宋体" w:hAnsi="宋体"/>
                <w:sz w:val="18"/>
                <w:szCs w:val="18"/>
              </w:rPr>
              <w:t>新建</w:t>
            </w:r>
            <w:r>
              <w:rPr>
                <w:rFonts w:hint="eastAsia" w:ascii="宋体" w:hAnsi="宋体"/>
                <w:sz w:val="18"/>
                <w:szCs w:val="18"/>
              </w:rPr>
              <w:sym w:font="Wingdings 2" w:char="00A3"/>
            </w:r>
            <w:r>
              <w:rPr>
                <w:rFonts w:hint="eastAsia" w:ascii="宋体" w:hAnsi="宋体"/>
                <w:sz w:val="18"/>
                <w:szCs w:val="18"/>
              </w:rPr>
              <w:t xml:space="preserve">  改建</w:t>
            </w:r>
            <w:r>
              <w:rPr>
                <w:rFonts w:hint="eastAsia" w:ascii="宋体" w:hAnsi="宋体"/>
                <w:sz w:val="18"/>
                <w:szCs w:val="18"/>
              </w:rPr>
              <w:sym w:font="Wingdings 2" w:char="00A3"/>
            </w:r>
            <w:r>
              <w:rPr>
                <w:rFonts w:hint="eastAsia" w:ascii="宋体" w:hAnsi="宋体"/>
                <w:sz w:val="18"/>
                <w:szCs w:val="18"/>
              </w:rPr>
              <w:t xml:space="preserve">  扩建</w:t>
            </w:r>
            <w:r>
              <w:rPr>
                <w:rFonts w:hint="eastAsia" w:ascii="宋体" w:hAnsi="宋体"/>
                <w:sz w:val="18"/>
                <w:szCs w:val="18"/>
              </w:rPr>
              <w:sym w:font="Wingdings 2" w:char="00A3"/>
            </w:r>
            <w:r>
              <w:rPr>
                <w:rFonts w:hint="eastAsia" w:ascii="宋体" w:hAnsi="宋体"/>
                <w:sz w:val="18"/>
                <w:szCs w:val="18"/>
              </w:rPr>
              <w:t xml:space="preserve">  </w:t>
            </w:r>
            <w:r>
              <w:rPr>
                <w:rFonts w:hint="eastAsia" w:ascii="宋体" w:hAnsi="宋体"/>
                <w:sz w:val="18"/>
                <w:szCs w:val="18"/>
                <w:lang w:eastAsia="zh-CN"/>
              </w:rPr>
              <w:t>其他</w:t>
            </w:r>
            <w:r>
              <w:rPr>
                <w:rFonts w:hint="eastAsia" w:ascii="宋体" w:hAnsi="宋体"/>
                <w:sz w:val="18"/>
                <w:szCs w:val="18"/>
              </w:rPr>
              <w:t xml:space="preserve">： </w:t>
            </w:r>
          </w:p>
        </w:tc>
      </w:tr>
      <w:tr w14:paraId="5A52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92" w:type="dxa"/>
            <w:gridSpan w:val="2"/>
            <w:noWrap w:val="0"/>
            <w:vAlign w:val="center"/>
          </w:tcPr>
          <w:p w14:paraId="60A4CE15">
            <w:pPr>
              <w:spacing w:line="240" w:lineRule="exact"/>
              <w:rPr>
                <w:rFonts w:hint="eastAsia" w:ascii="宋体" w:hAnsi="宋体"/>
                <w:sz w:val="18"/>
                <w:szCs w:val="18"/>
              </w:rPr>
            </w:pPr>
            <w:r>
              <w:rPr>
                <w:rFonts w:hint="eastAsia" w:ascii="宋体" w:hAnsi="宋体"/>
                <w:sz w:val="18"/>
                <w:szCs w:val="18"/>
              </w:rPr>
              <w:t>评价类别</w:t>
            </w:r>
          </w:p>
        </w:tc>
        <w:tc>
          <w:tcPr>
            <w:tcW w:w="4910" w:type="dxa"/>
            <w:gridSpan w:val="8"/>
            <w:noWrap w:val="0"/>
            <w:vAlign w:val="center"/>
          </w:tcPr>
          <w:p w14:paraId="177F1038">
            <w:pPr>
              <w:spacing w:line="240" w:lineRule="exact"/>
              <w:rPr>
                <w:rFonts w:hint="eastAsia" w:ascii="宋体" w:hAnsi="宋体"/>
                <w:sz w:val="18"/>
                <w:szCs w:val="18"/>
              </w:rPr>
            </w:pPr>
            <w:r>
              <w:rPr>
                <w:rFonts w:hint="eastAsia" w:ascii="宋体" w:hAnsi="宋体"/>
                <w:sz w:val="18"/>
                <w:szCs w:val="18"/>
              </w:rPr>
              <w:t>预评价□ 验收评价□现状评价</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评估□ </w:t>
            </w:r>
            <w:r>
              <w:rPr>
                <w:rFonts w:hint="eastAsia" w:ascii="宋体" w:hAnsi="宋体"/>
                <w:sz w:val="18"/>
                <w:szCs w:val="18"/>
                <w:lang w:eastAsia="zh-CN"/>
              </w:rPr>
              <w:t>其他</w:t>
            </w:r>
            <w:r>
              <w:rPr>
                <w:rFonts w:hint="eastAsia" w:ascii="宋体" w:hAnsi="宋体"/>
                <w:sz w:val="18"/>
                <w:szCs w:val="18"/>
              </w:rPr>
              <w:t>：</w:t>
            </w:r>
          </w:p>
        </w:tc>
        <w:tc>
          <w:tcPr>
            <w:tcW w:w="2162" w:type="dxa"/>
            <w:gridSpan w:val="5"/>
            <w:noWrap w:val="0"/>
            <w:vAlign w:val="center"/>
          </w:tcPr>
          <w:p w14:paraId="3248CB22">
            <w:pPr>
              <w:spacing w:line="240" w:lineRule="exact"/>
              <w:rPr>
                <w:rFonts w:hint="eastAsia" w:ascii="宋体" w:hAnsi="宋体"/>
                <w:sz w:val="18"/>
                <w:szCs w:val="18"/>
              </w:rPr>
            </w:pPr>
            <w:r>
              <w:rPr>
                <w:rFonts w:hint="eastAsia" w:ascii="宋体" w:hAnsi="宋体"/>
                <w:sz w:val="18"/>
                <w:szCs w:val="18"/>
              </w:rPr>
              <w:t>是否公司业务范围</w:t>
            </w:r>
          </w:p>
        </w:tc>
        <w:tc>
          <w:tcPr>
            <w:tcW w:w="1241" w:type="dxa"/>
            <w:noWrap w:val="0"/>
            <w:vAlign w:val="center"/>
          </w:tcPr>
          <w:p w14:paraId="6CC3F9A5">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2E0B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92" w:type="dxa"/>
            <w:gridSpan w:val="2"/>
            <w:noWrap w:val="0"/>
            <w:vAlign w:val="center"/>
          </w:tcPr>
          <w:p w14:paraId="45FE9F80">
            <w:pPr>
              <w:spacing w:line="240" w:lineRule="exact"/>
              <w:rPr>
                <w:rFonts w:hint="eastAsia" w:ascii="宋体" w:hAnsi="宋体"/>
                <w:sz w:val="18"/>
                <w:szCs w:val="18"/>
              </w:rPr>
            </w:pPr>
            <w:r>
              <w:rPr>
                <w:rFonts w:hint="eastAsia" w:ascii="宋体" w:hAnsi="宋体"/>
                <w:sz w:val="18"/>
                <w:szCs w:val="18"/>
              </w:rPr>
              <w:t>项目分类</w:t>
            </w:r>
          </w:p>
        </w:tc>
        <w:tc>
          <w:tcPr>
            <w:tcW w:w="4910" w:type="dxa"/>
            <w:gridSpan w:val="8"/>
            <w:noWrap w:val="0"/>
            <w:vAlign w:val="center"/>
          </w:tcPr>
          <w:p w14:paraId="05B268B1">
            <w:pPr>
              <w:spacing w:line="240" w:lineRule="exact"/>
              <w:rPr>
                <w:rFonts w:hint="eastAsia" w:ascii="宋体" w:hAnsi="宋体"/>
                <w:sz w:val="18"/>
                <w:szCs w:val="18"/>
              </w:rPr>
            </w:pPr>
            <w:r>
              <w:rPr>
                <w:rFonts w:hint="eastAsia" w:ascii="宋体" w:hAnsi="宋体"/>
                <w:sz w:val="18"/>
                <w:szCs w:val="18"/>
              </w:rPr>
              <w:t xml:space="preserve">一般 </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重要 □  重大 □</w:t>
            </w:r>
          </w:p>
        </w:tc>
        <w:tc>
          <w:tcPr>
            <w:tcW w:w="1438" w:type="dxa"/>
            <w:gridSpan w:val="4"/>
            <w:noWrap w:val="0"/>
            <w:vAlign w:val="center"/>
          </w:tcPr>
          <w:p w14:paraId="5964AACA">
            <w:pPr>
              <w:spacing w:line="240" w:lineRule="exact"/>
              <w:rPr>
                <w:rFonts w:hint="eastAsia" w:ascii="宋体" w:hAnsi="宋体"/>
                <w:color w:val="FF0000"/>
                <w:sz w:val="18"/>
                <w:szCs w:val="18"/>
              </w:rPr>
            </w:pPr>
            <w:r>
              <w:rPr>
                <w:rFonts w:hint="eastAsia" w:ascii="宋体" w:hAnsi="宋体"/>
                <w:color w:val="FF0000"/>
                <w:sz w:val="18"/>
                <w:szCs w:val="18"/>
                <w:lang w:val="en-US" w:eastAsia="zh-CN"/>
              </w:rPr>
              <w:t>初访</w:t>
            </w:r>
            <w:r>
              <w:rPr>
                <w:rFonts w:hint="eastAsia" w:ascii="宋体" w:hAnsi="宋体"/>
                <w:color w:val="FF0000"/>
                <w:sz w:val="18"/>
                <w:szCs w:val="18"/>
              </w:rPr>
              <w:t>方式</w:t>
            </w:r>
          </w:p>
        </w:tc>
        <w:tc>
          <w:tcPr>
            <w:tcW w:w="1965" w:type="dxa"/>
            <w:gridSpan w:val="2"/>
            <w:noWrap w:val="0"/>
            <w:vAlign w:val="center"/>
          </w:tcPr>
          <w:p w14:paraId="614C476B">
            <w:pPr>
              <w:spacing w:line="240" w:lineRule="exact"/>
              <w:ind w:left="77"/>
              <w:jc w:val="center"/>
              <w:rPr>
                <w:rFonts w:hint="default" w:ascii="宋体" w:hAnsi="宋体" w:eastAsia="宋体"/>
                <w:color w:val="FF0000"/>
                <w:sz w:val="18"/>
                <w:szCs w:val="18"/>
                <w:lang w:val="en-US" w:eastAsia="zh-CN"/>
              </w:rPr>
            </w:pPr>
            <w:r>
              <w:rPr>
                <w:rFonts w:hint="eastAsia" w:ascii="宋体" w:hAnsi="宋体"/>
                <w:color w:val="FF0000"/>
                <w:sz w:val="18"/>
                <w:szCs w:val="18"/>
                <w:lang w:val="en-US" w:eastAsia="zh-CN"/>
              </w:rPr>
              <w:t>现场初访</w:t>
            </w:r>
          </w:p>
        </w:tc>
      </w:tr>
      <w:tr w14:paraId="5CBC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92" w:type="dxa"/>
            <w:gridSpan w:val="2"/>
            <w:noWrap w:val="0"/>
            <w:vAlign w:val="center"/>
          </w:tcPr>
          <w:p w14:paraId="0CD79081">
            <w:pPr>
              <w:spacing w:line="240" w:lineRule="exact"/>
              <w:rPr>
                <w:rFonts w:hint="eastAsia" w:ascii="宋体" w:hAnsi="宋体" w:eastAsia="宋体"/>
                <w:sz w:val="18"/>
                <w:szCs w:val="18"/>
                <w:lang w:eastAsia="zh-CN"/>
              </w:rPr>
            </w:pPr>
            <w:r>
              <w:rPr>
                <w:rFonts w:hint="eastAsia" w:ascii="宋体" w:hAnsi="宋体"/>
                <w:sz w:val="18"/>
                <w:szCs w:val="18"/>
              </w:rPr>
              <w:t>评价范围</w:t>
            </w:r>
          </w:p>
        </w:tc>
        <w:tc>
          <w:tcPr>
            <w:tcW w:w="8313" w:type="dxa"/>
            <w:gridSpan w:val="14"/>
            <w:noWrap w:val="0"/>
            <w:vAlign w:val="center"/>
          </w:tcPr>
          <w:p w14:paraId="39D93FFE">
            <w:pPr>
              <w:spacing w:line="240" w:lineRule="exact"/>
              <w:rPr>
                <w:rFonts w:hint="eastAsia" w:ascii="宋体" w:hAnsi="宋体"/>
                <w:color w:val="FF0000"/>
                <w:sz w:val="18"/>
                <w:szCs w:val="18"/>
              </w:rPr>
            </w:pPr>
          </w:p>
        </w:tc>
      </w:tr>
      <w:tr w14:paraId="3927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05" w:type="dxa"/>
            <w:gridSpan w:val="16"/>
            <w:noWrap w:val="0"/>
            <w:vAlign w:val="center"/>
          </w:tcPr>
          <w:p w14:paraId="0F8DAF48">
            <w:pPr>
              <w:spacing w:line="240" w:lineRule="exact"/>
              <w:jc w:val="center"/>
              <w:rPr>
                <w:rFonts w:hint="default" w:ascii="宋体" w:hAnsi="宋体" w:eastAsia="宋体"/>
                <w:color w:val="FF0000"/>
                <w:sz w:val="18"/>
                <w:szCs w:val="18"/>
                <w:lang w:val="en-US" w:eastAsia="zh-CN"/>
              </w:rPr>
            </w:pPr>
            <w:r>
              <w:rPr>
                <w:rFonts w:hint="eastAsia" w:ascii="宋体" w:hAnsi="宋体"/>
                <w:b/>
                <w:bCs/>
                <w:color w:val="FF0000"/>
                <w:sz w:val="18"/>
                <w:szCs w:val="18"/>
                <w:lang w:val="en-US" w:eastAsia="zh-CN"/>
              </w:rPr>
              <w:t>二、项目风险分析</w:t>
            </w:r>
          </w:p>
        </w:tc>
      </w:tr>
      <w:tr w14:paraId="5360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64" w:type="dxa"/>
            <w:vMerge w:val="restart"/>
            <w:tcBorders>
              <w:right w:val="single" w:color="auto" w:sz="4" w:space="0"/>
            </w:tcBorders>
            <w:noWrap w:val="0"/>
            <w:vAlign w:val="center"/>
          </w:tcPr>
          <w:p w14:paraId="375AC8D9">
            <w:pPr>
              <w:spacing w:line="260" w:lineRule="exact"/>
              <w:rPr>
                <w:rFonts w:hint="eastAsia" w:ascii="宋体" w:hAnsi="宋体"/>
                <w:sz w:val="18"/>
                <w:szCs w:val="18"/>
              </w:rPr>
            </w:pPr>
            <w:r>
              <w:rPr>
                <w:rFonts w:hint="eastAsia" w:ascii="宋体" w:hAnsi="宋体"/>
                <w:sz w:val="18"/>
                <w:szCs w:val="18"/>
              </w:rPr>
              <w:t>分析评审</w:t>
            </w:r>
          </w:p>
        </w:tc>
        <w:tc>
          <w:tcPr>
            <w:tcW w:w="7200" w:type="dxa"/>
            <w:gridSpan w:val="14"/>
            <w:tcBorders>
              <w:left w:val="single" w:color="auto" w:sz="4" w:space="0"/>
              <w:right w:val="single" w:color="auto" w:sz="4" w:space="0"/>
            </w:tcBorders>
            <w:noWrap w:val="0"/>
            <w:vAlign w:val="center"/>
          </w:tcPr>
          <w:p w14:paraId="6F5B8FC7">
            <w:pPr>
              <w:spacing w:line="260" w:lineRule="exact"/>
              <w:rPr>
                <w:rFonts w:hint="eastAsia" w:ascii="宋体" w:hAnsi="宋体"/>
                <w:sz w:val="18"/>
                <w:szCs w:val="18"/>
              </w:rPr>
            </w:pPr>
            <w:r>
              <w:rPr>
                <w:rFonts w:hint="eastAsia" w:ascii="宋体" w:hAnsi="宋体"/>
                <w:sz w:val="18"/>
                <w:szCs w:val="18"/>
              </w:rPr>
              <w:t>1.顾客要求，包括项目报告完成时间、质量及其它服务要求公司可否满足</w:t>
            </w:r>
          </w:p>
        </w:tc>
        <w:tc>
          <w:tcPr>
            <w:tcW w:w="1241" w:type="dxa"/>
            <w:tcBorders>
              <w:left w:val="single" w:color="auto" w:sz="4" w:space="0"/>
            </w:tcBorders>
            <w:noWrap w:val="0"/>
            <w:vAlign w:val="center"/>
          </w:tcPr>
          <w:p w14:paraId="6B6C5419">
            <w:pPr>
              <w:spacing w:line="240" w:lineRule="exact"/>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2B0A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255C6C7C">
            <w:pPr>
              <w:spacing w:line="240" w:lineRule="exact"/>
              <w:rPr>
                <w:rFonts w:hint="eastAsia" w:ascii="宋体" w:hAnsi="宋体"/>
                <w:sz w:val="18"/>
                <w:szCs w:val="18"/>
              </w:rPr>
            </w:pPr>
          </w:p>
        </w:tc>
        <w:tc>
          <w:tcPr>
            <w:tcW w:w="7200" w:type="dxa"/>
            <w:gridSpan w:val="14"/>
            <w:tcBorders>
              <w:left w:val="single" w:color="auto" w:sz="4" w:space="0"/>
              <w:right w:val="single" w:color="auto" w:sz="8" w:space="0"/>
            </w:tcBorders>
            <w:noWrap w:val="0"/>
            <w:vAlign w:val="center"/>
          </w:tcPr>
          <w:p w14:paraId="31A5DDAC">
            <w:pPr>
              <w:spacing w:line="240" w:lineRule="exact"/>
              <w:rPr>
                <w:rFonts w:hint="eastAsia" w:ascii="宋体" w:hAnsi="宋体"/>
                <w:sz w:val="18"/>
                <w:szCs w:val="18"/>
              </w:rPr>
            </w:pPr>
            <w:r>
              <w:rPr>
                <w:rFonts w:hint="eastAsia" w:ascii="宋体" w:hAnsi="宋体"/>
                <w:sz w:val="18"/>
                <w:szCs w:val="18"/>
              </w:rPr>
              <w:t>2.顾客及项目是否具备国家要求的相关资质、批准文件和相关条件</w:t>
            </w:r>
          </w:p>
        </w:tc>
        <w:tc>
          <w:tcPr>
            <w:tcW w:w="1241" w:type="dxa"/>
            <w:tcBorders>
              <w:left w:val="single" w:color="auto" w:sz="8" w:space="0"/>
            </w:tcBorders>
            <w:noWrap w:val="0"/>
            <w:vAlign w:val="center"/>
          </w:tcPr>
          <w:p w14:paraId="4EE8EC4B">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1309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14DCB3BE">
            <w:pPr>
              <w:spacing w:line="240" w:lineRule="exact"/>
              <w:rPr>
                <w:rFonts w:hint="eastAsia" w:ascii="宋体" w:hAnsi="宋体"/>
                <w:sz w:val="18"/>
                <w:szCs w:val="18"/>
              </w:rPr>
            </w:pPr>
          </w:p>
        </w:tc>
        <w:tc>
          <w:tcPr>
            <w:tcW w:w="7200" w:type="dxa"/>
            <w:gridSpan w:val="14"/>
            <w:tcBorders>
              <w:left w:val="single" w:color="auto" w:sz="4" w:space="0"/>
              <w:right w:val="single" w:color="auto" w:sz="8" w:space="0"/>
            </w:tcBorders>
            <w:noWrap w:val="0"/>
            <w:vAlign w:val="center"/>
          </w:tcPr>
          <w:p w14:paraId="1F2B4DA9">
            <w:pPr>
              <w:spacing w:line="240" w:lineRule="exact"/>
              <w:rPr>
                <w:rFonts w:hint="eastAsia" w:ascii="宋体" w:hAnsi="宋体"/>
                <w:sz w:val="18"/>
                <w:szCs w:val="18"/>
              </w:rPr>
            </w:pPr>
            <w:r>
              <w:rPr>
                <w:rFonts w:hint="eastAsia" w:ascii="宋体" w:hAnsi="宋体"/>
                <w:sz w:val="18"/>
                <w:szCs w:val="18"/>
              </w:rPr>
              <w:t>3.顾客的经营状况和信誉是否良好</w:t>
            </w:r>
          </w:p>
        </w:tc>
        <w:tc>
          <w:tcPr>
            <w:tcW w:w="1241" w:type="dxa"/>
            <w:tcBorders>
              <w:left w:val="single" w:color="auto" w:sz="8" w:space="0"/>
            </w:tcBorders>
            <w:noWrap w:val="0"/>
            <w:vAlign w:val="center"/>
          </w:tcPr>
          <w:p w14:paraId="195D4426">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7E5FE013">
        <w:tblPrEx>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39F373BE">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1DB8D6FE">
            <w:pPr>
              <w:spacing w:line="240" w:lineRule="exact"/>
              <w:rPr>
                <w:rFonts w:hint="eastAsia" w:ascii="宋体" w:hAnsi="宋体"/>
                <w:sz w:val="18"/>
                <w:szCs w:val="18"/>
              </w:rPr>
            </w:pPr>
            <w:r>
              <w:rPr>
                <w:rFonts w:hint="eastAsia" w:ascii="宋体" w:hAnsi="宋体"/>
                <w:sz w:val="18"/>
                <w:szCs w:val="18"/>
              </w:rPr>
              <w:t>4.项目所属产业：</w:t>
            </w:r>
          </w:p>
        </w:tc>
        <w:tc>
          <w:tcPr>
            <w:tcW w:w="2162" w:type="dxa"/>
            <w:gridSpan w:val="5"/>
            <w:tcBorders>
              <w:right w:val="single" w:color="auto" w:sz="4" w:space="0"/>
            </w:tcBorders>
            <w:noWrap w:val="0"/>
            <w:vAlign w:val="center"/>
          </w:tcPr>
          <w:p w14:paraId="03403667">
            <w:pPr>
              <w:spacing w:line="240" w:lineRule="exact"/>
              <w:rPr>
                <w:rFonts w:hint="eastAsia" w:ascii="宋体" w:hAnsi="宋体"/>
                <w:sz w:val="18"/>
                <w:szCs w:val="18"/>
              </w:rPr>
            </w:pPr>
            <w:r>
              <w:rPr>
                <w:rFonts w:hint="eastAsia" w:ascii="宋体" w:hAnsi="宋体"/>
                <w:sz w:val="18"/>
                <w:szCs w:val="18"/>
              </w:rPr>
              <w:t>是否符合国家产业政策</w:t>
            </w:r>
          </w:p>
        </w:tc>
        <w:tc>
          <w:tcPr>
            <w:tcW w:w="1241" w:type="dxa"/>
            <w:tcBorders>
              <w:left w:val="single" w:color="auto" w:sz="4" w:space="0"/>
            </w:tcBorders>
            <w:noWrap w:val="0"/>
            <w:vAlign w:val="center"/>
          </w:tcPr>
          <w:p w14:paraId="1834AAE9">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4F2F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FDC25C6">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7BD0A4A2">
            <w:pPr>
              <w:spacing w:line="240" w:lineRule="exact"/>
              <w:rPr>
                <w:rFonts w:hint="eastAsia" w:ascii="宋体" w:hAnsi="宋体"/>
                <w:sz w:val="18"/>
                <w:szCs w:val="18"/>
              </w:rPr>
            </w:pPr>
            <w:r>
              <w:rPr>
                <w:rFonts w:hint="eastAsia" w:ascii="宋体" w:hAnsi="宋体"/>
                <w:sz w:val="18"/>
                <w:szCs w:val="18"/>
              </w:rPr>
              <w:t>5.主要产品或服务：</w:t>
            </w:r>
          </w:p>
        </w:tc>
        <w:tc>
          <w:tcPr>
            <w:tcW w:w="2162" w:type="dxa"/>
            <w:gridSpan w:val="5"/>
            <w:tcBorders>
              <w:right w:val="single" w:color="auto" w:sz="4" w:space="0"/>
            </w:tcBorders>
            <w:noWrap w:val="0"/>
            <w:vAlign w:val="center"/>
          </w:tcPr>
          <w:p w14:paraId="425BE46B">
            <w:pPr>
              <w:spacing w:line="240" w:lineRule="exact"/>
              <w:rPr>
                <w:rFonts w:hint="eastAsia" w:ascii="宋体" w:hAnsi="宋体"/>
                <w:sz w:val="18"/>
                <w:szCs w:val="18"/>
              </w:rPr>
            </w:pPr>
            <w:r>
              <w:rPr>
                <w:rFonts w:hint="eastAsia" w:ascii="宋体" w:hAnsi="宋体"/>
                <w:sz w:val="18"/>
                <w:szCs w:val="18"/>
              </w:rPr>
              <w:t>是否国家淘汰产品服务</w:t>
            </w:r>
          </w:p>
        </w:tc>
        <w:tc>
          <w:tcPr>
            <w:tcW w:w="1241" w:type="dxa"/>
            <w:tcBorders>
              <w:left w:val="single" w:color="auto" w:sz="4" w:space="0"/>
            </w:tcBorders>
            <w:noWrap w:val="0"/>
            <w:vAlign w:val="center"/>
          </w:tcPr>
          <w:p w14:paraId="74D02386">
            <w:pPr>
              <w:spacing w:line="240" w:lineRule="exact"/>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42E5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A1187CD">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032CBCCA">
            <w:pPr>
              <w:spacing w:line="240" w:lineRule="exact"/>
              <w:rPr>
                <w:rFonts w:hint="eastAsia" w:ascii="宋体" w:hAnsi="宋体"/>
                <w:sz w:val="18"/>
                <w:szCs w:val="18"/>
              </w:rPr>
            </w:pPr>
            <w:r>
              <w:rPr>
                <w:rFonts w:hint="eastAsia" w:ascii="宋体" w:hAnsi="宋体"/>
                <w:sz w:val="18"/>
                <w:szCs w:val="18"/>
              </w:rPr>
              <w:t>6.生产工艺技术：</w:t>
            </w:r>
          </w:p>
        </w:tc>
        <w:tc>
          <w:tcPr>
            <w:tcW w:w="2162" w:type="dxa"/>
            <w:gridSpan w:val="5"/>
            <w:tcBorders>
              <w:right w:val="single" w:color="auto" w:sz="4" w:space="0"/>
            </w:tcBorders>
            <w:noWrap w:val="0"/>
            <w:vAlign w:val="center"/>
          </w:tcPr>
          <w:p w14:paraId="574B58FF">
            <w:pPr>
              <w:spacing w:line="240" w:lineRule="exact"/>
              <w:rPr>
                <w:rFonts w:hint="eastAsia" w:ascii="宋体" w:hAnsi="宋体"/>
                <w:sz w:val="18"/>
                <w:szCs w:val="18"/>
              </w:rPr>
            </w:pPr>
            <w:r>
              <w:rPr>
                <w:rFonts w:hint="eastAsia" w:ascii="宋体" w:hAnsi="宋体"/>
                <w:sz w:val="18"/>
                <w:szCs w:val="18"/>
              </w:rPr>
              <w:t>是否国家淘汰工艺、技术</w:t>
            </w:r>
          </w:p>
        </w:tc>
        <w:tc>
          <w:tcPr>
            <w:tcW w:w="1241" w:type="dxa"/>
            <w:tcBorders>
              <w:left w:val="single" w:color="auto" w:sz="4" w:space="0"/>
            </w:tcBorders>
            <w:noWrap w:val="0"/>
            <w:vAlign w:val="center"/>
          </w:tcPr>
          <w:p w14:paraId="6185AF42">
            <w:pPr>
              <w:spacing w:line="240" w:lineRule="exact"/>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26CB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E41D79D">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43DF1E36">
            <w:pPr>
              <w:spacing w:line="240" w:lineRule="exact"/>
              <w:rPr>
                <w:rFonts w:hint="eastAsia" w:ascii="宋体" w:hAnsi="宋体"/>
                <w:sz w:val="18"/>
                <w:szCs w:val="18"/>
              </w:rPr>
            </w:pPr>
            <w:r>
              <w:rPr>
                <w:rFonts w:hint="eastAsia" w:ascii="宋体" w:hAnsi="宋体"/>
                <w:sz w:val="18"/>
                <w:szCs w:val="18"/>
              </w:rPr>
              <w:t>7.主要生产装备：</w:t>
            </w:r>
          </w:p>
        </w:tc>
        <w:tc>
          <w:tcPr>
            <w:tcW w:w="2162" w:type="dxa"/>
            <w:gridSpan w:val="5"/>
            <w:tcBorders>
              <w:right w:val="single" w:color="auto" w:sz="4" w:space="0"/>
            </w:tcBorders>
            <w:noWrap w:val="0"/>
            <w:vAlign w:val="center"/>
          </w:tcPr>
          <w:p w14:paraId="2EFDD8A7">
            <w:pPr>
              <w:spacing w:line="240" w:lineRule="exact"/>
              <w:rPr>
                <w:rFonts w:hint="eastAsia" w:ascii="宋体" w:hAnsi="宋体"/>
                <w:sz w:val="18"/>
                <w:szCs w:val="18"/>
              </w:rPr>
            </w:pPr>
            <w:r>
              <w:rPr>
                <w:rFonts w:hint="eastAsia" w:ascii="宋体" w:hAnsi="宋体"/>
                <w:sz w:val="18"/>
                <w:szCs w:val="18"/>
              </w:rPr>
              <w:t>是否国家淘汰生产装置</w:t>
            </w:r>
          </w:p>
        </w:tc>
        <w:tc>
          <w:tcPr>
            <w:tcW w:w="1241" w:type="dxa"/>
            <w:tcBorders>
              <w:left w:val="single" w:color="auto" w:sz="4" w:space="0"/>
            </w:tcBorders>
            <w:noWrap w:val="0"/>
            <w:vAlign w:val="center"/>
          </w:tcPr>
          <w:p w14:paraId="13A93D01">
            <w:pPr>
              <w:spacing w:line="240" w:lineRule="exact"/>
              <w:rPr>
                <w:rFonts w:hint="eastAsia" w:ascii="宋体" w:hAnsi="宋体"/>
                <w:sz w:val="18"/>
                <w:szCs w:val="18"/>
              </w:rPr>
            </w:pPr>
            <w:r>
              <w:rPr>
                <w:rFonts w:hint="eastAsia" w:ascii="宋体" w:hAnsi="宋体"/>
                <w:sz w:val="18"/>
                <w:szCs w:val="18"/>
              </w:rPr>
              <w:t>是□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p>
        </w:tc>
      </w:tr>
      <w:tr w14:paraId="02C9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30EF83A">
            <w:pPr>
              <w:spacing w:line="240" w:lineRule="exact"/>
              <w:rPr>
                <w:rFonts w:hint="eastAsia" w:ascii="宋体" w:hAnsi="宋体"/>
                <w:sz w:val="18"/>
                <w:szCs w:val="18"/>
              </w:rPr>
            </w:pPr>
          </w:p>
        </w:tc>
        <w:tc>
          <w:tcPr>
            <w:tcW w:w="1441" w:type="dxa"/>
            <w:gridSpan w:val="2"/>
            <w:noWrap w:val="0"/>
            <w:vAlign w:val="center"/>
          </w:tcPr>
          <w:p w14:paraId="66B35798">
            <w:pPr>
              <w:spacing w:line="240" w:lineRule="exact"/>
              <w:ind w:left="180" w:hanging="180" w:hangingChars="100"/>
              <w:rPr>
                <w:rFonts w:hint="eastAsia" w:ascii="宋体" w:hAnsi="宋体"/>
                <w:sz w:val="18"/>
                <w:szCs w:val="18"/>
              </w:rPr>
            </w:pPr>
            <w:r>
              <w:rPr>
                <w:rFonts w:hint="eastAsia" w:ascii="宋体" w:hAnsi="宋体"/>
                <w:sz w:val="18"/>
                <w:szCs w:val="18"/>
              </w:rPr>
              <w:t>8.行业（项目）风险特点</w:t>
            </w:r>
          </w:p>
        </w:tc>
        <w:tc>
          <w:tcPr>
            <w:tcW w:w="7000" w:type="dxa"/>
            <w:gridSpan w:val="13"/>
            <w:noWrap w:val="0"/>
            <w:vAlign w:val="center"/>
          </w:tcPr>
          <w:p w14:paraId="708B9FDE">
            <w:pPr>
              <w:spacing w:line="240" w:lineRule="exact"/>
              <w:rPr>
                <w:rFonts w:hint="eastAsia" w:ascii="宋体" w:hAnsi="宋体"/>
                <w:sz w:val="18"/>
                <w:szCs w:val="18"/>
              </w:rPr>
            </w:pPr>
          </w:p>
        </w:tc>
      </w:tr>
      <w:tr w14:paraId="5D2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75DCF3DC">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586AE9AC">
            <w:pPr>
              <w:spacing w:line="240" w:lineRule="exact"/>
              <w:rPr>
                <w:rFonts w:hint="eastAsia" w:ascii="宋体" w:hAnsi="宋体"/>
                <w:sz w:val="18"/>
                <w:szCs w:val="18"/>
              </w:rPr>
            </w:pPr>
            <w:r>
              <w:rPr>
                <w:rFonts w:hint="eastAsia" w:ascii="宋体" w:hAnsi="宋体"/>
                <w:sz w:val="18"/>
                <w:szCs w:val="18"/>
              </w:rPr>
              <w:t>9.危险工艺名称：</w:t>
            </w:r>
          </w:p>
        </w:tc>
        <w:tc>
          <w:tcPr>
            <w:tcW w:w="2162" w:type="dxa"/>
            <w:gridSpan w:val="5"/>
            <w:tcBorders>
              <w:right w:val="single" w:color="auto" w:sz="4" w:space="0"/>
            </w:tcBorders>
            <w:noWrap w:val="0"/>
            <w:vAlign w:val="center"/>
          </w:tcPr>
          <w:p w14:paraId="3765F914">
            <w:pPr>
              <w:spacing w:line="240" w:lineRule="exact"/>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14E8686A">
            <w:pPr>
              <w:spacing w:line="240" w:lineRule="exact"/>
              <w:rPr>
                <w:rFonts w:hint="eastAsia" w:ascii="宋体" w:hAnsi="宋体"/>
                <w:sz w:val="18"/>
                <w:szCs w:val="18"/>
              </w:rPr>
            </w:pPr>
            <w:r>
              <w:rPr>
                <w:rFonts w:hint="eastAsia" w:ascii="宋体" w:hAnsi="宋体"/>
                <w:sz w:val="18"/>
                <w:szCs w:val="18"/>
              </w:rPr>
              <w:t>是□ 否□</w:t>
            </w:r>
          </w:p>
        </w:tc>
      </w:tr>
      <w:tr w14:paraId="2CAC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7C604C27">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1490F5FE">
            <w:pPr>
              <w:spacing w:line="240" w:lineRule="exact"/>
              <w:rPr>
                <w:rFonts w:hint="eastAsia" w:ascii="宋体" w:hAnsi="宋体"/>
                <w:sz w:val="18"/>
                <w:szCs w:val="18"/>
              </w:rPr>
            </w:pPr>
            <w:r>
              <w:rPr>
                <w:rFonts w:hint="eastAsia" w:ascii="宋体" w:hAnsi="宋体"/>
                <w:sz w:val="18"/>
                <w:szCs w:val="18"/>
              </w:rPr>
              <w:t>10.重大风险名称：</w:t>
            </w:r>
          </w:p>
        </w:tc>
        <w:tc>
          <w:tcPr>
            <w:tcW w:w="2162" w:type="dxa"/>
            <w:gridSpan w:val="5"/>
            <w:tcBorders>
              <w:right w:val="single" w:color="auto" w:sz="4" w:space="0"/>
            </w:tcBorders>
            <w:noWrap w:val="0"/>
            <w:vAlign w:val="center"/>
          </w:tcPr>
          <w:p w14:paraId="2DCED887">
            <w:pPr>
              <w:spacing w:line="240" w:lineRule="exact"/>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11C1A37E">
            <w:pPr>
              <w:spacing w:line="240" w:lineRule="exact"/>
              <w:rPr>
                <w:rFonts w:hint="eastAsia" w:ascii="宋体" w:hAnsi="宋体"/>
                <w:sz w:val="18"/>
                <w:szCs w:val="18"/>
              </w:rPr>
            </w:pPr>
            <w:r>
              <w:rPr>
                <w:rFonts w:hint="eastAsia" w:ascii="宋体" w:hAnsi="宋体"/>
                <w:sz w:val="18"/>
                <w:szCs w:val="18"/>
              </w:rPr>
              <w:t>是□ 否□</w:t>
            </w:r>
          </w:p>
        </w:tc>
      </w:tr>
      <w:tr w14:paraId="54B5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0AC499A4">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0B1E6010">
            <w:pPr>
              <w:spacing w:line="240" w:lineRule="exact"/>
              <w:rPr>
                <w:rFonts w:hint="eastAsia" w:ascii="宋体" w:hAnsi="宋体"/>
                <w:sz w:val="18"/>
                <w:szCs w:val="18"/>
              </w:rPr>
            </w:pPr>
            <w:r>
              <w:rPr>
                <w:rFonts w:hint="eastAsia" w:ascii="宋体" w:hAnsi="宋体"/>
                <w:sz w:val="18"/>
                <w:szCs w:val="18"/>
              </w:rPr>
              <w:t>11.重大危险源名称：</w:t>
            </w:r>
          </w:p>
        </w:tc>
        <w:tc>
          <w:tcPr>
            <w:tcW w:w="2162" w:type="dxa"/>
            <w:gridSpan w:val="5"/>
            <w:tcBorders>
              <w:right w:val="single" w:color="auto" w:sz="4" w:space="0"/>
            </w:tcBorders>
            <w:noWrap w:val="0"/>
            <w:vAlign w:val="center"/>
          </w:tcPr>
          <w:p w14:paraId="4DBB1957">
            <w:pPr>
              <w:spacing w:line="240" w:lineRule="exact"/>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4" w:space="0"/>
            </w:tcBorders>
            <w:noWrap w:val="0"/>
            <w:vAlign w:val="center"/>
          </w:tcPr>
          <w:p w14:paraId="10346B6C">
            <w:pPr>
              <w:spacing w:line="240" w:lineRule="exact"/>
              <w:rPr>
                <w:rFonts w:hint="eastAsia" w:ascii="宋体" w:hAnsi="宋体"/>
                <w:sz w:val="18"/>
                <w:szCs w:val="18"/>
              </w:rPr>
            </w:pPr>
            <w:r>
              <w:rPr>
                <w:rFonts w:hint="eastAsia" w:ascii="宋体" w:hAnsi="宋体"/>
                <w:sz w:val="18"/>
                <w:szCs w:val="18"/>
              </w:rPr>
              <w:t>是□ 否□</w:t>
            </w:r>
          </w:p>
        </w:tc>
      </w:tr>
      <w:tr w14:paraId="65BA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44B11669">
            <w:pPr>
              <w:spacing w:line="240" w:lineRule="exact"/>
              <w:rPr>
                <w:rFonts w:hint="eastAsia" w:ascii="宋体" w:hAnsi="宋体"/>
                <w:sz w:val="18"/>
                <w:szCs w:val="18"/>
              </w:rPr>
            </w:pPr>
          </w:p>
        </w:tc>
        <w:tc>
          <w:tcPr>
            <w:tcW w:w="5038" w:type="dxa"/>
            <w:gridSpan w:val="9"/>
            <w:tcBorders>
              <w:right w:val="single" w:color="auto" w:sz="4" w:space="0"/>
            </w:tcBorders>
            <w:noWrap w:val="0"/>
            <w:vAlign w:val="center"/>
          </w:tcPr>
          <w:p w14:paraId="361E0EDE">
            <w:pPr>
              <w:spacing w:line="240" w:lineRule="exact"/>
              <w:rPr>
                <w:rFonts w:hint="eastAsia" w:ascii="宋体" w:hAnsi="宋体"/>
                <w:sz w:val="18"/>
                <w:szCs w:val="18"/>
              </w:rPr>
            </w:pPr>
            <w:r>
              <w:rPr>
                <w:rFonts w:hint="eastAsia" w:ascii="宋体" w:hAnsi="宋体"/>
                <w:sz w:val="18"/>
                <w:szCs w:val="18"/>
              </w:rPr>
              <w:t>12.重大隐患名称：</w:t>
            </w:r>
          </w:p>
        </w:tc>
        <w:tc>
          <w:tcPr>
            <w:tcW w:w="2162" w:type="dxa"/>
            <w:gridSpan w:val="5"/>
            <w:tcBorders>
              <w:right w:val="single" w:color="auto" w:sz="4" w:space="0"/>
            </w:tcBorders>
            <w:noWrap w:val="0"/>
            <w:vAlign w:val="center"/>
          </w:tcPr>
          <w:p w14:paraId="24E5EB90">
            <w:pPr>
              <w:spacing w:line="240" w:lineRule="exact"/>
              <w:rPr>
                <w:rFonts w:hint="eastAsia" w:ascii="宋体" w:hAnsi="宋体"/>
                <w:sz w:val="18"/>
                <w:szCs w:val="18"/>
              </w:rPr>
            </w:pPr>
            <w:r>
              <w:rPr>
                <w:rFonts w:hint="eastAsia" w:ascii="宋体" w:hAnsi="宋体"/>
                <w:sz w:val="18"/>
                <w:szCs w:val="18"/>
              </w:rPr>
              <w:t>是否实现自动化监控</w:t>
            </w:r>
          </w:p>
        </w:tc>
        <w:tc>
          <w:tcPr>
            <w:tcW w:w="1241" w:type="dxa"/>
            <w:tcBorders>
              <w:left w:val="single" w:color="auto" w:sz="4" w:space="0"/>
            </w:tcBorders>
            <w:noWrap w:val="0"/>
            <w:vAlign w:val="center"/>
          </w:tcPr>
          <w:p w14:paraId="1E38A536">
            <w:pPr>
              <w:spacing w:line="240" w:lineRule="exact"/>
              <w:rPr>
                <w:rFonts w:hint="eastAsia" w:ascii="宋体" w:hAnsi="宋体"/>
                <w:sz w:val="18"/>
                <w:szCs w:val="18"/>
              </w:rPr>
            </w:pPr>
            <w:r>
              <w:rPr>
                <w:rFonts w:hint="eastAsia" w:ascii="宋体" w:hAnsi="宋体"/>
                <w:sz w:val="18"/>
                <w:szCs w:val="18"/>
              </w:rPr>
              <w:t>是□ 否□</w:t>
            </w:r>
          </w:p>
        </w:tc>
      </w:tr>
      <w:tr w14:paraId="2CD7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57921D37">
            <w:pPr>
              <w:spacing w:line="240" w:lineRule="exact"/>
              <w:rPr>
                <w:rFonts w:hint="eastAsia" w:ascii="宋体" w:hAnsi="宋体"/>
                <w:sz w:val="18"/>
                <w:szCs w:val="18"/>
              </w:rPr>
            </w:pPr>
          </w:p>
        </w:tc>
        <w:tc>
          <w:tcPr>
            <w:tcW w:w="1441" w:type="dxa"/>
            <w:gridSpan w:val="2"/>
            <w:tcBorders>
              <w:right w:val="single" w:color="auto" w:sz="4" w:space="0"/>
            </w:tcBorders>
            <w:noWrap w:val="0"/>
            <w:vAlign w:val="center"/>
          </w:tcPr>
          <w:p w14:paraId="13F3E658">
            <w:pPr>
              <w:spacing w:line="240" w:lineRule="exact"/>
              <w:rPr>
                <w:rFonts w:hint="eastAsia" w:ascii="宋体" w:hAnsi="宋体"/>
                <w:sz w:val="18"/>
                <w:szCs w:val="18"/>
              </w:rPr>
            </w:pPr>
            <w:r>
              <w:rPr>
                <w:rFonts w:hint="eastAsia" w:ascii="宋体" w:hAnsi="宋体"/>
                <w:sz w:val="18"/>
                <w:szCs w:val="18"/>
              </w:rPr>
              <w:t>13.关键装置、</w:t>
            </w:r>
          </w:p>
          <w:p w14:paraId="5BEC928C">
            <w:pPr>
              <w:spacing w:line="240" w:lineRule="exact"/>
              <w:rPr>
                <w:rFonts w:hint="eastAsia" w:ascii="宋体" w:hAnsi="宋体"/>
                <w:sz w:val="18"/>
                <w:szCs w:val="18"/>
              </w:rPr>
            </w:pPr>
            <w:r>
              <w:rPr>
                <w:rFonts w:hint="eastAsia" w:ascii="宋体" w:hAnsi="宋体"/>
                <w:sz w:val="18"/>
                <w:szCs w:val="18"/>
              </w:rPr>
              <w:t>重点部位名称</w:t>
            </w:r>
          </w:p>
        </w:tc>
        <w:tc>
          <w:tcPr>
            <w:tcW w:w="3597" w:type="dxa"/>
            <w:gridSpan w:val="7"/>
            <w:tcBorders>
              <w:right w:val="single" w:color="auto" w:sz="4" w:space="0"/>
            </w:tcBorders>
            <w:noWrap w:val="0"/>
            <w:vAlign w:val="center"/>
          </w:tcPr>
          <w:p w14:paraId="664B4B4B">
            <w:pPr>
              <w:spacing w:line="240" w:lineRule="exact"/>
              <w:rPr>
                <w:rFonts w:hint="eastAsia" w:ascii="宋体" w:hAnsi="宋体"/>
                <w:sz w:val="18"/>
                <w:szCs w:val="18"/>
              </w:rPr>
            </w:pPr>
          </w:p>
        </w:tc>
        <w:tc>
          <w:tcPr>
            <w:tcW w:w="2162" w:type="dxa"/>
            <w:gridSpan w:val="5"/>
            <w:tcBorders>
              <w:left w:val="single" w:color="auto" w:sz="4" w:space="0"/>
              <w:right w:val="single" w:color="auto" w:sz="8" w:space="0"/>
            </w:tcBorders>
            <w:noWrap w:val="0"/>
            <w:vAlign w:val="center"/>
          </w:tcPr>
          <w:p w14:paraId="41E30C09">
            <w:pPr>
              <w:widowControl/>
              <w:jc w:val="left"/>
              <w:rPr>
                <w:rFonts w:hint="eastAsia" w:ascii="宋体" w:hAnsi="宋体"/>
                <w:sz w:val="18"/>
                <w:szCs w:val="18"/>
              </w:rPr>
            </w:pPr>
            <w:r>
              <w:rPr>
                <w:rFonts w:hint="eastAsia" w:ascii="宋体" w:hAnsi="宋体"/>
                <w:sz w:val="18"/>
                <w:szCs w:val="18"/>
              </w:rPr>
              <w:t>是否采取有效监控措施</w:t>
            </w:r>
          </w:p>
        </w:tc>
        <w:tc>
          <w:tcPr>
            <w:tcW w:w="1241" w:type="dxa"/>
            <w:tcBorders>
              <w:left w:val="single" w:color="auto" w:sz="8" w:space="0"/>
            </w:tcBorders>
            <w:noWrap w:val="0"/>
            <w:vAlign w:val="center"/>
          </w:tcPr>
          <w:p w14:paraId="307CC88F">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29B0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6894899">
            <w:pPr>
              <w:spacing w:line="240" w:lineRule="exact"/>
              <w:rPr>
                <w:rFonts w:hint="eastAsia" w:ascii="宋体" w:hAnsi="宋体"/>
                <w:sz w:val="18"/>
                <w:szCs w:val="18"/>
              </w:rPr>
            </w:pPr>
          </w:p>
        </w:tc>
        <w:tc>
          <w:tcPr>
            <w:tcW w:w="7200" w:type="dxa"/>
            <w:gridSpan w:val="14"/>
            <w:tcBorders>
              <w:left w:val="single" w:color="auto" w:sz="4" w:space="0"/>
            </w:tcBorders>
            <w:noWrap w:val="0"/>
            <w:vAlign w:val="center"/>
          </w:tcPr>
          <w:p w14:paraId="4B8453F8">
            <w:pPr>
              <w:spacing w:line="240" w:lineRule="exact"/>
              <w:rPr>
                <w:rFonts w:hint="eastAsia" w:ascii="宋体" w:hAnsi="宋体"/>
                <w:sz w:val="18"/>
                <w:szCs w:val="18"/>
              </w:rPr>
            </w:pPr>
            <w:r>
              <w:rPr>
                <w:rFonts w:hint="eastAsia" w:ascii="宋体" w:hAnsi="宋体"/>
                <w:sz w:val="18"/>
                <w:szCs w:val="18"/>
              </w:rPr>
              <w:t>14.本公司不能接受的事项或风险：</w:t>
            </w:r>
          </w:p>
        </w:tc>
        <w:tc>
          <w:tcPr>
            <w:tcW w:w="1241" w:type="dxa"/>
            <w:tcBorders>
              <w:left w:val="single" w:color="auto" w:sz="4" w:space="0"/>
            </w:tcBorders>
            <w:noWrap w:val="0"/>
            <w:vAlign w:val="center"/>
          </w:tcPr>
          <w:p w14:paraId="323AC9EA">
            <w:pPr>
              <w:spacing w:line="240" w:lineRule="exact"/>
              <w:rPr>
                <w:rFonts w:hint="eastAsia" w:ascii="宋体" w:hAnsi="宋体"/>
                <w:sz w:val="18"/>
                <w:szCs w:val="18"/>
              </w:rPr>
            </w:pPr>
            <w:r>
              <w:rPr>
                <w:rFonts w:hint="eastAsia" w:ascii="宋体" w:hAnsi="宋体"/>
                <w:sz w:val="18"/>
                <w:szCs w:val="18"/>
              </w:rPr>
              <w:t>有□ 否</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w:t>
            </w:r>
          </w:p>
        </w:tc>
      </w:tr>
      <w:tr w14:paraId="3E13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712076D0">
            <w:pPr>
              <w:spacing w:line="240" w:lineRule="exact"/>
              <w:rPr>
                <w:rFonts w:hint="eastAsia" w:ascii="宋体" w:hAnsi="宋体"/>
                <w:sz w:val="18"/>
                <w:szCs w:val="18"/>
              </w:rPr>
            </w:pPr>
          </w:p>
        </w:tc>
        <w:tc>
          <w:tcPr>
            <w:tcW w:w="7200" w:type="dxa"/>
            <w:gridSpan w:val="14"/>
            <w:tcBorders>
              <w:left w:val="single" w:color="auto" w:sz="4" w:space="0"/>
            </w:tcBorders>
            <w:noWrap w:val="0"/>
            <w:vAlign w:val="center"/>
          </w:tcPr>
          <w:p w14:paraId="7A9868A6">
            <w:pPr>
              <w:spacing w:line="240" w:lineRule="exact"/>
              <w:rPr>
                <w:rFonts w:hint="eastAsia" w:ascii="宋体" w:hAnsi="宋体"/>
                <w:sz w:val="18"/>
                <w:szCs w:val="18"/>
              </w:rPr>
            </w:pPr>
            <w:r>
              <w:rPr>
                <w:rFonts w:hint="eastAsia" w:ascii="宋体" w:hAnsi="宋体"/>
                <w:sz w:val="18"/>
                <w:szCs w:val="18"/>
              </w:rPr>
              <w:t>15.合同内容、质量要求及双方的权利、义务和责任是否已协商一致且明确、合法：</w:t>
            </w:r>
          </w:p>
        </w:tc>
        <w:tc>
          <w:tcPr>
            <w:tcW w:w="1241" w:type="dxa"/>
            <w:tcBorders>
              <w:left w:val="single" w:color="auto" w:sz="4" w:space="0"/>
            </w:tcBorders>
            <w:noWrap w:val="0"/>
            <w:vAlign w:val="center"/>
          </w:tcPr>
          <w:p w14:paraId="4AE2E145">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4B48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64517138">
            <w:pPr>
              <w:spacing w:line="240" w:lineRule="exact"/>
              <w:rPr>
                <w:rFonts w:hint="eastAsia" w:ascii="宋体" w:hAnsi="宋体"/>
                <w:sz w:val="18"/>
                <w:szCs w:val="18"/>
              </w:rPr>
            </w:pPr>
          </w:p>
        </w:tc>
        <w:tc>
          <w:tcPr>
            <w:tcW w:w="7200" w:type="dxa"/>
            <w:gridSpan w:val="14"/>
            <w:tcBorders>
              <w:right w:val="single" w:color="auto" w:sz="4" w:space="0"/>
            </w:tcBorders>
            <w:noWrap w:val="0"/>
            <w:vAlign w:val="center"/>
          </w:tcPr>
          <w:p w14:paraId="0AE953DC">
            <w:pPr>
              <w:spacing w:line="240" w:lineRule="exact"/>
              <w:rPr>
                <w:rFonts w:hint="eastAsia" w:ascii="宋体" w:hAnsi="宋体"/>
                <w:sz w:val="18"/>
                <w:szCs w:val="18"/>
              </w:rPr>
            </w:pPr>
            <w:r>
              <w:rPr>
                <w:rFonts w:hint="eastAsia" w:ascii="宋体" w:hAnsi="宋体"/>
                <w:sz w:val="18"/>
                <w:szCs w:val="18"/>
              </w:rPr>
              <w:t>16.项目单位安全管理机构、安全管理人员、管理制度、安全消防设施是否满足评价要求</w:t>
            </w:r>
          </w:p>
        </w:tc>
        <w:tc>
          <w:tcPr>
            <w:tcW w:w="1241" w:type="dxa"/>
            <w:tcBorders>
              <w:left w:val="single" w:color="auto" w:sz="4" w:space="0"/>
            </w:tcBorders>
            <w:noWrap w:val="0"/>
            <w:vAlign w:val="center"/>
          </w:tcPr>
          <w:p w14:paraId="1140E35B">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1BB1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vMerge w:val="continue"/>
            <w:tcBorders>
              <w:right w:val="single" w:color="auto" w:sz="4" w:space="0"/>
            </w:tcBorders>
            <w:noWrap w:val="0"/>
            <w:vAlign w:val="center"/>
          </w:tcPr>
          <w:p w14:paraId="15688F63">
            <w:pPr>
              <w:spacing w:line="240" w:lineRule="exact"/>
              <w:rPr>
                <w:rFonts w:hint="eastAsia" w:ascii="宋体" w:hAnsi="宋体"/>
                <w:sz w:val="18"/>
                <w:szCs w:val="18"/>
              </w:rPr>
            </w:pPr>
          </w:p>
        </w:tc>
        <w:tc>
          <w:tcPr>
            <w:tcW w:w="7200" w:type="dxa"/>
            <w:gridSpan w:val="14"/>
            <w:tcBorders>
              <w:right w:val="single" w:color="auto" w:sz="4" w:space="0"/>
            </w:tcBorders>
            <w:noWrap w:val="0"/>
            <w:vAlign w:val="center"/>
          </w:tcPr>
          <w:p w14:paraId="665FEE41">
            <w:pPr>
              <w:spacing w:line="240" w:lineRule="exact"/>
              <w:rPr>
                <w:rFonts w:hint="eastAsia" w:ascii="宋体" w:hAnsi="宋体"/>
                <w:sz w:val="18"/>
                <w:szCs w:val="18"/>
              </w:rPr>
            </w:pPr>
            <w:r>
              <w:rPr>
                <w:rFonts w:hint="eastAsia" w:ascii="宋体" w:hAnsi="宋体"/>
                <w:sz w:val="18"/>
                <w:szCs w:val="18"/>
              </w:rPr>
              <w:t>17.本公司管理、专业构成、检测设施、协作支撑单位、数据库等资源是否满足评价要求</w:t>
            </w:r>
          </w:p>
        </w:tc>
        <w:tc>
          <w:tcPr>
            <w:tcW w:w="1241" w:type="dxa"/>
            <w:tcBorders>
              <w:left w:val="single" w:color="auto" w:sz="4" w:space="0"/>
            </w:tcBorders>
            <w:noWrap w:val="0"/>
            <w:vAlign w:val="center"/>
          </w:tcPr>
          <w:p w14:paraId="143A2921">
            <w:pPr>
              <w:spacing w:line="240" w:lineRule="exact"/>
              <w:rPr>
                <w:rFonts w:hint="eastAsia" w:ascii="宋体" w:hAnsi="宋体"/>
                <w:sz w:val="18"/>
                <w:szCs w:val="18"/>
              </w:rPr>
            </w:pPr>
            <w:r>
              <w:rPr>
                <w:rFonts w:hint="eastAsia" w:ascii="宋体" w:hAnsi="宋体"/>
                <w:sz w:val="18"/>
                <w:szCs w:val="18"/>
              </w:rPr>
              <w:t>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62FE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4" w:type="dxa"/>
            <w:tcBorders>
              <w:right w:val="single" w:color="auto" w:sz="4" w:space="0"/>
            </w:tcBorders>
            <w:noWrap w:val="0"/>
            <w:vAlign w:val="center"/>
          </w:tcPr>
          <w:p w14:paraId="24583DDB">
            <w:pPr>
              <w:spacing w:line="240" w:lineRule="exact"/>
              <w:rPr>
                <w:rFonts w:hint="eastAsia" w:ascii="宋体" w:hAnsi="宋体"/>
                <w:sz w:val="18"/>
                <w:szCs w:val="18"/>
              </w:rPr>
            </w:pPr>
            <w:r>
              <w:rPr>
                <w:rFonts w:hint="eastAsia" w:ascii="宋体" w:hAnsi="宋体"/>
                <w:sz w:val="18"/>
                <w:szCs w:val="18"/>
              </w:rPr>
              <w:t>结论</w:t>
            </w:r>
          </w:p>
        </w:tc>
        <w:tc>
          <w:tcPr>
            <w:tcW w:w="1441" w:type="dxa"/>
            <w:gridSpan w:val="2"/>
            <w:tcBorders>
              <w:right w:val="single" w:color="auto" w:sz="4" w:space="0"/>
            </w:tcBorders>
            <w:noWrap w:val="0"/>
            <w:vAlign w:val="center"/>
          </w:tcPr>
          <w:p w14:paraId="1A4FF1BC">
            <w:pPr>
              <w:spacing w:line="240" w:lineRule="exact"/>
              <w:rPr>
                <w:rFonts w:hint="eastAsia" w:ascii="宋体" w:hAnsi="宋体"/>
                <w:sz w:val="18"/>
                <w:szCs w:val="18"/>
              </w:rPr>
            </w:pPr>
            <w:r>
              <w:rPr>
                <w:rFonts w:hint="eastAsia" w:ascii="宋体" w:hAnsi="宋体"/>
                <w:sz w:val="18"/>
                <w:szCs w:val="18"/>
              </w:rPr>
              <w:t>18.项目的经济</w:t>
            </w:r>
          </w:p>
        </w:tc>
        <w:tc>
          <w:tcPr>
            <w:tcW w:w="1259" w:type="dxa"/>
            <w:gridSpan w:val="3"/>
            <w:tcBorders>
              <w:right w:val="single" w:color="auto" w:sz="4" w:space="0"/>
            </w:tcBorders>
            <w:noWrap w:val="0"/>
            <w:vAlign w:val="center"/>
          </w:tcPr>
          <w:p w14:paraId="79EE505D">
            <w:pPr>
              <w:spacing w:line="240" w:lineRule="exact"/>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差□</w:t>
            </w:r>
          </w:p>
        </w:tc>
        <w:tc>
          <w:tcPr>
            <w:tcW w:w="1620" w:type="dxa"/>
            <w:gridSpan w:val="2"/>
            <w:tcBorders>
              <w:right w:val="single" w:color="auto" w:sz="4" w:space="0"/>
            </w:tcBorders>
            <w:noWrap w:val="0"/>
            <w:vAlign w:val="center"/>
          </w:tcPr>
          <w:p w14:paraId="22F34262">
            <w:pPr>
              <w:spacing w:line="240" w:lineRule="exact"/>
              <w:rPr>
                <w:rFonts w:hint="eastAsia" w:ascii="宋体" w:hAnsi="宋体"/>
                <w:sz w:val="18"/>
                <w:szCs w:val="18"/>
              </w:rPr>
            </w:pPr>
            <w:r>
              <w:rPr>
                <w:rFonts w:hint="eastAsia" w:ascii="宋体" w:hAnsi="宋体"/>
                <w:sz w:val="18"/>
                <w:szCs w:val="18"/>
              </w:rPr>
              <w:t>19.项目是否可行</w:t>
            </w:r>
          </w:p>
        </w:tc>
        <w:tc>
          <w:tcPr>
            <w:tcW w:w="1313" w:type="dxa"/>
            <w:gridSpan w:val="5"/>
            <w:tcBorders>
              <w:right w:val="single" w:color="auto" w:sz="4" w:space="0"/>
            </w:tcBorders>
            <w:noWrap w:val="0"/>
            <w:vAlign w:val="center"/>
          </w:tcPr>
          <w:p w14:paraId="6E9CE8AF">
            <w:pPr>
              <w:spacing w:line="240" w:lineRule="exact"/>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c>
          <w:tcPr>
            <w:tcW w:w="1567" w:type="dxa"/>
            <w:gridSpan w:val="2"/>
            <w:tcBorders>
              <w:right w:val="single" w:color="auto" w:sz="4" w:space="0"/>
            </w:tcBorders>
            <w:noWrap w:val="0"/>
            <w:vAlign w:val="center"/>
          </w:tcPr>
          <w:p w14:paraId="64404BEC">
            <w:pPr>
              <w:spacing w:line="240" w:lineRule="exact"/>
              <w:rPr>
                <w:rFonts w:hint="eastAsia" w:ascii="宋体" w:hAnsi="宋体"/>
                <w:sz w:val="18"/>
                <w:szCs w:val="18"/>
              </w:rPr>
            </w:pPr>
            <w:r>
              <w:rPr>
                <w:rFonts w:hint="eastAsia" w:ascii="宋体" w:hAnsi="宋体"/>
                <w:sz w:val="18"/>
                <w:szCs w:val="18"/>
              </w:rPr>
              <w:t>20.合同是否可签</w:t>
            </w:r>
          </w:p>
        </w:tc>
        <w:tc>
          <w:tcPr>
            <w:tcW w:w="1241" w:type="dxa"/>
            <w:tcBorders>
              <w:left w:val="single" w:color="auto" w:sz="4" w:space="0"/>
            </w:tcBorders>
            <w:noWrap w:val="0"/>
            <w:vAlign w:val="center"/>
          </w:tcPr>
          <w:p w14:paraId="13E49E89">
            <w:pPr>
              <w:spacing w:line="240" w:lineRule="exact"/>
              <w:rPr>
                <w:rFonts w:hint="eastAsia" w:ascii="宋体" w:hAnsi="宋体"/>
                <w:sz w:val="18"/>
                <w:szCs w:val="18"/>
              </w:rPr>
            </w:pPr>
            <w:r>
              <w:rPr>
                <w:rFonts w:hint="eastAsia" w:ascii="宋体" w:hAnsi="宋体"/>
                <w:sz w:val="18"/>
                <w:szCs w:val="18"/>
              </w:rPr>
              <w:t>可</w:t>
            </w:r>
            <w:r>
              <w:rPr>
                <w:sz w:val="18"/>
                <w:szCs w:val="18"/>
              </w:rPr>
              <w:fldChar w:fldCharType="begin"/>
            </w:r>
            <w:r>
              <w:rPr>
                <w:sz w:val="18"/>
                <w:szCs w:val="18"/>
              </w:rPr>
              <w:instrText xml:space="preserve"> </w:instrText>
            </w:r>
            <w:r>
              <w:rPr>
                <w:rFonts w:hint="eastAsia"/>
                <w:sz w:val="18"/>
                <w:szCs w:val="18"/>
              </w:rPr>
              <w:instrText xml:space="preserve">eq \o\ac(□)</w:instrText>
            </w:r>
            <w:r>
              <w:rPr>
                <w:sz w:val="18"/>
                <w:szCs w:val="18"/>
              </w:rPr>
              <w:fldChar w:fldCharType="end"/>
            </w:r>
            <w:r>
              <w:rPr>
                <w:rFonts w:hint="eastAsia" w:ascii="宋体" w:hAnsi="宋体"/>
                <w:sz w:val="18"/>
                <w:szCs w:val="18"/>
              </w:rPr>
              <w:t xml:space="preserve"> 否□</w:t>
            </w:r>
          </w:p>
        </w:tc>
      </w:tr>
      <w:tr w14:paraId="5876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592" w:type="dxa"/>
            <w:gridSpan w:val="2"/>
            <w:noWrap w:val="0"/>
            <w:vAlign w:val="center"/>
          </w:tcPr>
          <w:p w14:paraId="6F23EAF8">
            <w:pPr>
              <w:spacing w:line="240" w:lineRule="exact"/>
              <w:rPr>
                <w:rFonts w:hint="default" w:ascii="宋体" w:hAnsi="宋体" w:eastAsia="宋体"/>
                <w:color w:val="FF0000"/>
                <w:sz w:val="18"/>
                <w:szCs w:val="18"/>
                <w:lang w:val="en-US" w:eastAsia="zh-CN"/>
              </w:rPr>
            </w:pPr>
            <w:r>
              <w:rPr>
                <w:rFonts w:hint="eastAsia" w:ascii="宋体" w:hAnsi="宋体"/>
                <w:color w:val="FF0000"/>
                <w:sz w:val="18"/>
                <w:szCs w:val="18"/>
                <w:lang w:val="en-US" w:eastAsia="zh-CN"/>
              </w:rPr>
              <w:t>初访人员意见</w:t>
            </w:r>
          </w:p>
        </w:tc>
        <w:tc>
          <w:tcPr>
            <w:tcW w:w="4192" w:type="dxa"/>
            <w:gridSpan w:val="6"/>
            <w:noWrap w:val="0"/>
            <w:vAlign w:val="center"/>
          </w:tcPr>
          <w:p w14:paraId="18217DC0">
            <w:pPr>
              <w:spacing w:line="240" w:lineRule="exact"/>
              <w:rPr>
                <w:rFonts w:hint="eastAsia" w:ascii="宋体" w:hAnsi="宋体"/>
                <w:color w:val="FF0000"/>
                <w:sz w:val="18"/>
                <w:szCs w:val="18"/>
                <w:lang w:val="en-US" w:eastAsia="zh-CN"/>
              </w:rPr>
            </w:pPr>
            <w:r>
              <w:rPr>
                <w:rFonts w:hint="eastAsia" w:ascii="宋体" w:hAnsi="宋体"/>
                <w:color w:val="FF0000"/>
                <w:sz w:val="18"/>
                <w:szCs w:val="18"/>
              </w:rPr>
              <w:t>项目勘察人员</w:t>
            </w:r>
            <w:r>
              <w:rPr>
                <w:rFonts w:hint="eastAsia" w:ascii="宋体" w:hAnsi="宋体"/>
                <w:color w:val="FF0000"/>
                <w:sz w:val="18"/>
                <w:szCs w:val="18"/>
                <w:lang w:val="en-US" w:eastAsia="zh-CN"/>
              </w:rPr>
              <w:t>(评价师)意见：</w:t>
            </w:r>
          </w:p>
          <w:p w14:paraId="6EA8127B">
            <w:pPr>
              <w:spacing w:line="240" w:lineRule="exact"/>
              <w:rPr>
                <w:rFonts w:hint="eastAsia" w:ascii="宋体" w:hAnsi="宋体"/>
                <w:color w:val="FF0000"/>
                <w:sz w:val="18"/>
                <w:szCs w:val="18"/>
                <w:lang w:val="en-US" w:eastAsia="zh-CN"/>
              </w:rPr>
            </w:pPr>
          </w:p>
          <w:p w14:paraId="58101F7A">
            <w:pPr>
              <w:spacing w:line="240" w:lineRule="exact"/>
              <w:rPr>
                <w:rFonts w:hint="eastAsia" w:ascii="宋体" w:hAnsi="宋体"/>
                <w:color w:val="FF0000"/>
                <w:sz w:val="18"/>
                <w:szCs w:val="18"/>
                <w:lang w:val="en-US" w:eastAsia="zh-CN"/>
              </w:rPr>
            </w:pPr>
            <w:r>
              <w:rPr>
                <w:rFonts w:hint="eastAsia" w:ascii="宋体" w:hAnsi="宋体"/>
                <w:color w:val="FF0000"/>
                <w:sz w:val="18"/>
                <w:szCs w:val="18"/>
              </w:rPr>
              <w:t>签名：                   年    月    日</w:t>
            </w:r>
          </w:p>
        </w:tc>
        <w:tc>
          <w:tcPr>
            <w:tcW w:w="4121" w:type="dxa"/>
            <w:gridSpan w:val="8"/>
            <w:noWrap w:val="0"/>
            <w:vAlign w:val="center"/>
          </w:tcPr>
          <w:p w14:paraId="490E09B3">
            <w:pPr>
              <w:spacing w:line="240" w:lineRule="exact"/>
              <w:rPr>
                <w:rFonts w:hint="eastAsia" w:ascii="宋体" w:hAnsi="宋体"/>
                <w:color w:val="FF0000"/>
                <w:sz w:val="18"/>
                <w:szCs w:val="18"/>
              </w:rPr>
            </w:pPr>
            <w:r>
              <w:rPr>
                <w:rFonts w:hint="eastAsia" w:ascii="宋体" w:hAnsi="宋体"/>
                <w:color w:val="FF0000"/>
                <w:sz w:val="18"/>
                <w:szCs w:val="18"/>
              </w:rPr>
              <w:t>市场</w:t>
            </w:r>
            <w:r>
              <w:rPr>
                <w:rFonts w:hint="eastAsia" w:ascii="宋体" w:hAnsi="宋体"/>
                <w:color w:val="FF0000"/>
                <w:sz w:val="18"/>
                <w:szCs w:val="18"/>
                <w:lang w:val="en-US" w:eastAsia="zh-CN"/>
              </w:rPr>
              <w:t>人员</w:t>
            </w:r>
            <w:r>
              <w:rPr>
                <w:rFonts w:hint="eastAsia" w:ascii="宋体" w:hAnsi="宋体"/>
                <w:color w:val="FF0000"/>
                <w:sz w:val="18"/>
                <w:szCs w:val="18"/>
              </w:rPr>
              <w:t>意见：</w:t>
            </w:r>
          </w:p>
          <w:p w14:paraId="439C00C0">
            <w:pPr>
              <w:spacing w:line="240" w:lineRule="exact"/>
              <w:rPr>
                <w:rFonts w:hint="eastAsia" w:ascii="宋体" w:hAnsi="宋体"/>
                <w:color w:val="FF0000"/>
                <w:sz w:val="18"/>
                <w:szCs w:val="18"/>
              </w:rPr>
            </w:pPr>
          </w:p>
          <w:p w14:paraId="3820058C">
            <w:pPr>
              <w:spacing w:line="240" w:lineRule="exact"/>
              <w:rPr>
                <w:rFonts w:hint="eastAsia" w:ascii="宋体" w:hAnsi="宋体"/>
                <w:color w:val="FF0000"/>
                <w:sz w:val="18"/>
                <w:szCs w:val="18"/>
              </w:rPr>
            </w:pPr>
            <w:r>
              <w:rPr>
                <w:rFonts w:hint="eastAsia" w:ascii="宋体" w:hAnsi="宋体"/>
                <w:color w:val="FF0000"/>
                <w:sz w:val="18"/>
                <w:szCs w:val="18"/>
              </w:rPr>
              <w:t>签名：                     年    月    日</w:t>
            </w:r>
          </w:p>
        </w:tc>
      </w:tr>
      <w:tr w14:paraId="2D0E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934" w:type="dxa"/>
            <w:gridSpan w:val="5"/>
            <w:noWrap w:val="0"/>
            <w:vAlign w:val="center"/>
          </w:tcPr>
          <w:p w14:paraId="754387C7">
            <w:pPr>
              <w:spacing w:line="240" w:lineRule="exact"/>
              <w:rPr>
                <w:rFonts w:hint="eastAsia" w:ascii="宋体" w:hAnsi="宋体"/>
                <w:color w:val="FF0000"/>
                <w:sz w:val="18"/>
                <w:szCs w:val="18"/>
              </w:rPr>
            </w:pPr>
            <w:r>
              <w:rPr>
                <w:rFonts w:hint="eastAsia" w:ascii="宋体" w:hAnsi="宋体"/>
                <w:color w:val="FF0000"/>
                <w:sz w:val="18"/>
                <w:szCs w:val="18"/>
              </w:rPr>
              <w:t>主管副总经理审批意见：</w:t>
            </w:r>
          </w:p>
          <w:p w14:paraId="0BE41C7F">
            <w:pPr>
              <w:spacing w:line="240" w:lineRule="exact"/>
              <w:rPr>
                <w:rFonts w:hint="eastAsia" w:ascii="宋体" w:hAnsi="宋体"/>
                <w:color w:val="FF0000"/>
                <w:sz w:val="18"/>
                <w:szCs w:val="18"/>
              </w:rPr>
            </w:pPr>
          </w:p>
          <w:p w14:paraId="71BFF17F">
            <w:pPr>
              <w:widowControl/>
              <w:spacing w:line="240" w:lineRule="exact"/>
              <w:jc w:val="left"/>
              <w:rPr>
                <w:rFonts w:hint="eastAsia" w:ascii="宋体" w:hAnsi="宋体"/>
                <w:color w:val="FF0000"/>
                <w:sz w:val="18"/>
                <w:szCs w:val="18"/>
              </w:rPr>
            </w:pPr>
            <w:r>
              <w:rPr>
                <w:rFonts w:hint="eastAsia" w:ascii="宋体" w:hAnsi="宋体"/>
                <w:color w:val="FF0000"/>
                <w:sz w:val="18"/>
                <w:szCs w:val="18"/>
              </w:rPr>
              <w:t xml:space="preserve">签名：     </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年  月</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日</w:t>
            </w:r>
          </w:p>
        </w:tc>
        <w:tc>
          <w:tcPr>
            <w:tcW w:w="2977" w:type="dxa"/>
            <w:gridSpan w:val="6"/>
            <w:noWrap w:val="0"/>
            <w:vAlign w:val="center"/>
          </w:tcPr>
          <w:p w14:paraId="10F8733B">
            <w:pPr>
              <w:spacing w:line="240" w:lineRule="exact"/>
              <w:rPr>
                <w:rFonts w:hint="eastAsia" w:ascii="宋体" w:hAnsi="宋体"/>
                <w:color w:val="FF0000"/>
                <w:sz w:val="18"/>
                <w:szCs w:val="18"/>
              </w:rPr>
            </w:pPr>
            <w:r>
              <w:rPr>
                <w:rFonts w:hint="eastAsia" w:ascii="宋体" w:hAnsi="宋体"/>
                <w:color w:val="FF0000"/>
                <w:sz w:val="18"/>
                <w:szCs w:val="18"/>
                <w:lang w:eastAsia="zh-CN"/>
              </w:rPr>
              <w:t>技术</w:t>
            </w:r>
            <w:r>
              <w:rPr>
                <w:rFonts w:hint="eastAsia" w:ascii="宋体" w:hAnsi="宋体"/>
                <w:color w:val="FF0000"/>
                <w:sz w:val="18"/>
                <w:szCs w:val="18"/>
              </w:rPr>
              <w:t>负责人意见：</w:t>
            </w:r>
          </w:p>
          <w:p w14:paraId="092493F5">
            <w:pPr>
              <w:spacing w:line="240" w:lineRule="exact"/>
              <w:rPr>
                <w:rFonts w:hint="eastAsia" w:ascii="宋体" w:hAnsi="宋体"/>
                <w:color w:val="FF0000"/>
                <w:sz w:val="18"/>
                <w:szCs w:val="18"/>
              </w:rPr>
            </w:pPr>
          </w:p>
          <w:p w14:paraId="3DF32A2F">
            <w:pPr>
              <w:widowControl/>
              <w:spacing w:line="240" w:lineRule="exact"/>
              <w:jc w:val="left"/>
              <w:rPr>
                <w:rFonts w:hint="eastAsia" w:ascii="宋体" w:hAnsi="宋体"/>
                <w:color w:val="FF0000"/>
                <w:sz w:val="18"/>
                <w:szCs w:val="18"/>
              </w:rPr>
            </w:pPr>
            <w:r>
              <w:rPr>
                <w:rFonts w:hint="eastAsia" w:ascii="宋体" w:hAnsi="宋体"/>
                <w:color w:val="FF0000"/>
                <w:sz w:val="18"/>
                <w:szCs w:val="18"/>
              </w:rPr>
              <w:t>签名：            年  月   日</w:t>
            </w:r>
          </w:p>
        </w:tc>
        <w:tc>
          <w:tcPr>
            <w:tcW w:w="2994" w:type="dxa"/>
            <w:gridSpan w:val="5"/>
            <w:noWrap w:val="0"/>
            <w:vAlign w:val="center"/>
          </w:tcPr>
          <w:p w14:paraId="483732B0">
            <w:pPr>
              <w:spacing w:line="240" w:lineRule="exact"/>
              <w:rPr>
                <w:rFonts w:hint="eastAsia" w:ascii="宋体" w:hAnsi="宋体"/>
                <w:color w:val="FF0000"/>
                <w:sz w:val="18"/>
                <w:szCs w:val="18"/>
              </w:rPr>
            </w:pPr>
            <w:r>
              <w:rPr>
                <w:rFonts w:hint="eastAsia" w:ascii="宋体" w:hAnsi="宋体"/>
                <w:color w:val="FF0000"/>
                <w:sz w:val="18"/>
                <w:szCs w:val="18"/>
                <w:lang w:eastAsia="zh-CN"/>
              </w:rPr>
              <w:t>过程控制负责人</w:t>
            </w:r>
            <w:r>
              <w:rPr>
                <w:rFonts w:hint="eastAsia" w:ascii="宋体" w:hAnsi="宋体"/>
                <w:color w:val="FF0000"/>
                <w:sz w:val="18"/>
                <w:szCs w:val="18"/>
              </w:rPr>
              <w:t>审批意见：</w:t>
            </w:r>
          </w:p>
          <w:p w14:paraId="688F0C2F">
            <w:pPr>
              <w:spacing w:line="240" w:lineRule="exact"/>
              <w:rPr>
                <w:rFonts w:hint="eastAsia" w:ascii="宋体" w:hAnsi="宋体"/>
                <w:color w:val="FF0000"/>
                <w:sz w:val="18"/>
                <w:szCs w:val="18"/>
              </w:rPr>
            </w:pPr>
          </w:p>
          <w:p w14:paraId="5C30E71F">
            <w:pPr>
              <w:spacing w:line="240" w:lineRule="exact"/>
              <w:jc w:val="left"/>
              <w:rPr>
                <w:rFonts w:hint="eastAsia" w:ascii="宋体" w:hAnsi="宋体"/>
                <w:color w:val="FF0000"/>
                <w:sz w:val="18"/>
                <w:szCs w:val="18"/>
              </w:rPr>
            </w:pPr>
            <w:r>
              <w:rPr>
                <w:rFonts w:hint="eastAsia" w:ascii="宋体" w:hAnsi="宋体"/>
                <w:color w:val="FF0000"/>
                <w:sz w:val="18"/>
                <w:szCs w:val="18"/>
              </w:rPr>
              <w:t xml:space="preserve">签名：      </w:t>
            </w:r>
            <w:r>
              <w:rPr>
                <w:rFonts w:hint="eastAsia" w:ascii="宋体" w:hAnsi="宋体"/>
                <w:color w:val="FF0000"/>
                <w:sz w:val="18"/>
                <w:szCs w:val="18"/>
                <w:lang w:val="en-US" w:eastAsia="zh-CN"/>
              </w:rPr>
              <w:t xml:space="preserve">     </w:t>
            </w:r>
            <w:r>
              <w:rPr>
                <w:rFonts w:hint="eastAsia" w:ascii="宋体" w:hAnsi="宋体"/>
                <w:color w:val="FF0000"/>
                <w:sz w:val="18"/>
                <w:szCs w:val="18"/>
              </w:rPr>
              <w:t xml:space="preserve"> 年  月  日</w:t>
            </w:r>
          </w:p>
        </w:tc>
      </w:tr>
      <w:tr w14:paraId="638C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905" w:type="dxa"/>
            <w:gridSpan w:val="16"/>
            <w:noWrap w:val="0"/>
            <w:vAlign w:val="center"/>
          </w:tcPr>
          <w:p w14:paraId="2A4B725F">
            <w:pPr>
              <w:spacing w:line="240" w:lineRule="exact"/>
              <w:rPr>
                <w:rFonts w:ascii="宋体" w:hAnsi="宋体"/>
                <w:sz w:val="18"/>
                <w:szCs w:val="18"/>
              </w:rPr>
            </w:pPr>
            <w:r>
              <w:rPr>
                <w:rFonts w:hint="eastAsia" w:ascii="宋体" w:hAnsi="宋体"/>
                <w:sz w:val="18"/>
                <w:szCs w:val="18"/>
              </w:rPr>
              <w:t>总经理审批意见：</w:t>
            </w:r>
          </w:p>
          <w:p w14:paraId="39A15BF6">
            <w:pPr>
              <w:spacing w:line="240" w:lineRule="exact"/>
              <w:ind w:firstLine="4590" w:firstLineChars="2550"/>
              <w:rPr>
                <w:rFonts w:hint="eastAsia" w:ascii="宋体" w:hAnsi="宋体"/>
                <w:sz w:val="18"/>
                <w:szCs w:val="18"/>
                <w:u w:val="single"/>
              </w:rPr>
            </w:pPr>
            <w:r>
              <w:rPr>
                <w:rFonts w:hint="eastAsia" w:ascii="宋体" w:hAnsi="宋体"/>
                <w:sz w:val="18"/>
                <w:szCs w:val="18"/>
              </w:rPr>
              <w:t>签名：                    年    月     日</w:t>
            </w:r>
          </w:p>
        </w:tc>
      </w:tr>
    </w:tbl>
    <w:p w14:paraId="06C64CD4">
      <w:pPr>
        <w:pStyle w:val="19"/>
      </w:pPr>
      <w:r>
        <w:rPr>
          <w:rFonts w:hint="eastAsia" w:ascii="宋体" w:hAnsi="宋体"/>
          <w:sz w:val="18"/>
          <w:szCs w:val="18"/>
        </w:rPr>
        <w:t>会签：“一般项目”风险分析和合同评审由</w:t>
      </w:r>
      <w:r>
        <w:rPr>
          <w:rFonts w:hint="eastAsia" w:ascii="宋体" w:hAnsi="宋体"/>
          <w:sz w:val="18"/>
          <w:szCs w:val="18"/>
          <w:lang w:eastAsia="zh-CN"/>
        </w:rPr>
        <w:t>技术</w:t>
      </w:r>
      <w:r>
        <w:rPr>
          <w:rFonts w:hint="eastAsia" w:ascii="宋体" w:hAnsi="宋体"/>
          <w:sz w:val="18"/>
          <w:szCs w:val="18"/>
        </w:rPr>
        <w:t>负责人主持，</w:t>
      </w:r>
      <w:r>
        <w:rPr>
          <w:rFonts w:hint="eastAsia" w:ascii="宋体" w:hAnsi="宋体"/>
          <w:sz w:val="18"/>
          <w:szCs w:val="18"/>
          <w:lang w:eastAsia="zh-CN"/>
        </w:rPr>
        <w:t>过程控制负责人、</w:t>
      </w:r>
      <w:r>
        <w:rPr>
          <w:rFonts w:hint="eastAsia" w:ascii="宋体" w:hAnsi="宋体"/>
          <w:sz w:val="18"/>
          <w:szCs w:val="18"/>
        </w:rPr>
        <w:t>市场部</w:t>
      </w:r>
      <w:r>
        <w:rPr>
          <w:rFonts w:hint="eastAsia" w:ascii="宋体" w:hAnsi="宋体"/>
          <w:sz w:val="18"/>
          <w:szCs w:val="18"/>
          <w:lang w:eastAsia="zh-CN"/>
        </w:rPr>
        <w:t>人员、项目勘察人员(评价师)</w:t>
      </w:r>
      <w:r>
        <w:rPr>
          <w:rFonts w:hint="eastAsia" w:ascii="宋体" w:hAnsi="宋体"/>
          <w:sz w:val="18"/>
          <w:szCs w:val="18"/>
        </w:rPr>
        <w:t>参加，公司主管副总批准；2.会议：“重要项目”风险分析和合同评审会议由公司主管副总经理（或授权人）主持，项目负责人、市场部、质量部、财务部、总工办和评价部相关人员参加，总经理批准。填写分析评审记录。</w:t>
      </w:r>
    </w:p>
    <w:p w14:paraId="390E7FF2">
      <w:pPr>
        <w:rPr>
          <w:rFonts w:hint="eastAsia"/>
          <w:b/>
          <w:sz w:val="32"/>
          <w:szCs w:val="32"/>
        </w:rPr>
      </w:pPr>
      <w:r>
        <w:rPr>
          <w:rFonts w:hint="eastAsia"/>
          <w:b/>
          <w:sz w:val="32"/>
          <w:szCs w:val="32"/>
        </w:rPr>
        <w:br w:type="page"/>
      </w:r>
    </w:p>
    <w:p w14:paraId="19224E1A">
      <w:pPr>
        <w:tabs>
          <w:tab w:val="left" w:pos="6660"/>
        </w:tabs>
        <w:spacing w:line="360" w:lineRule="exact"/>
        <w:ind w:right="-726" w:rightChars="-330"/>
        <w:jc w:val="center"/>
        <w:rPr>
          <w:b/>
        </w:rPr>
      </w:pPr>
      <w:r>
        <w:rPr>
          <w:rFonts w:hint="eastAsia"/>
          <w:b/>
          <w:sz w:val="32"/>
          <w:szCs w:val="32"/>
        </w:rPr>
        <w:t>项目任务书</w:t>
      </w:r>
    </w:p>
    <w:p w14:paraId="03697F4D">
      <w:pPr>
        <w:tabs>
          <w:tab w:val="left" w:pos="6660"/>
        </w:tabs>
        <w:spacing w:line="320" w:lineRule="exact"/>
        <w:jc w:val="center"/>
        <w:rPr>
          <w:b/>
          <w:sz w:val="28"/>
          <w:szCs w:val="28"/>
          <w:u w:val="single"/>
        </w:rPr>
      </w:pPr>
      <w:r>
        <w:rPr>
          <w:rFonts w:hint="eastAsia"/>
          <w:b/>
        </w:rPr>
        <w:t xml:space="preserve">                                                                    </w:t>
      </w:r>
      <w:r>
        <w:rPr>
          <w:b/>
        </w:rPr>
        <w:t xml:space="preserve">                               </w:t>
      </w:r>
      <w:r>
        <w:rPr>
          <w:rFonts w:hint="eastAsia"/>
          <w:b/>
        </w:rPr>
        <w:t>编号：</w:t>
      </w:r>
    </w:p>
    <w:tbl>
      <w:tblPr>
        <w:tblStyle w:val="20"/>
        <w:tblW w:w="9153"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42"/>
        <w:gridCol w:w="2311"/>
        <w:gridCol w:w="874"/>
        <w:gridCol w:w="775"/>
        <w:gridCol w:w="299"/>
        <w:gridCol w:w="239"/>
        <w:gridCol w:w="836"/>
        <w:gridCol w:w="549"/>
        <w:gridCol w:w="2008"/>
      </w:tblGrid>
      <w:tr w14:paraId="5CA0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60670D43">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单位名称</w:t>
            </w:r>
          </w:p>
        </w:tc>
        <w:tc>
          <w:tcPr>
            <w:tcW w:w="4498" w:type="dxa"/>
            <w:gridSpan w:val="5"/>
            <w:tcBorders>
              <w:top w:val="single" w:color="auto" w:sz="4" w:space="0"/>
              <w:left w:val="single" w:color="auto" w:sz="4" w:space="0"/>
              <w:bottom w:val="single" w:color="auto" w:sz="4" w:space="0"/>
              <w:right w:val="single" w:color="auto" w:sz="4" w:space="0"/>
            </w:tcBorders>
            <w:noWrap w:val="0"/>
            <w:vAlign w:val="top"/>
          </w:tcPr>
          <w:p w14:paraId="5140E62D">
            <w:pPr>
              <w:keepNext w:val="0"/>
              <w:keepLines w:val="0"/>
              <w:pageBreakBefore w:val="0"/>
              <w:kinsoku/>
              <w:wordWrap/>
              <w:overflowPunct/>
              <w:topLinePunct w:val="0"/>
              <w:autoSpaceDE/>
              <w:autoSpaceDN/>
              <w:bidi w:val="0"/>
              <w:adjustRightInd w:val="0"/>
              <w:snapToGrid w:val="0"/>
              <w:spacing w:line="240" w:lineRule="auto"/>
              <w:textAlignment w:val="auto"/>
              <w:rPr>
                <w:rFonts w:hint="eastAsia" w:eastAsia="宋体"/>
                <w:sz w:val="21"/>
                <w:szCs w:val="21"/>
                <w:lang w:eastAsia="zh-CN"/>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75DF6491">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填表日期</w:t>
            </w:r>
          </w:p>
        </w:tc>
        <w:tc>
          <w:tcPr>
            <w:tcW w:w="2008" w:type="dxa"/>
            <w:tcBorders>
              <w:top w:val="single" w:color="auto" w:sz="4" w:space="0"/>
              <w:left w:val="single" w:color="auto" w:sz="4" w:space="0"/>
              <w:bottom w:val="single" w:color="auto" w:sz="4" w:space="0"/>
              <w:right w:val="single" w:color="auto" w:sz="4" w:space="0"/>
            </w:tcBorders>
            <w:noWrap w:val="0"/>
            <w:vAlign w:val="top"/>
          </w:tcPr>
          <w:p w14:paraId="75B495F2">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p>
        </w:tc>
      </w:tr>
      <w:tr w14:paraId="43BB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71156B32">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项目名称</w:t>
            </w:r>
          </w:p>
        </w:tc>
        <w:tc>
          <w:tcPr>
            <w:tcW w:w="4498" w:type="dxa"/>
            <w:gridSpan w:val="5"/>
            <w:tcBorders>
              <w:top w:val="single" w:color="auto" w:sz="4" w:space="0"/>
              <w:left w:val="single" w:color="auto" w:sz="4" w:space="0"/>
              <w:bottom w:val="single" w:color="auto" w:sz="4" w:space="0"/>
              <w:right w:val="single" w:color="auto" w:sz="4" w:space="0"/>
            </w:tcBorders>
            <w:noWrap w:val="0"/>
            <w:vAlign w:val="top"/>
          </w:tcPr>
          <w:p w14:paraId="125925EB">
            <w:pPr>
              <w:keepNext w:val="0"/>
              <w:keepLines w:val="0"/>
              <w:pageBreakBefore w:val="0"/>
              <w:kinsoku/>
              <w:wordWrap/>
              <w:overflowPunct/>
              <w:topLinePunct w:val="0"/>
              <w:autoSpaceDE/>
              <w:autoSpaceDN/>
              <w:bidi w:val="0"/>
              <w:adjustRightInd w:val="0"/>
              <w:snapToGrid w:val="0"/>
              <w:spacing w:line="240" w:lineRule="auto"/>
              <w:textAlignment w:val="auto"/>
              <w:rPr>
                <w:rFonts w:hint="eastAsia" w:eastAsia="宋体"/>
                <w:sz w:val="21"/>
                <w:szCs w:val="21"/>
                <w:lang w:eastAsia="zh-CN"/>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6C2294FE">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联 系 人</w:t>
            </w:r>
          </w:p>
        </w:tc>
        <w:tc>
          <w:tcPr>
            <w:tcW w:w="2008" w:type="dxa"/>
            <w:tcBorders>
              <w:top w:val="single" w:color="auto" w:sz="4" w:space="0"/>
              <w:left w:val="single" w:color="auto" w:sz="4" w:space="0"/>
              <w:bottom w:val="single" w:color="auto" w:sz="4" w:space="0"/>
              <w:right w:val="single" w:color="auto" w:sz="4" w:space="0"/>
            </w:tcBorders>
            <w:noWrap w:val="0"/>
            <w:vAlign w:val="top"/>
          </w:tcPr>
          <w:p w14:paraId="08D2D9FF">
            <w:pPr>
              <w:keepNext w:val="0"/>
              <w:keepLines w:val="0"/>
              <w:pageBreakBefore w:val="0"/>
              <w:kinsoku/>
              <w:wordWrap/>
              <w:overflowPunct/>
              <w:topLinePunct w:val="0"/>
              <w:autoSpaceDE/>
              <w:autoSpaceDN/>
              <w:bidi w:val="0"/>
              <w:adjustRightInd w:val="0"/>
              <w:snapToGrid w:val="0"/>
              <w:spacing w:line="240" w:lineRule="auto"/>
              <w:textAlignment w:val="auto"/>
              <w:rPr>
                <w:rFonts w:hint="eastAsia"/>
                <w:kern w:val="2"/>
                <w:sz w:val="21"/>
                <w:szCs w:val="21"/>
                <w:lang w:val="en-US" w:eastAsia="zh-CN" w:bidi="ar-SA"/>
              </w:rPr>
            </w:pPr>
          </w:p>
        </w:tc>
      </w:tr>
      <w:tr w14:paraId="7B1F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0934A3F6">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项目地址</w:t>
            </w:r>
          </w:p>
        </w:tc>
        <w:tc>
          <w:tcPr>
            <w:tcW w:w="4498" w:type="dxa"/>
            <w:gridSpan w:val="5"/>
            <w:tcBorders>
              <w:top w:val="single" w:color="auto" w:sz="4" w:space="0"/>
              <w:left w:val="single" w:color="auto" w:sz="4" w:space="0"/>
              <w:bottom w:val="single" w:color="auto" w:sz="4" w:space="0"/>
              <w:right w:val="single" w:color="auto" w:sz="4" w:space="0"/>
            </w:tcBorders>
            <w:noWrap w:val="0"/>
            <w:vAlign w:val="top"/>
          </w:tcPr>
          <w:p w14:paraId="724423A9">
            <w:pPr>
              <w:keepNext w:val="0"/>
              <w:keepLines w:val="0"/>
              <w:pageBreakBefore w:val="0"/>
              <w:kinsoku/>
              <w:wordWrap/>
              <w:overflowPunct/>
              <w:topLinePunct w:val="0"/>
              <w:autoSpaceDE/>
              <w:autoSpaceDN/>
              <w:bidi w:val="0"/>
              <w:adjustRightInd w:val="0"/>
              <w:snapToGrid w:val="0"/>
              <w:spacing w:line="240" w:lineRule="auto"/>
              <w:textAlignment w:val="auto"/>
              <w:rPr>
                <w:rFonts w:hint="eastAsia" w:eastAsia="宋体"/>
                <w:sz w:val="21"/>
                <w:szCs w:val="21"/>
                <w:lang w:eastAsia="zh-CN"/>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439B3D70">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电话传真</w:t>
            </w:r>
          </w:p>
        </w:tc>
        <w:tc>
          <w:tcPr>
            <w:tcW w:w="2008" w:type="dxa"/>
            <w:tcBorders>
              <w:top w:val="single" w:color="auto" w:sz="4" w:space="0"/>
              <w:left w:val="single" w:color="auto" w:sz="4" w:space="0"/>
              <w:bottom w:val="single" w:color="auto" w:sz="4" w:space="0"/>
              <w:right w:val="single" w:color="auto" w:sz="4" w:space="0"/>
            </w:tcBorders>
            <w:noWrap w:val="0"/>
            <w:vAlign w:val="center"/>
          </w:tcPr>
          <w:p w14:paraId="00544A0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z w:val="21"/>
                <w:szCs w:val="21"/>
              </w:rPr>
            </w:pPr>
          </w:p>
        </w:tc>
      </w:tr>
      <w:tr w14:paraId="40AA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699EFBCE">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合同编号</w:t>
            </w:r>
          </w:p>
        </w:tc>
        <w:tc>
          <w:tcPr>
            <w:tcW w:w="2311" w:type="dxa"/>
            <w:tcBorders>
              <w:top w:val="single" w:color="auto" w:sz="4" w:space="0"/>
              <w:left w:val="single" w:color="auto" w:sz="4" w:space="0"/>
              <w:bottom w:val="single" w:color="auto" w:sz="4" w:space="0"/>
              <w:right w:val="single" w:color="auto" w:sz="4" w:space="0"/>
            </w:tcBorders>
            <w:noWrap w:val="0"/>
            <w:vAlign w:val="center"/>
          </w:tcPr>
          <w:p w14:paraId="0908EA9A">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c>
          <w:tcPr>
            <w:tcW w:w="874" w:type="dxa"/>
            <w:tcBorders>
              <w:top w:val="single" w:color="auto" w:sz="4" w:space="0"/>
              <w:left w:val="single" w:color="auto" w:sz="4" w:space="0"/>
              <w:bottom w:val="single" w:color="auto" w:sz="4" w:space="0"/>
              <w:right w:val="single" w:color="auto" w:sz="4" w:space="0"/>
            </w:tcBorders>
            <w:noWrap w:val="0"/>
            <w:vAlign w:val="center"/>
          </w:tcPr>
          <w:p w14:paraId="472AD7F0">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签订人</w:t>
            </w:r>
          </w:p>
        </w:tc>
        <w:tc>
          <w:tcPr>
            <w:tcW w:w="1313" w:type="dxa"/>
            <w:gridSpan w:val="3"/>
            <w:tcBorders>
              <w:top w:val="single" w:color="auto" w:sz="4" w:space="0"/>
              <w:left w:val="single" w:color="auto" w:sz="4" w:space="0"/>
              <w:bottom w:val="single" w:color="auto" w:sz="4" w:space="0"/>
              <w:right w:val="single" w:color="auto" w:sz="4" w:space="0"/>
            </w:tcBorders>
            <w:noWrap w:val="0"/>
            <w:vAlign w:val="center"/>
          </w:tcPr>
          <w:p w14:paraId="3713043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eastAsia="宋体"/>
                <w:sz w:val="21"/>
                <w:szCs w:val="21"/>
                <w:lang w:val="en-US" w:eastAsia="zh-CN"/>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0D96C17E">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签订时间</w:t>
            </w:r>
          </w:p>
        </w:tc>
        <w:tc>
          <w:tcPr>
            <w:tcW w:w="2008" w:type="dxa"/>
            <w:tcBorders>
              <w:top w:val="single" w:color="auto" w:sz="4" w:space="0"/>
              <w:left w:val="single" w:color="auto" w:sz="4" w:space="0"/>
              <w:bottom w:val="single" w:color="auto" w:sz="4" w:space="0"/>
              <w:right w:val="single" w:color="auto" w:sz="4" w:space="0"/>
            </w:tcBorders>
            <w:noWrap w:val="0"/>
            <w:vAlign w:val="center"/>
          </w:tcPr>
          <w:p w14:paraId="000254A2">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3F82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1CA17557">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项目分类</w:t>
            </w:r>
          </w:p>
        </w:tc>
        <w:tc>
          <w:tcPr>
            <w:tcW w:w="4498" w:type="dxa"/>
            <w:gridSpan w:val="5"/>
            <w:tcBorders>
              <w:top w:val="single" w:color="auto" w:sz="4" w:space="0"/>
              <w:left w:val="single" w:color="auto" w:sz="4" w:space="0"/>
              <w:bottom w:val="single" w:color="auto" w:sz="4" w:space="0"/>
              <w:right w:val="single" w:color="auto" w:sz="4" w:space="0"/>
            </w:tcBorders>
            <w:noWrap w:val="0"/>
            <w:vAlign w:val="center"/>
          </w:tcPr>
          <w:p w14:paraId="7D35563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sz w:val="21"/>
                <w:szCs w:val="21"/>
              </w:rPr>
            </w:pPr>
            <w:r>
              <w:rPr>
                <w:rFonts w:hint="eastAsia"/>
                <w:sz w:val="21"/>
                <w:szCs w:val="21"/>
              </w:rPr>
              <w:t>一般</w:t>
            </w:r>
            <w:sdt>
              <w:sdtPr>
                <w:rPr>
                  <w:rFonts w:hint="eastAsia"/>
                  <w:sz w:val="28"/>
                  <w:szCs w:val="28"/>
                </w:rPr>
                <w:id w:val="147468702"/>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kern w:val="2"/>
                    <w:sz w:val="28"/>
                    <w:szCs w:val="28"/>
                    <w:lang w:val="en-US" w:eastAsia="zh-CN" w:bidi="ar-SA"/>
                  </w:rPr>
                  <w:t>☐</w:t>
                </w:r>
              </w:sdtContent>
            </w:sdt>
            <w:r>
              <w:rPr>
                <w:rFonts w:hint="eastAsia"/>
                <w:sz w:val="21"/>
                <w:szCs w:val="21"/>
              </w:rPr>
              <w:t xml:space="preserve">  </w:t>
            </w:r>
            <w:r>
              <w:rPr>
                <w:rFonts w:hint="eastAsia"/>
                <w:sz w:val="21"/>
                <w:szCs w:val="21"/>
                <w:lang w:val="en-US" w:eastAsia="zh-CN"/>
              </w:rPr>
              <w:t xml:space="preserve">  </w:t>
            </w:r>
            <w:r>
              <w:rPr>
                <w:rFonts w:hint="eastAsia"/>
                <w:sz w:val="21"/>
                <w:szCs w:val="21"/>
              </w:rPr>
              <w:t>重大</w:t>
            </w:r>
            <w:sdt>
              <w:sdtPr>
                <w:rPr>
                  <w:rFonts w:hint="eastAsia"/>
                  <w:sz w:val="28"/>
                  <w:szCs w:val="28"/>
                </w:rPr>
                <w:id w:val="147481546"/>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sz w:val="28"/>
                    <w:szCs w:val="28"/>
                    <w:lang w:val="en-US" w:eastAsia="zh-CN" w:bidi="ar-SA"/>
                  </w:rPr>
                  <w:t>☐</w:t>
                </w:r>
              </w:sdtContent>
            </w:sdt>
            <w:r>
              <w:rPr>
                <w:rFonts w:hint="eastAsia"/>
                <w:sz w:val="21"/>
                <w:szCs w:val="21"/>
              </w:rPr>
              <w:t xml:space="preserve">      </w:t>
            </w:r>
            <w:r>
              <w:rPr>
                <w:rFonts w:hint="eastAsia"/>
                <w:sz w:val="21"/>
                <w:szCs w:val="21"/>
                <w:lang w:eastAsia="zh-CN"/>
              </w:rPr>
              <w:t>其他</w:t>
            </w:r>
            <w:r>
              <w:rPr>
                <w:rFonts w:hint="eastAsia"/>
                <w:sz w:val="21"/>
                <w:szCs w:val="21"/>
              </w:rPr>
              <w:t>：</w:t>
            </w: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0E0F3B4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sz w:val="21"/>
                <w:szCs w:val="21"/>
              </w:rPr>
            </w:pPr>
            <w:r>
              <w:rPr>
                <w:rFonts w:hint="eastAsia"/>
                <w:sz w:val="21"/>
                <w:szCs w:val="21"/>
              </w:rPr>
              <w:t>是否评审</w:t>
            </w:r>
          </w:p>
        </w:tc>
        <w:tc>
          <w:tcPr>
            <w:tcW w:w="2008" w:type="dxa"/>
            <w:tcBorders>
              <w:top w:val="single" w:color="auto" w:sz="4" w:space="0"/>
              <w:left w:val="single" w:color="auto" w:sz="4" w:space="0"/>
              <w:bottom w:val="single" w:color="auto" w:sz="4" w:space="0"/>
              <w:right w:val="single" w:color="auto" w:sz="4" w:space="0"/>
            </w:tcBorders>
            <w:noWrap w:val="0"/>
            <w:vAlign w:val="center"/>
          </w:tcPr>
          <w:p w14:paraId="3B3090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sz w:val="21"/>
                <w:szCs w:val="21"/>
              </w:rPr>
            </w:pPr>
            <w:r>
              <w:rPr>
                <w:rFonts w:hint="eastAsia" w:ascii="宋体" w:hAnsi="宋体"/>
                <w:sz w:val="21"/>
                <w:szCs w:val="21"/>
              </w:rPr>
              <w:t>是</w:t>
            </w:r>
            <w:sdt>
              <w:sdtPr>
                <w:rPr>
                  <w:rFonts w:hint="eastAsia"/>
                  <w:sz w:val="28"/>
                  <w:szCs w:val="28"/>
                </w:rPr>
                <w:id w:val="147483298"/>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sz w:val="28"/>
                    <w:szCs w:val="28"/>
                    <w:lang w:val="en-US" w:eastAsia="zh-CN" w:bidi="ar-SA"/>
                  </w:rPr>
                  <w:t>☐</w:t>
                </w:r>
              </w:sdtContent>
            </w:sdt>
            <w:r>
              <w:rPr>
                <w:rFonts w:hint="eastAsia" w:ascii="宋体" w:hAnsi="宋体"/>
                <w:sz w:val="21"/>
                <w:szCs w:val="21"/>
              </w:rPr>
              <w:t xml:space="preserve">   否</w:t>
            </w:r>
            <w:sdt>
              <w:sdtPr>
                <w:rPr>
                  <w:rFonts w:hint="eastAsia"/>
                  <w:sz w:val="28"/>
                  <w:szCs w:val="28"/>
                </w:rPr>
                <w:id w:val="147462102"/>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kern w:val="2"/>
                    <w:sz w:val="28"/>
                    <w:szCs w:val="28"/>
                    <w:lang w:val="en-US" w:eastAsia="zh-CN" w:bidi="ar-SA"/>
                  </w:rPr>
                  <w:t>☐</w:t>
                </w:r>
              </w:sdtContent>
            </w:sdt>
          </w:p>
        </w:tc>
      </w:tr>
      <w:tr w14:paraId="4EA1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08FE679D">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评价类别</w:t>
            </w:r>
          </w:p>
        </w:tc>
        <w:tc>
          <w:tcPr>
            <w:tcW w:w="7891" w:type="dxa"/>
            <w:gridSpan w:val="8"/>
            <w:tcBorders>
              <w:top w:val="single" w:color="auto" w:sz="4" w:space="0"/>
              <w:left w:val="single" w:color="auto" w:sz="4" w:space="0"/>
              <w:bottom w:val="single" w:color="auto" w:sz="4" w:space="0"/>
              <w:right w:val="single" w:color="auto" w:sz="4" w:space="0"/>
            </w:tcBorders>
            <w:noWrap w:val="0"/>
            <w:vAlign w:val="center"/>
          </w:tcPr>
          <w:p w14:paraId="35339CD4">
            <w:pPr>
              <w:keepNext w:val="0"/>
              <w:keepLines w:val="0"/>
              <w:pageBreakBefore w:val="0"/>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预评价</w:t>
            </w:r>
            <w:sdt>
              <w:sdtPr>
                <w:rPr>
                  <w:rFonts w:hint="eastAsia"/>
                  <w:sz w:val="28"/>
                  <w:szCs w:val="28"/>
                </w:rPr>
                <w:id w:val="147471768"/>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sz w:val="28"/>
                    <w:szCs w:val="28"/>
                    <w:lang w:val="en-US" w:eastAsia="zh-CN" w:bidi="ar-SA"/>
                  </w:rPr>
                  <w:t>☐</w:t>
                </w:r>
              </w:sdtContent>
            </w:sdt>
            <w:r>
              <w:rPr>
                <w:rFonts w:hint="eastAsia"/>
                <w:sz w:val="21"/>
                <w:szCs w:val="21"/>
              </w:rPr>
              <w:t xml:space="preserve">     </w:t>
            </w:r>
            <w:r>
              <w:rPr>
                <w:rFonts w:hint="eastAsia" w:ascii="宋体" w:hAnsi="宋体"/>
                <w:sz w:val="21"/>
                <w:szCs w:val="21"/>
              </w:rPr>
              <w:t xml:space="preserve"> </w:t>
            </w:r>
            <w:r>
              <w:rPr>
                <w:rFonts w:hint="eastAsia"/>
                <w:sz w:val="21"/>
                <w:szCs w:val="21"/>
              </w:rPr>
              <w:t>验收评价</w:t>
            </w:r>
            <w:sdt>
              <w:sdtPr>
                <w:rPr>
                  <w:rFonts w:hint="eastAsia"/>
                  <w:sz w:val="28"/>
                  <w:szCs w:val="28"/>
                </w:rPr>
                <w:id w:val="147467400"/>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sz w:val="28"/>
                    <w:szCs w:val="28"/>
                    <w:lang w:val="en-US" w:eastAsia="zh-CN" w:bidi="ar-SA"/>
                  </w:rPr>
                  <w:t>☐</w:t>
                </w:r>
              </w:sdtContent>
            </w:sdt>
            <w:r>
              <w:rPr>
                <w:rFonts w:hint="eastAsia"/>
                <w:sz w:val="21"/>
                <w:szCs w:val="21"/>
              </w:rPr>
              <w:t xml:space="preserve">   </w:t>
            </w:r>
            <w:r>
              <w:rPr>
                <w:rFonts w:hint="eastAsia" w:ascii="宋体" w:hAnsi="宋体"/>
                <w:sz w:val="21"/>
                <w:szCs w:val="21"/>
              </w:rPr>
              <w:t xml:space="preserve"> </w:t>
            </w:r>
            <w:r>
              <w:rPr>
                <w:rFonts w:hint="eastAsia"/>
                <w:sz w:val="21"/>
                <w:szCs w:val="21"/>
              </w:rPr>
              <w:t>现状评价</w:t>
            </w:r>
            <w:r>
              <w:rPr>
                <w:sz w:val="21"/>
                <w:szCs w:val="21"/>
              </w:rPr>
              <w:fldChar w:fldCharType="begin"/>
            </w:r>
            <w:r>
              <w:rPr>
                <w:sz w:val="21"/>
                <w:szCs w:val="21"/>
              </w:rPr>
              <w:instrText xml:space="preserve"> </w:instrText>
            </w:r>
            <w:r>
              <w:rPr>
                <w:rFonts w:hint="eastAsia"/>
                <w:sz w:val="21"/>
                <w:szCs w:val="21"/>
              </w:rPr>
              <w:instrText xml:space="preserve">eq \o\ac(</w:instrText>
            </w:r>
            <w:r>
              <w:rPr>
                <w:rFonts w:hint="eastAsia"/>
                <w:position w:val="-4"/>
                <w:sz w:val="31"/>
                <w:szCs w:val="21"/>
              </w:rPr>
              <w:instrText xml:space="preserve">□</w:instrText>
            </w:r>
            <w:r>
              <w:rPr>
                <w:rFonts w:hint="eastAsia"/>
                <w:position w:val="0"/>
                <w:sz w:val="21"/>
                <w:szCs w:val="21"/>
              </w:rPr>
              <w:instrText xml:space="preserve">)</w:instrText>
            </w:r>
            <w:r>
              <w:rPr>
                <w:sz w:val="21"/>
                <w:szCs w:val="21"/>
              </w:rPr>
              <w:fldChar w:fldCharType="end"/>
            </w:r>
            <w:r>
              <w:rPr>
                <w:rFonts w:hint="eastAsia"/>
                <w:sz w:val="21"/>
                <w:szCs w:val="21"/>
              </w:rPr>
              <w:t xml:space="preserve">   </w:t>
            </w:r>
            <w:r>
              <w:rPr>
                <w:rFonts w:hint="eastAsia" w:ascii="宋体" w:hAnsi="宋体"/>
                <w:sz w:val="21"/>
                <w:szCs w:val="21"/>
              </w:rPr>
              <w:t>评   估</w:t>
            </w:r>
            <w:sdt>
              <w:sdtPr>
                <w:rPr>
                  <w:rFonts w:hint="eastAsia"/>
                  <w:sz w:val="28"/>
                  <w:szCs w:val="28"/>
                </w:rPr>
                <w:id w:val="147473955"/>
                <w14:checkbox>
                  <w14:checked w14:val="0"/>
                  <w14:checkedState w14:val="00FE" w14:font="Wingdings"/>
                  <w14:uncheckedState w14:val="2610" w14:font="MS Gothic"/>
                </w14:checkbox>
              </w:sdtPr>
              <w:sdtEndPr>
                <w:rPr>
                  <w:rFonts w:hint="eastAsia"/>
                  <w:sz w:val="28"/>
                  <w:szCs w:val="28"/>
                </w:rPr>
              </w:sdtEndPr>
              <w:sdtContent>
                <w:r>
                  <w:rPr>
                    <w:rFonts w:hint="eastAsia" w:ascii="MS Gothic" w:hAnsi="MS Gothic" w:eastAsia="MS Gothic" w:cs="Times New Roman"/>
                    <w:sz w:val="28"/>
                    <w:szCs w:val="28"/>
                    <w:lang w:val="en-US" w:eastAsia="zh-CN" w:bidi="ar-SA"/>
                  </w:rPr>
                  <w:t>☐</w:t>
                </w:r>
              </w:sdtContent>
            </w:sdt>
            <w:r>
              <w:rPr>
                <w:rFonts w:hint="eastAsia" w:ascii="宋体" w:hAnsi="宋体"/>
                <w:sz w:val="21"/>
                <w:szCs w:val="21"/>
              </w:rPr>
              <w:t xml:space="preserve">     </w:t>
            </w:r>
            <w:r>
              <w:rPr>
                <w:rFonts w:hint="eastAsia" w:ascii="宋体" w:hAnsi="宋体"/>
                <w:sz w:val="21"/>
                <w:szCs w:val="21"/>
                <w:lang w:eastAsia="zh-CN"/>
              </w:rPr>
              <w:t>其他</w:t>
            </w:r>
            <w:r>
              <w:rPr>
                <w:rFonts w:hint="eastAsia" w:ascii="宋体" w:hAnsi="宋体"/>
                <w:sz w:val="21"/>
                <w:szCs w:val="21"/>
              </w:rPr>
              <w:t>：</w:t>
            </w:r>
          </w:p>
        </w:tc>
      </w:tr>
      <w:tr w14:paraId="587D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262" w:type="dxa"/>
            <w:gridSpan w:val="2"/>
            <w:tcBorders>
              <w:top w:val="single" w:color="auto" w:sz="4" w:space="0"/>
              <w:left w:val="single" w:color="auto" w:sz="4" w:space="0"/>
              <w:right w:val="single" w:color="auto" w:sz="4" w:space="0"/>
            </w:tcBorders>
            <w:noWrap w:val="0"/>
            <w:vAlign w:val="center"/>
          </w:tcPr>
          <w:p w14:paraId="0B4EFF1F">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所属行业</w:t>
            </w:r>
          </w:p>
        </w:tc>
        <w:tc>
          <w:tcPr>
            <w:tcW w:w="7891" w:type="dxa"/>
            <w:gridSpan w:val="8"/>
            <w:tcBorders>
              <w:top w:val="single" w:color="auto" w:sz="4" w:space="0"/>
              <w:left w:val="single" w:color="auto" w:sz="4" w:space="0"/>
              <w:right w:val="single" w:color="auto" w:sz="4" w:space="0"/>
            </w:tcBorders>
            <w:noWrap w:val="0"/>
            <w:vAlign w:val="center"/>
          </w:tcPr>
          <w:p w14:paraId="09610D0E">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危化</w:t>
            </w:r>
            <w:r>
              <w:rPr>
                <w:rFonts w:hint="eastAsia"/>
                <w:sz w:val="28"/>
                <w:szCs w:val="28"/>
              </w:rPr>
              <w:sym w:font="Wingdings 2" w:char="00A3"/>
            </w:r>
            <w:r>
              <w:rPr>
                <w:rFonts w:hint="eastAsia"/>
                <w:sz w:val="21"/>
                <w:szCs w:val="21"/>
              </w:rPr>
              <w:t xml:space="preserve"> </w:t>
            </w:r>
            <w:r>
              <w:rPr>
                <w:rFonts w:hint="eastAsia"/>
                <w:sz w:val="21"/>
                <w:szCs w:val="21"/>
                <w:lang w:val="en-US" w:eastAsia="zh-CN"/>
              </w:rPr>
              <w:t xml:space="preserve">    </w:t>
            </w:r>
            <w:r>
              <w:rPr>
                <w:rFonts w:hint="eastAsia"/>
                <w:sz w:val="21"/>
                <w:szCs w:val="21"/>
              </w:rPr>
              <w:t>非煤</w:t>
            </w:r>
            <w:r>
              <w:rPr>
                <w:rFonts w:hint="eastAsia"/>
                <w:sz w:val="28"/>
                <w:szCs w:val="28"/>
              </w:rPr>
              <w:sym w:font="Wingdings 2" w:char="00A3"/>
            </w:r>
            <w:r>
              <w:rPr>
                <w:rFonts w:hint="eastAsia"/>
                <w:sz w:val="21"/>
                <w:szCs w:val="21"/>
              </w:rPr>
              <w:t xml:space="preserve"> </w:t>
            </w:r>
            <w:r>
              <w:rPr>
                <w:rFonts w:hint="eastAsia"/>
                <w:sz w:val="21"/>
                <w:szCs w:val="21"/>
                <w:lang w:val="en-US" w:eastAsia="zh-CN"/>
              </w:rPr>
              <w:t xml:space="preserve">   </w:t>
            </w:r>
            <w:r>
              <w:rPr>
                <w:rFonts w:hint="eastAsia"/>
                <w:sz w:val="21"/>
                <w:szCs w:val="21"/>
              </w:rPr>
              <w:t>冶金</w:t>
            </w:r>
            <w:r>
              <w:rPr>
                <w:rFonts w:hint="eastAsia"/>
                <w:sz w:val="28"/>
                <w:szCs w:val="28"/>
              </w:rPr>
              <w:sym w:font="Wingdings 2" w:char="00A3"/>
            </w:r>
            <w:r>
              <w:rPr>
                <w:rFonts w:hint="eastAsia"/>
                <w:sz w:val="21"/>
                <w:szCs w:val="21"/>
              </w:rPr>
              <w:t xml:space="preserve"> </w:t>
            </w:r>
            <w:r>
              <w:rPr>
                <w:rFonts w:hint="eastAsia"/>
                <w:sz w:val="21"/>
                <w:szCs w:val="21"/>
                <w:lang w:val="en-US" w:eastAsia="zh-CN"/>
              </w:rPr>
              <w:t xml:space="preserve">     其他</w:t>
            </w:r>
            <w:r>
              <w:rPr>
                <w:rFonts w:hint="eastAsia"/>
                <w:sz w:val="21"/>
                <w:szCs w:val="21"/>
              </w:rPr>
              <w:t>：</w:t>
            </w:r>
          </w:p>
        </w:tc>
      </w:tr>
      <w:tr w14:paraId="7751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24F204B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sz w:val="21"/>
                <w:szCs w:val="21"/>
              </w:rPr>
            </w:pPr>
            <w:r>
              <w:rPr>
                <w:rFonts w:hint="eastAsia"/>
                <w:sz w:val="21"/>
                <w:szCs w:val="21"/>
              </w:rPr>
              <w:t xml:space="preserve">评价范围 </w:t>
            </w:r>
          </w:p>
        </w:tc>
        <w:tc>
          <w:tcPr>
            <w:tcW w:w="7891" w:type="dxa"/>
            <w:gridSpan w:val="8"/>
            <w:tcBorders>
              <w:top w:val="single" w:color="auto" w:sz="4" w:space="0"/>
              <w:left w:val="single" w:color="auto" w:sz="4" w:space="0"/>
              <w:bottom w:val="single" w:color="auto" w:sz="4" w:space="0"/>
              <w:right w:val="single" w:color="auto" w:sz="4" w:space="0"/>
            </w:tcBorders>
            <w:noWrap w:val="0"/>
            <w:vAlign w:val="center"/>
          </w:tcPr>
          <w:p w14:paraId="1545C5D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sz w:val="21"/>
                <w:szCs w:val="21"/>
              </w:rPr>
            </w:pPr>
          </w:p>
        </w:tc>
      </w:tr>
      <w:tr w14:paraId="4FAD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9153" w:type="dxa"/>
            <w:gridSpan w:val="10"/>
            <w:tcBorders>
              <w:top w:val="single" w:color="auto" w:sz="4" w:space="0"/>
              <w:left w:val="single" w:color="auto" w:sz="4" w:space="0"/>
              <w:bottom w:val="single" w:color="auto" w:sz="4" w:space="0"/>
              <w:right w:val="single" w:color="auto" w:sz="4" w:space="0"/>
            </w:tcBorders>
            <w:noWrap w:val="0"/>
            <w:vAlign w:val="center"/>
          </w:tcPr>
          <w:p w14:paraId="00FF591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sz w:val="21"/>
                <w:szCs w:val="21"/>
              </w:rPr>
            </w:pPr>
            <w:r>
              <w:rPr>
                <w:rFonts w:hint="eastAsia"/>
                <w:b/>
                <w:sz w:val="21"/>
                <w:szCs w:val="21"/>
              </w:rPr>
              <w:t>项目评价组</w:t>
            </w:r>
          </w:p>
        </w:tc>
      </w:tr>
      <w:tr w14:paraId="5470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57E6C0B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eastAsia="宋体" w:cs="Times New Roman"/>
                <w:kern w:val="2"/>
                <w:sz w:val="21"/>
                <w:szCs w:val="21"/>
                <w:lang w:val="en-US" w:eastAsia="zh-CN" w:bidi="ar-SA"/>
              </w:rPr>
            </w:pPr>
            <w:r>
              <w:rPr>
                <w:rFonts w:hint="eastAsia" w:ascii="宋体" w:hAnsi="宋体"/>
                <w:sz w:val="21"/>
                <w:szCs w:val="21"/>
              </w:rPr>
              <w:t>姓  名</w:t>
            </w: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4F7894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Times New Roman"/>
                <w:kern w:val="2"/>
                <w:sz w:val="21"/>
                <w:szCs w:val="21"/>
                <w:lang w:val="en-US" w:eastAsia="zh-CN" w:bidi="ar-SA"/>
              </w:rPr>
            </w:pPr>
            <w:r>
              <w:rPr>
                <w:rFonts w:hint="eastAsia" w:ascii="宋体" w:hAnsi="宋体"/>
                <w:sz w:val="21"/>
                <w:szCs w:val="21"/>
              </w:rPr>
              <w:t>资质证书号</w:t>
            </w: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4FC533C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Times New Roman"/>
                <w:kern w:val="2"/>
                <w:sz w:val="21"/>
                <w:szCs w:val="21"/>
                <w:lang w:val="en-US" w:eastAsia="zh-CN" w:bidi="ar-SA"/>
              </w:rPr>
            </w:pPr>
            <w:r>
              <w:rPr>
                <w:rFonts w:hint="eastAsia" w:ascii="宋体" w:hAnsi="宋体"/>
                <w:sz w:val="21"/>
                <w:szCs w:val="21"/>
              </w:rPr>
              <w:t>专  业</w:t>
            </w: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1EB9A22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r>
              <w:rPr>
                <w:rFonts w:hint="eastAsia" w:ascii="宋体" w:hAnsi="宋体"/>
                <w:sz w:val="21"/>
                <w:szCs w:val="21"/>
                <w:lang w:eastAsia="zh-CN"/>
              </w:rPr>
              <w:t>分工</w:t>
            </w:r>
          </w:p>
        </w:tc>
      </w:tr>
      <w:tr w14:paraId="0837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2" w:type="dxa"/>
            <w:gridSpan w:val="2"/>
            <w:tcBorders>
              <w:top w:val="single" w:color="auto" w:sz="4" w:space="0"/>
              <w:left w:val="single" w:color="auto" w:sz="4" w:space="0"/>
              <w:right w:val="single" w:color="auto" w:sz="4" w:space="0"/>
            </w:tcBorders>
            <w:noWrap w:val="0"/>
            <w:vAlign w:val="center"/>
          </w:tcPr>
          <w:p w14:paraId="0CAF85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top"/>
          </w:tcPr>
          <w:p w14:paraId="7432B4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top"/>
          </w:tcPr>
          <w:p w14:paraId="4ABC5C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295E28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r>
              <w:rPr>
                <w:rFonts w:hint="eastAsia" w:ascii="宋体" w:hAnsi="宋体"/>
                <w:kern w:val="2"/>
                <w:sz w:val="21"/>
                <w:szCs w:val="21"/>
                <w:lang w:val="en-US" w:eastAsia="zh-CN" w:bidi="ar-SA"/>
              </w:rPr>
              <w:t>项目负责人、</w:t>
            </w:r>
            <w:r>
              <w:rPr>
                <w:rFonts w:hint="eastAsia" w:ascii="宋体" w:hAnsi="宋体"/>
                <w:sz w:val="21"/>
                <w:szCs w:val="21"/>
                <w:lang w:eastAsia="zh-CN"/>
              </w:rPr>
              <w:t>现场勘察</w:t>
            </w:r>
          </w:p>
        </w:tc>
      </w:tr>
      <w:tr w14:paraId="5BFD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2" w:type="dxa"/>
            <w:gridSpan w:val="2"/>
            <w:tcBorders>
              <w:left w:val="single" w:color="auto" w:sz="4" w:space="0"/>
              <w:bottom w:val="single" w:color="auto" w:sz="4" w:space="0"/>
              <w:right w:val="single" w:color="auto" w:sz="4" w:space="0"/>
            </w:tcBorders>
            <w:noWrap w:val="0"/>
            <w:vAlign w:val="center"/>
          </w:tcPr>
          <w:p w14:paraId="3F29F7B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044725C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68B6CF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638331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r>
              <w:rPr>
                <w:rFonts w:hint="eastAsia" w:ascii="宋体" w:hAnsi="宋体"/>
                <w:sz w:val="21"/>
                <w:szCs w:val="21"/>
                <w:lang w:eastAsia="zh-CN"/>
              </w:rPr>
              <w:t>现场勘察、报告编制</w:t>
            </w:r>
          </w:p>
        </w:tc>
      </w:tr>
      <w:tr w14:paraId="34A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62" w:type="dxa"/>
            <w:gridSpan w:val="2"/>
            <w:tcBorders>
              <w:left w:val="single" w:color="auto" w:sz="4" w:space="0"/>
              <w:bottom w:val="single" w:color="auto" w:sz="4" w:space="0"/>
              <w:right w:val="single" w:color="auto" w:sz="4" w:space="0"/>
            </w:tcBorders>
            <w:noWrap w:val="0"/>
            <w:vAlign w:val="center"/>
          </w:tcPr>
          <w:p w14:paraId="1EE536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18E4E9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6588B7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07BEC5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lang w:eastAsia="zh-CN"/>
              </w:rPr>
            </w:pPr>
          </w:p>
        </w:tc>
      </w:tr>
      <w:tr w14:paraId="60AB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2" w:type="dxa"/>
            <w:gridSpan w:val="2"/>
            <w:tcBorders>
              <w:left w:val="single" w:color="auto" w:sz="4" w:space="0"/>
              <w:bottom w:val="single" w:color="auto" w:sz="4" w:space="0"/>
              <w:right w:val="single" w:color="auto" w:sz="4" w:space="0"/>
            </w:tcBorders>
            <w:noWrap w:val="0"/>
            <w:vAlign w:val="center"/>
          </w:tcPr>
          <w:p w14:paraId="31009D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51B6DD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22923F0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17B758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lang w:eastAsia="zh-CN"/>
              </w:rPr>
            </w:pPr>
            <w:r>
              <w:rPr>
                <w:rFonts w:hint="eastAsia" w:ascii="宋体" w:hAnsi="宋体"/>
                <w:sz w:val="21"/>
                <w:szCs w:val="21"/>
                <w:lang w:eastAsia="zh-CN"/>
              </w:rPr>
              <w:t>参与报告编制</w:t>
            </w:r>
          </w:p>
        </w:tc>
      </w:tr>
      <w:tr w14:paraId="6664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2" w:type="dxa"/>
            <w:gridSpan w:val="2"/>
            <w:tcBorders>
              <w:left w:val="single" w:color="auto" w:sz="4" w:space="0"/>
              <w:bottom w:val="single" w:color="auto" w:sz="4" w:space="0"/>
              <w:right w:val="single" w:color="auto" w:sz="4" w:space="0"/>
            </w:tcBorders>
            <w:noWrap w:val="0"/>
            <w:vAlign w:val="center"/>
          </w:tcPr>
          <w:p w14:paraId="2AF534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3B78FB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638564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4DD439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lang w:eastAsia="zh-CN"/>
              </w:rPr>
            </w:pPr>
          </w:p>
        </w:tc>
      </w:tr>
      <w:tr w14:paraId="2E0D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2" w:type="dxa"/>
            <w:gridSpan w:val="2"/>
            <w:tcBorders>
              <w:left w:val="single" w:color="auto" w:sz="4" w:space="0"/>
              <w:bottom w:val="single" w:color="auto" w:sz="4" w:space="0"/>
              <w:right w:val="single" w:color="auto" w:sz="4" w:space="0"/>
            </w:tcBorders>
            <w:noWrap w:val="0"/>
            <w:vAlign w:val="center"/>
          </w:tcPr>
          <w:p w14:paraId="774F4C0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084FCA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3F52BE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61681F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lang w:eastAsia="zh-CN"/>
              </w:rPr>
            </w:pPr>
          </w:p>
        </w:tc>
      </w:tr>
      <w:tr w14:paraId="1A4F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153" w:type="dxa"/>
            <w:gridSpan w:val="10"/>
            <w:tcBorders>
              <w:left w:val="single" w:color="auto" w:sz="4" w:space="0"/>
              <w:bottom w:val="single" w:color="auto" w:sz="4" w:space="0"/>
              <w:right w:val="single" w:color="auto" w:sz="4" w:space="0"/>
            </w:tcBorders>
            <w:noWrap w:val="0"/>
            <w:vAlign w:val="center"/>
          </w:tcPr>
          <w:p w14:paraId="735CFDF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lang w:eastAsia="zh-CN"/>
              </w:rPr>
            </w:pPr>
            <w:r>
              <w:rPr>
                <w:rFonts w:hint="eastAsia" w:ascii="宋体" w:hAnsi="宋体"/>
                <w:b/>
                <w:bCs/>
                <w:sz w:val="21"/>
                <w:szCs w:val="21"/>
              </w:rPr>
              <w:t>技术专家</w:t>
            </w:r>
          </w:p>
        </w:tc>
      </w:tr>
      <w:tr w14:paraId="75C3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62" w:type="dxa"/>
            <w:gridSpan w:val="2"/>
            <w:tcBorders>
              <w:top w:val="single" w:color="auto" w:sz="4" w:space="0"/>
              <w:left w:val="single" w:color="auto" w:sz="4" w:space="0"/>
              <w:right w:val="single" w:color="auto" w:sz="4" w:space="0"/>
            </w:tcBorders>
            <w:noWrap w:val="0"/>
            <w:vAlign w:val="center"/>
          </w:tcPr>
          <w:p w14:paraId="1C2B36E4">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 w:val="21"/>
                <w:szCs w:val="21"/>
              </w:rPr>
              <w:t>姓</w:t>
            </w:r>
            <w:r>
              <w:rPr>
                <w:sz w:val="21"/>
                <w:szCs w:val="21"/>
              </w:rPr>
              <w:t xml:space="preserve">   </w:t>
            </w:r>
            <w:r>
              <w:rPr>
                <w:rFonts w:hint="eastAsia"/>
                <w:sz w:val="21"/>
                <w:szCs w:val="21"/>
              </w:rPr>
              <w:t>名</w:t>
            </w:r>
          </w:p>
        </w:tc>
        <w:tc>
          <w:tcPr>
            <w:tcW w:w="4259" w:type="dxa"/>
            <w:gridSpan w:val="4"/>
            <w:tcBorders>
              <w:top w:val="single" w:color="auto" w:sz="4" w:space="0"/>
              <w:left w:val="single" w:color="auto" w:sz="4" w:space="0"/>
              <w:bottom w:val="single" w:color="auto" w:sz="4" w:space="0"/>
              <w:right w:val="single" w:color="auto" w:sz="4" w:space="0"/>
            </w:tcBorders>
            <w:noWrap w:val="0"/>
            <w:vAlign w:val="center"/>
          </w:tcPr>
          <w:p w14:paraId="546814F6">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 w:val="21"/>
                <w:szCs w:val="21"/>
              </w:rPr>
              <w:t>职称</w:t>
            </w:r>
          </w:p>
        </w:tc>
        <w:tc>
          <w:tcPr>
            <w:tcW w:w="1075" w:type="dxa"/>
            <w:gridSpan w:val="2"/>
            <w:tcBorders>
              <w:top w:val="single" w:color="auto" w:sz="4" w:space="0"/>
              <w:left w:val="single" w:color="auto" w:sz="4" w:space="0"/>
              <w:bottom w:val="single" w:color="auto" w:sz="4" w:space="0"/>
              <w:right w:val="single" w:color="auto" w:sz="4" w:space="0"/>
            </w:tcBorders>
            <w:noWrap w:val="0"/>
            <w:vAlign w:val="center"/>
          </w:tcPr>
          <w:p w14:paraId="0F81701E">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 w:val="21"/>
                <w:szCs w:val="21"/>
              </w:rPr>
              <w:t>专</w:t>
            </w:r>
            <w:r>
              <w:rPr>
                <w:rFonts w:hint="eastAsia"/>
                <w:sz w:val="21"/>
                <w:szCs w:val="21"/>
                <w:lang w:val="en-US" w:eastAsia="zh-CN"/>
              </w:rPr>
              <w:t xml:space="preserve">  </w:t>
            </w:r>
            <w:r>
              <w:rPr>
                <w:rFonts w:hint="eastAsia"/>
                <w:sz w:val="21"/>
                <w:szCs w:val="21"/>
              </w:rPr>
              <w:t>业</w:t>
            </w: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4734272E">
            <w:pPr>
              <w:spacing w:line="240" w:lineRule="atLeast"/>
              <w:jc w:val="center"/>
              <w:rPr>
                <w:rFonts w:hint="default" w:ascii="Times New Roman" w:hAnsi="Times New Roman" w:eastAsia="宋体" w:cs="Times New Roman"/>
                <w:kern w:val="2"/>
                <w:sz w:val="21"/>
                <w:szCs w:val="21"/>
                <w:lang w:val="en-US" w:eastAsia="zh-CN" w:bidi="ar-SA"/>
              </w:rPr>
            </w:pPr>
            <w:r>
              <w:rPr>
                <w:rFonts w:hint="eastAsia"/>
                <w:sz w:val="21"/>
                <w:szCs w:val="21"/>
              </w:rPr>
              <w:t>备注</w:t>
            </w:r>
          </w:p>
        </w:tc>
      </w:tr>
      <w:tr w14:paraId="650B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62" w:type="dxa"/>
            <w:gridSpan w:val="2"/>
            <w:tcBorders>
              <w:top w:val="single" w:color="auto" w:sz="4" w:space="0"/>
              <w:left w:val="single" w:color="auto" w:sz="4" w:space="0"/>
              <w:right w:val="single" w:color="auto" w:sz="4" w:space="0"/>
            </w:tcBorders>
            <w:noWrap w:val="0"/>
            <w:vAlign w:val="center"/>
          </w:tcPr>
          <w:p w14:paraId="72F34F9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top"/>
          </w:tcPr>
          <w:p w14:paraId="1C67F9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top"/>
          </w:tcPr>
          <w:p w14:paraId="072230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1EC31BB5">
            <w:pPr>
              <w:keepNext w:val="0"/>
              <w:keepLines w:val="0"/>
              <w:pageBreakBefore w:val="0"/>
              <w:widowControl/>
              <w:kinsoku/>
              <w:wordWrap/>
              <w:overflowPunct/>
              <w:topLinePunct w:val="0"/>
              <w:autoSpaceDE/>
              <w:autoSpaceDN/>
              <w:bidi w:val="0"/>
              <w:adjustRightInd w:val="0"/>
              <w:snapToGrid w:val="0"/>
              <w:spacing w:line="240" w:lineRule="auto"/>
              <w:ind w:firstLine="105" w:firstLineChars="50"/>
              <w:jc w:val="center"/>
              <w:textAlignment w:val="auto"/>
              <w:rPr>
                <w:rFonts w:hint="default" w:ascii="宋体" w:hAnsi="宋体" w:eastAsia="宋体"/>
                <w:kern w:val="2"/>
                <w:sz w:val="21"/>
                <w:szCs w:val="21"/>
                <w:lang w:val="en-US" w:eastAsia="zh-CN" w:bidi="ar-SA"/>
              </w:rPr>
            </w:pPr>
          </w:p>
        </w:tc>
      </w:tr>
      <w:tr w14:paraId="3B80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62" w:type="dxa"/>
            <w:gridSpan w:val="2"/>
            <w:tcBorders>
              <w:top w:val="single" w:color="auto" w:sz="4" w:space="0"/>
              <w:left w:val="single" w:color="auto" w:sz="4" w:space="0"/>
              <w:right w:val="single" w:color="auto" w:sz="4" w:space="0"/>
            </w:tcBorders>
            <w:noWrap w:val="0"/>
            <w:vAlign w:val="center"/>
          </w:tcPr>
          <w:p w14:paraId="0ACDAE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sz w:val="21"/>
                <w:szCs w:val="21"/>
              </w:rPr>
            </w:pPr>
          </w:p>
        </w:tc>
        <w:tc>
          <w:tcPr>
            <w:tcW w:w="4259" w:type="dxa"/>
            <w:gridSpan w:val="4"/>
            <w:tcBorders>
              <w:top w:val="single" w:color="auto" w:sz="4" w:space="0"/>
              <w:left w:val="single" w:color="auto" w:sz="4" w:space="0"/>
              <w:bottom w:val="single" w:color="auto" w:sz="4" w:space="0"/>
              <w:right w:val="single" w:color="auto" w:sz="4" w:space="0"/>
            </w:tcBorders>
            <w:noWrap w:val="0"/>
            <w:vAlign w:val="top"/>
          </w:tcPr>
          <w:p w14:paraId="79E3BF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1075" w:type="dxa"/>
            <w:gridSpan w:val="2"/>
            <w:tcBorders>
              <w:top w:val="single" w:color="auto" w:sz="4" w:space="0"/>
              <w:left w:val="single" w:color="auto" w:sz="4" w:space="0"/>
              <w:bottom w:val="single" w:color="auto" w:sz="4" w:space="0"/>
              <w:right w:val="single" w:color="auto" w:sz="4" w:space="0"/>
            </w:tcBorders>
            <w:noWrap w:val="0"/>
            <w:vAlign w:val="top"/>
          </w:tcPr>
          <w:p w14:paraId="75799B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bCs/>
                <w:snapToGrid w:val="0"/>
                <w:color w:val="000000"/>
                <w:kern w:val="0"/>
                <w:sz w:val="21"/>
                <w:szCs w:val="21"/>
                <w:lang w:val="en-US" w:eastAsia="zh-CN" w:bidi="ar-SA"/>
              </w:rPr>
            </w:pPr>
          </w:p>
        </w:tc>
        <w:tc>
          <w:tcPr>
            <w:tcW w:w="2557" w:type="dxa"/>
            <w:gridSpan w:val="2"/>
            <w:tcBorders>
              <w:top w:val="single" w:color="auto" w:sz="4" w:space="0"/>
              <w:left w:val="single" w:color="auto" w:sz="4" w:space="0"/>
              <w:bottom w:val="single" w:color="auto" w:sz="4" w:space="0"/>
              <w:right w:val="single" w:color="auto" w:sz="4" w:space="0"/>
            </w:tcBorders>
            <w:noWrap w:val="0"/>
            <w:vAlign w:val="center"/>
          </w:tcPr>
          <w:p w14:paraId="0314FCDC">
            <w:pPr>
              <w:keepNext w:val="0"/>
              <w:keepLines w:val="0"/>
              <w:pageBreakBefore w:val="0"/>
              <w:widowControl/>
              <w:kinsoku/>
              <w:wordWrap/>
              <w:overflowPunct/>
              <w:topLinePunct w:val="0"/>
              <w:autoSpaceDE/>
              <w:autoSpaceDN/>
              <w:bidi w:val="0"/>
              <w:adjustRightInd w:val="0"/>
              <w:snapToGrid w:val="0"/>
              <w:spacing w:line="240" w:lineRule="auto"/>
              <w:ind w:firstLine="105" w:firstLineChars="50"/>
              <w:jc w:val="center"/>
              <w:textAlignment w:val="auto"/>
              <w:rPr>
                <w:rFonts w:hint="default" w:ascii="宋体" w:hAnsi="宋体" w:eastAsia="宋体"/>
                <w:kern w:val="2"/>
                <w:sz w:val="21"/>
                <w:szCs w:val="21"/>
                <w:lang w:val="en-US" w:eastAsia="zh-CN" w:bidi="ar-SA"/>
              </w:rPr>
            </w:pPr>
          </w:p>
        </w:tc>
      </w:tr>
      <w:tr w14:paraId="1176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153" w:type="dxa"/>
            <w:gridSpan w:val="10"/>
            <w:tcBorders>
              <w:left w:val="single" w:color="auto" w:sz="4" w:space="0"/>
              <w:right w:val="single" w:color="auto" w:sz="4" w:space="0"/>
            </w:tcBorders>
            <w:noWrap w:val="0"/>
            <w:vAlign w:val="top"/>
          </w:tcPr>
          <w:p w14:paraId="719B69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sz w:val="21"/>
                <w:szCs w:val="21"/>
              </w:rPr>
            </w:pPr>
            <w:r>
              <w:rPr>
                <w:rFonts w:hint="eastAsia"/>
                <w:b/>
                <w:sz w:val="21"/>
                <w:szCs w:val="21"/>
              </w:rPr>
              <w:t>项目进度计划</w:t>
            </w:r>
          </w:p>
        </w:tc>
      </w:tr>
      <w:tr w14:paraId="0288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222" w:type="dxa"/>
            <w:gridSpan w:val="5"/>
            <w:tcBorders>
              <w:left w:val="single" w:color="auto" w:sz="4" w:space="0"/>
              <w:right w:val="single" w:color="auto" w:sz="4" w:space="0"/>
            </w:tcBorders>
            <w:noWrap w:val="0"/>
            <w:vAlign w:val="top"/>
          </w:tcPr>
          <w:p w14:paraId="017E7EC2">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合同要求完成时间：</w:t>
            </w:r>
            <w:r>
              <w:rPr>
                <w:rFonts w:hint="eastAsia"/>
                <w:sz w:val="21"/>
                <w:szCs w:val="21"/>
                <w:lang w:val="en-US" w:eastAsia="zh-CN"/>
              </w:rPr>
              <w:t xml:space="preserve">  </w:t>
            </w:r>
            <w:r>
              <w:rPr>
                <w:rFonts w:hint="eastAsia"/>
                <w:sz w:val="21"/>
                <w:szCs w:val="21"/>
              </w:rPr>
              <w:t>年</w:t>
            </w:r>
            <w:r>
              <w:rPr>
                <w:rFonts w:hint="eastAsia"/>
                <w:sz w:val="21"/>
                <w:szCs w:val="21"/>
                <w:lang w:val="en-US" w:eastAsia="zh-CN"/>
              </w:rPr>
              <w:t xml:space="preserve">  </w:t>
            </w:r>
            <w:r>
              <w:rPr>
                <w:rFonts w:hint="eastAsia"/>
                <w:sz w:val="21"/>
                <w:szCs w:val="21"/>
              </w:rPr>
              <w:t>月</w:t>
            </w:r>
            <w:r>
              <w:rPr>
                <w:rFonts w:hint="eastAsia"/>
                <w:sz w:val="21"/>
                <w:szCs w:val="21"/>
                <w:lang w:val="en-US" w:eastAsia="zh-CN"/>
              </w:rPr>
              <w:t xml:space="preserve"> </w:t>
            </w:r>
            <w:r>
              <w:rPr>
                <w:rFonts w:hint="eastAsia"/>
                <w:sz w:val="21"/>
                <w:szCs w:val="21"/>
              </w:rPr>
              <w:t>日</w:t>
            </w:r>
          </w:p>
        </w:tc>
        <w:tc>
          <w:tcPr>
            <w:tcW w:w="3931" w:type="dxa"/>
            <w:gridSpan w:val="5"/>
            <w:tcBorders>
              <w:top w:val="single" w:color="auto" w:sz="4" w:space="0"/>
              <w:left w:val="single" w:color="auto" w:sz="4" w:space="0"/>
              <w:right w:val="single" w:color="auto" w:sz="4" w:space="0"/>
            </w:tcBorders>
            <w:noWrap w:val="0"/>
            <w:vAlign w:val="top"/>
          </w:tcPr>
          <w:p w14:paraId="51F788B6">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现场勘察时间：</w:t>
            </w:r>
            <w:r>
              <w:rPr>
                <w:rFonts w:hint="eastAsia"/>
                <w:sz w:val="21"/>
                <w:szCs w:val="21"/>
                <w:lang w:val="en-US" w:eastAsia="zh-CN"/>
              </w:rPr>
              <w:t xml:space="preserve">   </w:t>
            </w:r>
            <w:r>
              <w:rPr>
                <w:rFonts w:hint="eastAsia"/>
                <w:sz w:val="21"/>
                <w:szCs w:val="21"/>
              </w:rPr>
              <w:t>年</w:t>
            </w:r>
            <w:r>
              <w:rPr>
                <w:rFonts w:hint="eastAsia"/>
                <w:sz w:val="21"/>
                <w:szCs w:val="21"/>
                <w:lang w:val="en-US" w:eastAsia="zh-CN"/>
              </w:rPr>
              <w:t xml:space="preserve">  </w:t>
            </w:r>
            <w:r>
              <w:rPr>
                <w:rFonts w:hint="eastAsia"/>
                <w:sz w:val="21"/>
                <w:szCs w:val="21"/>
              </w:rPr>
              <w:t>月</w:t>
            </w:r>
            <w:r>
              <w:rPr>
                <w:rFonts w:hint="eastAsia"/>
                <w:sz w:val="21"/>
                <w:szCs w:val="21"/>
                <w:lang w:val="en-US" w:eastAsia="zh-CN"/>
              </w:rPr>
              <w:t xml:space="preserve">  </w:t>
            </w:r>
            <w:r>
              <w:rPr>
                <w:rFonts w:hint="eastAsia"/>
                <w:sz w:val="21"/>
                <w:szCs w:val="21"/>
              </w:rPr>
              <w:t>日</w:t>
            </w:r>
          </w:p>
        </w:tc>
      </w:tr>
      <w:tr w14:paraId="756B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222" w:type="dxa"/>
            <w:gridSpan w:val="5"/>
            <w:tcBorders>
              <w:left w:val="single" w:color="auto" w:sz="4" w:space="0"/>
              <w:right w:val="single" w:color="auto" w:sz="4" w:space="0"/>
            </w:tcBorders>
            <w:noWrap w:val="0"/>
            <w:vAlign w:val="top"/>
          </w:tcPr>
          <w:p w14:paraId="2FE6CD23">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评价报告编写时间：</w:t>
            </w:r>
            <w:r>
              <w:rPr>
                <w:rFonts w:hint="eastAsia"/>
                <w:sz w:val="21"/>
                <w:szCs w:val="21"/>
                <w:lang w:val="en-US" w:eastAsia="zh-CN"/>
              </w:rPr>
              <w:t xml:space="preserve">  </w:t>
            </w:r>
            <w:r>
              <w:rPr>
                <w:rFonts w:hint="eastAsia"/>
                <w:sz w:val="21"/>
                <w:szCs w:val="21"/>
              </w:rPr>
              <w:t>年</w:t>
            </w:r>
            <w:r>
              <w:rPr>
                <w:rFonts w:hint="eastAsia"/>
                <w:sz w:val="21"/>
                <w:szCs w:val="21"/>
                <w:lang w:val="en-US" w:eastAsia="zh-CN"/>
              </w:rPr>
              <w:t xml:space="preserve"> </w:t>
            </w:r>
            <w:r>
              <w:rPr>
                <w:rFonts w:hint="eastAsia"/>
                <w:sz w:val="21"/>
                <w:szCs w:val="21"/>
              </w:rPr>
              <w:t>月</w:t>
            </w:r>
            <w:r>
              <w:rPr>
                <w:rFonts w:hint="eastAsia"/>
                <w:sz w:val="21"/>
                <w:szCs w:val="21"/>
                <w:lang w:val="en-US" w:eastAsia="zh-CN"/>
              </w:rPr>
              <w:t xml:space="preserve"> </w:t>
            </w:r>
            <w:r>
              <w:rPr>
                <w:rFonts w:hint="eastAsia"/>
                <w:sz w:val="21"/>
                <w:szCs w:val="21"/>
              </w:rPr>
              <w:t>日至</w:t>
            </w:r>
            <w:r>
              <w:rPr>
                <w:rFonts w:hint="eastAsia"/>
                <w:sz w:val="21"/>
                <w:szCs w:val="21"/>
                <w:lang w:val="en-US" w:eastAsia="zh-CN"/>
              </w:rPr>
              <w:t xml:space="preserve">  </w:t>
            </w:r>
            <w:r>
              <w:rPr>
                <w:rFonts w:hint="eastAsia"/>
                <w:sz w:val="21"/>
                <w:szCs w:val="21"/>
              </w:rPr>
              <w:t>日</w:t>
            </w:r>
          </w:p>
        </w:tc>
        <w:tc>
          <w:tcPr>
            <w:tcW w:w="3931" w:type="dxa"/>
            <w:gridSpan w:val="5"/>
            <w:tcBorders>
              <w:left w:val="single" w:color="auto" w:sz="4" w:space="0"/>
              <w:right w:val="single" w:color="auto" w:sz="4" w:space="0"/>
            </w:tcBorders>
            <w:noWrap w:val="0"/>
            <w:vAlign w:val="top"/>
          </w:tcPr>
          <w:p w14:paraId="14D0A796">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勘察人员签名：</w:t>
            </w:r>
          </w:p>
        </w:tc>
      </w:tr>
      <w:tr w14:paraId="14D3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222" w:type="dxa"/>
            <w:gridSpan w:val="5"/>
            <w:tcBorders>
              <w:left w:val="single" w:color="auto" w:sz="4" w:space="0"/>
              <w:right w:val="single" w:color="auto" w:sz="4" w:space="0"/>
            </w:tcBorders>
            <w:noWrap w:val="0"/>
            <w:vAlign w:val="top"/>
          </w:tcPr>
          <w:p w14:paraId="5458A5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评价报告送审时间：</w:t>
            </w:r>
            <w:r>
              <w:rPr>
                <w:rFonts w:hint="eastAsia"/>
                <w:sz w:val="21"/>
                <w:szCs w:val="21"/>
                <w:lang w:val="en-US" w:eastAsia="zh-CN"/>
              </w:rPr>
              <w:t xml:space="preserve">  </w:t>
            </w:r>
            <w:r>
              <w:rPr>
                <w:rFonts w:hint="eastAsia"/>
                <w:sz w:val="21"/>
                <w:szCs w:val="21"/>
              </w:rPr>
              <w:t>年</w:t>
            </w:r>
            <w:r>
              <w:rPr>
                <w:rFonts w:hint="eastAsia"/>
                <w:sz w:val="21"/>
                <w:szCs w:val="21"/>
                <w:lang w:val="en-US" w:eastAsia="zh-CN"/>
              </w:rPr>
              <w:t xml:space="preserve">  </w:t>
            </w:r>
            <w:r>
              <w:rPr>
                <w:rFonts w:hint="eastAsia"/>
                <w:sz w:val="21"/>
                <w:szCs w:val="21"/>
              </w:rPr>
              <w:t>月</w:t>
            </w:r>
            <w:r>
              <w:rPr>
                <w:rFonts w:hint="eastAsia"/>
                <w:sz w:val="21"/>
                <w:szCs w:val="21"/>
                <w:lang w:val="en-US" w:eastAsia="zh-CN"/>
              </w:rPr>
              <w:t xml:space="preserve">  </w:t>
            </w:r>
            <w:r>
              <w:rPr>
                <w:rFonts w:hint="eastAsia"/>
                <w:sz w:val="21"/>
                <w:szCs w:val="21"/>
              </w:rPr>
              <w:t>日</w:t>
            </w:r>
          </w:p>
        </w:tc>
        <w:tc>
          <w:tcPr>
            <w:tcW w:w="3931" w:type="dxa"/>
            <w:gridSpan w:val="5"/>
            <w:tcBorders>
              <w:top w:val="single" w:color="auto" w:sz="4" w:space="0"/>
              <w:left w:val="single" w:color="auto" w:sz="4" w:space="0"/>
              <w:right w:val="single" w:color="auto" w:sz="4" w:space="0"/>
            </w:tcBorders>
            <w:noWrap w:val="0"/>
            <w:vAlign w:val="top"/>
          </w:tcPr>
          <w:p w14:paraId="410602C0">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项目负责人签名：</w:t>
            </w:r>
          </w:p>
        </w:tc>
      </w:tr>
      <w:tr w14:paraId="50AE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153" w:type="dxa"/>
            <w:gridSpan w:val="10"/>
            <w:tcBorders>
              <w:left w:val="single" w:color="auto" w:sz="4" w:space="0"/>
              <w:right w:val="single" w:color="auto" w:sz="4" w:space="0"/>
            </w:tcBorders>
            <w:noWrap w:val="0"/>
            <w:vAlign w:val="top"/>
          </w:tcPr>
          <w:p w14:paraId="0D3FC28D">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lang w:eastAsia="zh-CN"/>
              </w:rPr>
              <w:t>过程控制负责人</w:t>
            </w:r>
            <w:r>
              <w:rPr>
                <w:rFonts w:hint="eastAsia"/>
                <w:sz w:val="21"/>
                <w:szCs w:val="21"/>
              </w:rPr>
              <w:t>审批：</w:t>
            </w:r>
          </w:p>
          <w:p w14:paraId="558CD896">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p>
          <w:p w14:paraId="0FDBBC0F">
            <w:pPr>
              <w:keepNext w:val="0"/>
              <w:keepLines w:val="0"/>
              <w:pageBreakBefore w:val="0"/>
              <w:kinsoku/>
              <w:wordWrap/>
              <w:overflowPunct/>
              <w:topLinePunct w:val="0"/>
              <w:autoSpaceDE/>
              <w:autoSpaceDN/>
              <w:bidi w:val="0"/>
              <w:adjustRightInd w:val="0"/>
              <w:snapToGrid w:val="0"/>
              <w:spacing w:line="240" w:lineRule="auto"/>
              <w:ind w:firstLine="4620" w:firstLineChars="2200"/>
              <w:textAlignment w:val="auto"/>
              <w:rPr>
                <w:rFonts w:hint="eastAsia"/>
                <w:sz w:val="21"/>
                <w:szCs w:val="21"/>
              </w:rPr>
            </w:pPr>
            <w:r>
              <w:rPr>
                <w:rFonts w:hint="eastAsia"/>
                <w:sz w:val="21"/>
                <w:szCs w:val="21"/>
              </w:rPr>
              <w:t xml:space="preserve">签名：                  </w:t>
            </w:r>
            <w:r>
              <w:rPr>
                <w:rFonts w:hint="eastAsia"/>
                <w:color w:val="000000"/>
                <w:sz w:val="21"/>
                <w:szCs w:val="21"/>
              </w:rPr>
              <w:t>年</w:t>
            </w:r>
            <w:r>
              <w:rPr>
                <w:color w:val="000000"/>
                <w:sz w:val="21"/>
                <w:szCs w:val="21"/>
              </w:rPr>
              <w:t xml:space="preserve">   </w:t>
            </w:r>
            <w:r>
              <w:rPr>
                <w:rFonts w:hint="eastAsia"/>
                <w:color w:val="000000"/>
                <w:sz w:val="21"/>
                <w:szCs w:val="21"/>
              </w:rPr>
              <w:t xml:space="preserve"> 月</w:t>
            </w:r>
            <w:r>
              <w:rPr>
                <w:color w:val="000000"/>
                <w:sz w:val="21"/>
                <w:szCs w:val="21"/>
              </w:rPr>
              <w:t xml:space="preserve">   </w:t>
            </w:r>
            <w:r>
              <w:rPr>
                <w:rFonts w:hint="eastAsia"/>
                <w:color w:val="000000"/>
                <w:sz w:val="21"/>
                <w:szCs w:val="21"/>
              </w:rPr>
              <w:t xml:space="preserve"> 日</w:t>
            </w:r>
          </w:p>
        </w:tc>
      </w:tr>
      <w:tr w14:paraId="0FE9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153" w:type="dxa"/>
            <w:gridSpan w:val="10"/>
            <w:tcBorders>
              <w:left w:val="single" w:color="auto" w:sz="4" w:space="0"/>
              <w:right w:val="single" w:color="auto" w:sz="4" w:space="0"/>
            </w:tcBorders>
            <w:noWrap w:val="0"/>
            <w:vAlign w:val="top"/>
          </w:tcPr>
          <w:p w14:paraId="2A7DC6F5">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项目主管副总经理审批：</w:t>
            </w:r>
          </w:p>
          <w:p w14:paraId="77EB8E8C">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p>
          <w:p w14:paraId="49F34265">
            <w:pPr>
              <w:keepNext w:val="0"/>
              <w:keepLines w:val="0"/>
              <w:pageBreakBefore w:val="0"/>
              <w:kinsoku/>
              <w:wordWrap/>
              <w:overflowPunct/>
              <w:topLinePunct w:val="0"/>
              <w:autoSpaceDE/>
              <w:autoSpaceDN/>
              <w:bidi w:val="0"/>
              <w:adjustRightInd w:val="0"/>
              <w:snapToGrid w:val="0"/>
              <w:spacing w:line="240" w:lineRule="auto"/>
              <w:ind w:firstLine="4620" w:firstLineChars="2200"/>
              <w:textAlignment w:val="auto"/>
              <w:rPr>
                <w:rFonts w:hint="eastAsia"/>
                <w:sz w:val="21"/>
                <w:szCs w:val="21"/>
              </w:rPr>
            </w:pPr>
            <w:r>
              <w:rPr>
                <w:rFonts w:hint="eastAsia"/>
                <w:sz w:val="21"/>
                <w:szCs w:val="21"/>
              </w:rPr>
              <w:t xml:space="preserve">签名：                  </w:t>
            </w:r>
            <w:r>
              <w:rPr>
                <w:rFonts w:hint="eastAsia"/>
                <w:color w:val="000000"/>
                <w:sz w:val="21"/>
                <w:szCs w:val="21"/>
              </w:rPr>
              <w:t>年</w:t>
            </w:r>
            <w:r>
              <w:rPr>
                <w:color w:val="000000"/>
                <w:sz w:val="21"/>
                <w:szCs w:val="21"/>
              </w:rPr>
              <w:t xml:space="preserve">   </w:t>
            </w:r>
            <w:r>
              <w:rPr>
                <w:rFonts w:hint="eastAsia"/>
                <w:color w:val="000000"/>
                <w:sz w:val="21"/>
                <w:szCs w:val="21"/>
              </w:rPr>
              <w:t xml:space="preserve"> 月</w:t>
            </w:r>
            <w:r>
              <w:rPr>
                <w:color w:val="000000"/>
                <w:sz w:val="21"/>
                <w:szCs w:val="21"/>
              </w:rPr>
              <w:t xml:space="preserve">   </w:t>
            </w:r>
            <w:r>
              <w:rPr>
                <w:rFonts w:hint="eastAsia"/>
                <w:color w:val="000000"/>
                <w:sz w:val="21"/>
                <w:szCs w:val="21"/>
              </w:rPr>
              <w:t xml:space="preserve"> 日</w:t>
            </w:r>
          </w:p>
        </w:tc>
      </w:tr>
      <w:tr w14:paraId="070D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153" w:type="dxa"/>
            <w:gridSpan w:val="10"/>
            <w:tcBorders>
              <w:left w:val="single" w:color="auto" w:sz="4" w:space="0"/>
              <w:bottom w:val="single" w:color="auto" w:sz="4" w:space="0"/>
              <w:right w:val="single" w:color="auto" w:sz="4" w:space="0"/>
            </w:tcBorders>
            <w:noWrap w:val="0"/>
            <w:vAlign w:val="center"/>
          </w:tcPr>
          <w:p w14:paraId="350A9F02">
            <w:pPr>
              <w:keepNext w:val="0"/>
              <w:keepLines w:val="0"/>
              <w:pageBreakBefore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总经理审批：</w:t>
            </w:r>
          </w:p>
          <w:p w14:paraId="1D8180CF">
            <w:pPr>
              <w:keepNext w:val="0"/>
              <w:keepLines w:val="0"/>
              <w:pageBreakBefore w:val="0"/>
              <w:kinsoku/>
              <w:wordWrap/>
              <w:overflowPunct/>
              <w:topLinePunct w:val="0"/>
              <w:autoSpaceDE/>
              <w:autoSpaceDN/>
              <w:bidi w:val="0"/>
              <w:adjustRightInd w:val="0"/>
              <w:snapToGrid w:val="0"/>
              <w:spacing w:line="240" w:lineRule="auto"/>
              <w:ind w:firstLine="4620" w:firstLineChars="2200"/>
              <w:textAlignment w:val="auto"/>
              <w:rPr>
                <w:rFonts w:hint="eastAsia"/>
                <w:sz w:val="21"/>
                <w:szCs w:val="21"/>
              </w:rPr>
            </w:pPr>
            <w:r>
              <w:rPr>
                <w:rFonts w:hint="eastAsia"/>
                <w:sz w:val="21"/>
                <w:szCs w:val="21"/>
              </w:rPr>
              <w:t xml:space="preserve">签名：                  </w:t>
            </w:r>
            <w:r>
              <w:rPr>
                <w:rFonts w:hint="eastAsia"/>
                <w:color w:val="000000"/>
                <w:sz w:val="21"/>
                <w:szCs w:val="21"/>
              </w:rPr>
              <w:t>年</w:t>
            </w:r>
            <w:r>
              <w:rPr>
                <w:color w:val="000000"/>
                <w:sz w:val="21"/>
                <w:szCs w:val="21"/>
              </w:rPr>
              <w:t xml:space="preserve">   </w:t>
            </w:r>
            <w:r>
              <w:rPr>
                <w:rFonts w:hint="eastAsia"/>
                <w:color w:val="000000"/>
                <w:sz w:val="21"/>
                <w:szCs w:val="21"/>
              </w:rPr>
              <w:t xml:space="preserve"> 月</w:t>
            </w:r>
            <w:r>
              <w:rPr>
                <w:color w:val="000000"/>
                <w:sz w:val="21"/>
                <w:szCs w:val="21"/>
              </w:rPr>
              <w:t xml:space="preserve">   </w:t>
            </w:r>
            <w:r>
              <w:rPr>
                <w:rFonts w:hint="eastAsia"/>
                <w:color w:val="000000"/>
                <w:sz w:val="21"/>
                <w:szCs w:val="21"/>
              </w:rPr>
              <w:t xml:space="preserve"> 日</w:t>
            </w:r>
          </w:p>
        </w:tc>
      </w:tr>
      <w:tr w14:paraId="6C4B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0AB7B7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sz w:val="21"/>
                <w:szCs w:val="21"/>
              </w:rPr>
            </w:pPr>
            <w:r>
              <w:rPr>
                <w:rFonts w:hint="eastAsia"/>
                <w:sz w:val="21"/>
                <w:szCs w:val="21"/>
              </w:rPr>
              <w:t>变更事项</w:t>
            </w:r>
          </w:p>
        </w:tc>
        <w:tc>
          <w:tcPr>
            <w:tcW w:w="8433" w:type="dxa"/>
            <w:gridSpan w:val="9"/>
            <w:tcBorders>
              <w:top w:val="single" w:color="auto" w:sz="4" w:space="0"/>
              <w:left w:val="single" w:color="auto" w:sz="4" w:space="0"/>
              <w:bottom w:val="single" w:color="auto" w:sz="4" w:space="0"/>
              <w:right w:val="single" w:color="auto" w:sz="4" w:space="0"/>
            </w:tcBorders>
            <w:noWrap w:val="0"/>
            <w:vAlign w:val="center"/>
          </w:tcPr>
          <w:p w14:paraId="0D8C2790">
            <w:pPr>
              <w:keepNext w:val="0"/>
              <w:keepLines w:val="0"/>
              <w:pageBreakBefore w:val="0"/>
              <w:kinsoku/>
              <w:wordWrap/>
              <w:overflowPunct/>
              <w:topLinePunct w:val="0"/>
              <w:autoSpaceDE/>
              <w:autoSpaceDN/>
              <w:bidi w:val="0"/>
              <w:adjustRightInd w:val="0"/>
              <w:snapToGrid w:val="0"/>
              <w:spacing w:line="240" w:lineRule="auto"/>
              <w:jc w:val="right"/>
              <w:textAlignment w:val="auto"/>
              <w:rPr>
                <w:rFonts w:hint="eastAsia"/>
                <w:sz w:val="21"/>
                <w:szCs w:val="21"/>
              </w:rPr>
            </w:pPr>
            <w:r>
              <w:rPr>
                <w:rFonts w:hint="eastAsia"/>
                <w:sz w:val="21"/>
                <w:szCs w:val="21"/>
                <w:lang w:val="en-US" w:eastAsia="zh-CN"/>
              </w:rPr>
              <w:t>分管副总</w:t>
            </w:r>
            <w:r>
              <w:rPr>
                <w:rFonts w:hint="eastAsia"/>
                <w:sz w:val="21"/>
                <w:szCs w:val="21"/>
              </w:rPr>
              <w:t>批准：</w:t>
            </w:r>
            <w:r>
              <w:rPr>
                <w:sz w:val="21"/>
                <w:szCs w:val="21"/>
              </w:rPr>
              <w:t xml:space="preserve">        </w:t>
            </w:r>
            <w:r>
              <w:rPr>
                <w:rFonts w:hint="eastAsia"/>
                <w:sz w:val="21"/>
                <w:szCs w:val="21"/>
                <w:lang w:val="en-US" w:eastAsia="zh-CN"/>
              </w:rPr>
              <w:t xml:space="preserve"> </w:t>
            </w:r>
            <w:r>
              <w:rPr>
                <w:rFonts w:hint="eastAsia"/>
                <w:sz w:val="21"/>
                <w:szCs w:val="21"/>
              </w:rPr>
              <w:t>年</w:t>
            </w:r>
            <w:r>
              <w:rPr>
                <w:sz w:val="21"/>
                <w:szCs w:val="21"/>
              </w:rPr>
              <w:t xml:space="preserve">  </w:t>
            </w:r>
            <w:r>
              <w:rPr>
                <w:rFonts w:hint="eastAsia"/>
                <w:sz w:val="21"/>
                <w:szCs w:val="21"/>
              </w:rPr>
              <w:t xml:space="preserve">  月</w:t>
            </w:r>
            <w:r>
              <w:rPr>
                <w:sz w:val="21"/>
                <w:szCs w:val="21"/>
              </w:rPr>
              <w:t xml:space="preserve">   </w:t>
            </w:r>
            <w:r>
              <w:rPr>
                <w:rFonts w:hint="eastAsia"/>
                <w:sz w:val="21"/>
                <w:szCs w:val="21"/>
              </w:rPr>
              <w:t xml:space="preserve"> 日</w:t>
            </w:r>
          </w:p>
        </w:tc>
      </w:tr>
      <w:tr w14:paraId="46E8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153" w:type="dxa"/>
            <w:gridSpan w:val="10"/>
            <w:tcBorders>
              <w:top w:val="single" w:color="auto" w:sz="4" w:space="0"/>
              <w:left w:val="single" w:color="auto" w:sz="4" w:space="0"/>
              <w:bottom w:val="single" w:color="auto" w:sz="4" w:space="0"/>
              <w:right w:val="single" w:color="auto" w:sz="4" w:space="0"/>
            </w:tcBorders>
            <w:noWrap w:val="0"/>
            <w:vAlign w:val="center"/>
          </w:tcPr>
          <w:p w14:paraId="33232FBB">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sz w:val="21"/>
                <w:szCs w:val="21"/>
              </w:rPr>
            </w:pPr>
            <w:r>
              <w:rPr>
                <w:rFonts w:hint="eastAsia" w:ascii="宋体" w:hAnsi="宋体"/>
                <w:sz w:val="21"/>
                <w:szCs w:val="21"/>
              </w:rPr>
              <w:t>1.本任务书由项目负责人填写，一般项目报主管副总经理审批，重大项目须报总经理批准。2.“报告送审时间”至少比“合同要求完成时间”提前五个工作日填写；3.</w:t>
            </w:r>
            <w:r>
              <w:rPr>
                <w:rFonts w:hint="eastAsia" w:ascii="宋体" w:hAnsi="宋体"/>
                <w:sz w:val="21"/>
                <w:szCs w:val="21"/>
                <w:lang w:val="en-US" w:eastAsia="zh-CN"/>
              </w:rPr>
              <w:t>网上告知项目组人员变更以及</w:t>
            </w:r>
            <w:r>
              <w:rPr>
                <w:rFonts w:hint="eastAsia" w:ascii="宋体" w:hAnsi="宋体"/>
                <w:sz w:val="21"/>
                <w:szCs w:val="21"/>
              </w:rPr>
              <w:t>项目进度发生变更需在“变更事项”栏内说明事由并报原批准人再次审批。4.</w:t>
            </w:r>
            <w:r>
              <w:rPr>
                <w:rFonts w:hint="eastAsia"/>
                <w:color w:val="000000"/>
                <w:sz w:val="21"/>
                <w:szCs w:val="21"/>
              </w:rPr>
              <w:t>“评价报告实际送审时间”由审核人据实填写；5.</w:t>
            </w:r>
            <w:r>
              <w:rPr>
                <w:rFonts w:hint="eastAsia" w:ascii="宋体" w:hAnsi="宋体"/>
                <w:sz w:val="21"/>
                <w:szCs w:val="21"/>
              </w:rPr>
              <w:t>重大项目的安全评价书下达后，由项目负责人编写评价方案（或大纲）报项目主管副总经理批准。</w:t>
            </w:r>
            <w:r>
              <w:rPr>
                <w:rFonts w:hint="eastAsia" w:ascii="宋体" w:hAnsi="宋体"/>
                <w:sz w:val="21"/>
                <w:szCs w:val="21"/>
                <w:lang w:val="en-US" w:eastAsia="zh-CN"/>
              </w:rPr>
              <w:t>6</w:t>
            </w:r>
            <w:r>
              <w:rPr>
                <w:rFonts w:hint="eastAsia" w:ascii="宋体" w:hAnsi="宋体"/>
                <w:sz w:val="21"/>
                <w:szCs w:val="21"/>
              </w:rPr>
              <w:t>.未经公司领导批准的项目任务书不得进行项目评价。</w:t>
            </w:r>
          </w:p>
        </w:tc>
      </w:tr>
    </w:tbl>
    <w:p w14:paraId="31AAF25D">
      <w:pPr>
        <w:spacing w:line="360" w:lineRule="auto"/>
        <w:rPr>
          <w:rFonts w:ascii="宋体" w:hAnsi="宋体"/>
          <w:sz w:val="24"/>
        </w:rPr>
        <w:sectPr>
          <w:pgSz w:w="11906" w:h="16838"/>
          <w:pgMar w:top="1440" w:right="1800" w:bottom="1440" w:left="1800" w:header="851" w:footer="992" w:gutter="0"/>
          <w:cols w:space="425" w:num="1"/>
          <w:docGrid w:type="lines" w:linePitch="312" w:charSpace="0"/>
        </w:sectPr>
      </w:pPr>
    </w:p>
    <w:p w14:paraId="795C5120">
      <w:pPr>
        <w:tabs>
          <w:tab w:val="left" w:pos="6660"/>
        </w:tabs>
        <w:spacing w:line="360" w:lineRule="exact"/>
        <w:ind w:right="-726" w:rightChars="-330"/>
        <w:jc w:val="center"/>
        <w:rPr>
          <w:b/>
          <w:sz w:val="32"/>
          <w:szCs w:val="32"/>
        </w:rPr>
      </w:pPr>
      <w:r>
        <w:rPr>
          <w:b/>
          <w:sz w:val="32"/>
          <w:szCs w:val="32"/>
        </w:rPr>
        <w:t>安全评价检测检验机构从业告知书</w:t>
      </w:r>
    </w:p>
    <w:p w14:paraId="03047B8F">
      <w:pPr>
        <w:shd w:val="clear" w:color="auto" w:fill="FFFFFF"/>
        <w:rPr>
          <w:rFonts w:ascii="宋体" w:hAnsi="宋体" w:eastAsia="仿宋" w:cs="宋体"/>
          <w:sz w:val="28"/>
          <w:szCs w:val="28"/>
          <w:u w:val="single"/>
        </w:rPr>
      </w:pPr>
    </w:p>
    <w:p w14:paraId="6EA5DBA9">
      <w:pPr>
        <w:shd w:val="clear" w:color="auto" w:fill="FFFFFF"/>
        <w:rPr>
          <w:rFonts w:ascii="仿宋" w:hAnsi="仿宋" w:eastAsia="仿宋" w:cs="宋体"/>
          <w:sz w:val="28"/>
          <w:szCs w:val="28"/>
        </w:rPr>
      </w:pPr>
      <w:r>
        <w:rPr>
          <w:rFonts w:ascii="宋体" w:hAnsi="宋体" w:eastAsia="仿宋" w:cs="宋体"/>
          <w:sz w:val="28"/>
          <w:szCs w:val="28"/>
          <w:u w:val="single"/>
        </w:rPr>
        <w:t>                   </w:t>
      </w:r>
      <w:r>
        <w:rPr>
          <w:rFonts w:ascii="仿宋" w:hAnsi="仿宋" w:eastAsia="仿宋" w:cs="宋体"/>
          <w:sz w:val="28"/>
          <w:szCs w:val="28"/>
        </w:rPr>
        <w:t>：</w:t>
      </w:r>
    </w:p>
    <w:p w14:paraId="0D930F21">
      <w:pPr>
        <w:shd w:val="clear" w:color="auto" w:fill="FFFFFF"/>
        <w:spacing w:line="400" w:lineRule="exact"/>
        <w:ind w:firstLine="560" w:firstLineChars="200"/>
        <w:rPr>
          <w:rFonts w:ascii="仿宋" w:hAnsi="仿宋" w:eastAsia="仿宋" w:cs="宋体"/>
          <w:sz w:val="28"/>
          <w:szCs w:val="28"/>
        </w:rPr>
      </w:pPr>
      <w:r>
        <w:rPr>
          <w:rFonts w:ascii="仿宋" w:hAnsi="仿宋" w:eastAsia="仿宋" w:cs="宋体"/>
          <w:sz w:val="28"/>
          <w:szCs w:val="28"/>
        </w:rPr>
        <w:t>我单位承接了</w:t>
      </w:r>
      <w:r>
        <w:rPr>
          <w:rFonts w:ascii="宋体" w:hAnsi="宋体" w:eastAsia="仿宋" w:cs="宋体"/>
          <w:sz w:val="28"/>
          <w:szCs w:val="28"/>
          <w:u w:val="single"/>
        </w:rPr>
        <w:t>             </w:t>
      </w:r>
      <w:r>
        <w:rPr>
          <w:rFonts w:ascii="宋体" w:hAnsi="宋体" w:eastAsia="仿宋" w:cs="宋体"/>
          <w:sz w:val="28"/>
          <w:szCs w:val="28"/>
        </w:rPr>
        <w:t> </w:t>
      </w:r>
      <w:r>
        <w:rPr>
          <w:rFonts w:ascii="仿宋" w:hAnsi="仿宋" w:eastAsia="仿宋" w:cs="宋体"/>
          <w:sz w:val="28"/>
          <w:szCs w:val="28"/>
        </w:rPr>
        <w:t>□安全评价/□安全生产检测检验项目，拟于近期开展技术服务活动，现按照规定将有关信息告知如下。</w:t>
      </w:r>
    </w:p>
    <w:tbl>
      <w:tblPr>
        <w:tblStyle w:val="20"/>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1240"/>
        <w:gridCol w:w="698"/>
        <w:gridCol w:w="278"/>
        <w:gridCol w:w="140"/>
        <w:gridCol w:w="140"/>
        <w:gridCol w:w="1115"/>
        <w:gridCol w:w="337"/>
        <w:gridCol w:w="468"/>
        <w:gridCol w:w="572"/>
        <w:gridCol w:w="1816"/>
      </w:tblGrid>
      <w:tr w14:paraId="059F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6EC1EA1A">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机构名称</w:t>
            </w:r>
          </w:p>
        </w:tc>
        <w:tc>
          <w:tcPr>
            <w:tcW w:w="6804" w:type="dxa"/>
            <w:gridSpan w:val="10"/>
            <w:tcBorders>
              <w:top w:val="single" w:color="auto" w:sz="4" w:space="0"/>
              <w:left w:val="nil"/>
              <w:bottom w:val="single" w:color="auto" w:sz="4" w:space="0"/>
              <w:right w:val="single" w:color="auto" w:sz="4" w:space="0"/>
            </w:tcBorders>
          </w:tcPr>
          <w:p w14:paraId="0D03D8AC">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6FF2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6631C098">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机构资质证书编号</w:t>
            </w:r>
          </w:p>
        </w:tc>
        <w:tc>
          <w:tcPr>
            <w:tcW w:w="1938" w:type="dxa"/>
            <w:gridSpan w:val="2"/>
            <w:tcBorders>
              <w:top w:val="single" w:color="auto" w:sz="4" w:space="0"/>
              <w:left w:val="nil"/>
              <w:bottom w:val="single" w:color="auto" w:sz="4" w:space="0"/>
              <w:right w:val="single" w:color="auto" w:sz="4" w:space="0"/>
            </w:tcBorders>
          </w:tcPr>
          <w:p w14:paraId="305CF421">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2478" w:type="dxa"/>
            <w:gridSpan w:val="6"/>
            <w:tcBorders>
              <w:top w:val="single" w:color="auto" w:sz="4" w:space="0"/>
              <w:left w:val="nil"/>
              <w:bottom w:val="single" w:color="auto" w:sz="4" w:space="0"/>
              <w:right w:val="single" w:color="auto" w:sz="4" w:space="0"/>
            </w:tcBorders>
          </w:tcPr>
          <w:p w14:paraId="34F0626D">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机构信息公开网址</w:t>
            </w:r>
          </w:p>
        </w:tc>
        <w:tc>
          <w:tcPr>
            <w:tcW w:w="2388" w:type="dxa"/>
            <w:gridSpan w:val="2"/>
            <w:tcBorders>
              <w:top w:val="single" w:color="auto" w:sz="4" w:space="0"/>
              <w:left w:val="nil"/>
              <w:bottom w:val="single" w:color="auto" w:sz="4" w:space="0"/>
              <w:right w:val="single" w:color="auto" w:sz="4" w:space="0"/>
            </w:tcBorders>
          </w:tcPr>
          <w:p w14:paraId="18956E00">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1791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38E7281A">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办公地址</w:t>
            </w:r>
          </w:p>
        </w:tc>
        <w:tc>
          <w:tcPr>
            <w:tcW w:w="3611" w:type="dxa"/>
            <w:gridSpan w:val="6"/>
            <w:tcBorders>
              <w:top w:val="single" w:color="auto" w:sz="4" w:space="0"/>
              <w:left w:val="nil"/>
              <w:bottom w:val="single" w:color="auto" w:sz="4" w:space="0"/>
              <w:right w:val="single" w:color="auto" w:sz="4" w:space="0"/>
            </w:tcBorders>
          </w:tcPr>
          <w:p w14:paraId="14CC4D3C">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1377" w:type="dxa"/>
            <w:gridSpan w:val="3"/>
            <w:tcBorders>
              <w:top w:val="single" w:color="auto" w:sz="4" w:space="0"/>
              <w:left w:val="nil"/>
              <w:bottom w:val="single" w:color="auto" w:sz="4" w:space="0"/>
              <w:right w:val="single" w:color="auto" w:sz="4" w:space="0"/>
            </w:tcBorders>
          </w:tcPr>
          <w:p w14:paraId="75DFD806">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邮政编码</w:t>
            </w:r>
          </w:p>
        </w:tc>
        <w:tc>
          <w:tcPr>
            <w:tcW w:w="1816" w:type="dxa"/>
            <w:tcBorders>
              <w:top w:val="single" w:color="auto" w:sz="4" w:space="0"/>
              <w:left w:val="nil"/>
              <w:bottom w:val="single" w:color="auto" w:sz="4" w:space="0"/>
              <w:right w:val="single" w:color="auto" w:sz="4" w:space="0"/>
            </w:tcBorders>
          </w:tcPr>
          <w:p w14:paraId="548F0F54">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0268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45BAA813">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法定代表人</w:t>
            </w:r>
          </w:p>
        </w:tc>
        <w:tc>
          <w:tcPr>
            <w:tcW w:w="1240" w:type="dxa"/>
            <w:tcBorders>
              <w:top w:val="single" w:color="auto" w:sz="4" w:space="0"/>
              <w:left w:val="nil"/>
              <w:bottom w:val="single" w:color="auto" w:sz="4" w:space="0"/>
              <w:right w:val="single" w:color="auto" w:sz="4" w:space="0"/>
            </w:tcBorders>
          </w:tcPr>
          <w:p w14:paraId="0FBB0786">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1116" w:type="dxa"/>
            <w:gridSpan w:val="3"/>
            <w:tcBorders>
              <w:top w:val="single" w:color="auto" w:sz="4" w:space="0"/>
              <w:left w:val="nil"/>
              <w:bottom w:val="single" w:color="auto" w:sz="4" w:space="0"/>
              <w:right w:val="single" w:color="auto" w:sz="4" w:space="0"/>
            </w:tcBorders>
          </w:tcPr>
          <w:p w14:paraId="2A73E195">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联系人</w:t>
            </w:r>
          </w:p>
        </w:tc>
        <w:tc>
          <w:tcPr>
            <w:tcW w:w="1255" w:type="dxa"/>
            <w:gridSpan w:val="2"/>
            <w:tcBorders>
              <w:top w:val="single" w:color="auto" w:sz="4" w:space="0"/>
              <w:left w:val="nil"/>
              <w:bottom w:val="single" w:color="auto" w:sz="4" w:space="0"/>
              <w:right w:val="single" w:color="auto" w:sz="4" w:space="0"/>
            </w:tcBorders>
          </w:tcPr>
          <w:p w14:paraId="3AFDAE77">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1377" w:type="dxa"/>
            <w:gridSpan w:val="3"/>
            <w:tcBorders>
              <w:top w:val="single" w:color="auto" w:sz="4" w:space="0"/>
              <w:left w:val="nil"/>
              <w:bottom w:val="single" w:color="auto" w:sz="4" w:space="0"/>
              <w:right w:val="single" w:color="auto" w:sz="4" w:space="0"/>
            </w:tcBorders>
          </w:tcPr>
          <w:p w14:paraId="1951AF3A">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联系电话</w:t>
            </w:r>
          </w:p>
        </w:tc>
        <w:tc>
          <w:tcPr>
            <w:tcW w:w="1816" w:type="dxa"/>
            <w:tcBorders>
              <w:top w:val="single" w:color="auto" w:sz="4" w:space="0"/>
              <w:left w:val="nil"/>
              <w:bottom w:val="single" w:color="auto" w:sz="4" w:space="0"/>
              <w:right w:val="single" w:color="auto" w:sz="4" w:space="0"/>
            </w:tcBorders>
          </w:tcPr>
          <w:p w14:paraId="5506BC6E">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36A2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19FB0A18">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项目名称</w:t>
            </w:r>
          </w:p>
        </w:tc>
        <w:tc>
          <w:tcPr>
            <w:tcW w:w="6804" w:type="dxa"/>
            <w:gridSpan w:val="10"/>
            <w:tcBorders>
              <w:top w:val="single" w:color="auto" w:sz="4" w:space="0"/>
              <w:left w:val="nil"/>
              <w:bottom w:val="single" w:color="auto" w:sz="4" w:space="0"/>
              <w:right w:val="single" w:color="auto" w:sz="4" w:space="0"/>
            </w:tcBorders>
          </w:tcPr>
          <w:p w14:paraId="7B2A0727">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1621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266C4487">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项目地址</w:t>
            </w:r>
          </w:p>
        </w:tc>
        <w:tc>
          <w:tcPr>
            <w:tcW w:w="6804" w:type="dxa"/>
            <w:gridSpan w:val="10"/>
            <w:tcBorders>
              <w:top w:val="single" w:color="auto" w:sz="4" w:space="0"/>
              <w:left w:val="nil"/>
              <w:bottom w:val="single" w:color="auto" w:sz="4" w:space="0"/>
              <w:right w:val="single" w:color="auto" w:sz="4" w:space="0"/>
            </w:tcBorders>
          </w:tcPr>
          <w:p w14:paraId="182F58BF">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329E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2D94E2EF">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项目所属行业</w:t>
            </w:r>
          </w:p>
        </w:tc>
        <w:tc>
          <w:tcPr>
            <w:tcW w:w="6804" w:type="dxa"/>
            <w:gridSpan w:val="10"/>
            <w:tcBorders>
              <w:top w:val="single" w:color="auto" w:sz="4" w:space="0"/>
              <w:left w:val="nil"/>
              <w:bottom w:val="single" w:color="auto" w:sz="4" w:space="0"/>
              <w:right w:val="single" w:color="auto" w:sz="4" w:space="0"/>
            </w:tcBorders>
          </w:tcPr>
          <w:p w14:paraId="73DC80F0">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0F9D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7D4C9F0D">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项目组长</w:t>
            </w:r>
          </w:p>
        </w:tc>
        <w:tc>
          <w:tcPr>
            <w:tcW w:w="2496" w:type="dxa"/>
            <w:gridSpan w:val="5"/>
            <w:tcBorders>
              <w:top w:val="single" w:color="auto" w:sz="4" w:space="0"/>
              <w:left w:val="nil"/>
              <w:bottom w:val="single" w:color="auto" w:sz="4" w:space="0"/>
              <w:right w:val="single" w:color="auto" w:sz="4" w:space="0"/>
            </w:tcBorders>
          </w:tcPr>
          <w:p w14:paraId="34471D6E">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1452" w:type="dxa"/>
            <w:gridSpan w:val="2"/>
            <w:tcBorders>
              <w:top w:val="single" w:color="auto" w:sz="4" w:space="0"/>
              <w:left w:val="nil"/>
              <w:bottom w:val="single" w:color="auto" w:sz="4" w:space="0"/>
              <w:right w:val="single" w:color="auto" w:sz="4" w:space="0"/>
            </w:tcBorders>
            <w:vAlign w:val="center"/>
          </w:tcPr>
          <w:p w14:paraId="55E99BAC">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联系电话</w:t>
            </w:r>
          </w:p>
        </w:tc>
        <w:tc>
          <w:tcPr>
            <w:tcW w:w="2856" w:type="dxa"/>
            <w:gridSpan w:val="3"/>
            <w:tcBorders>
              <w:top w:val="single" w:color="auto" w:sz="4" w:space="0"/>
              <w:left w:val="nil"/>
              <w:bottom w:val="single" w:color="auto" w:sz="4" w:space="0"/>
              <w:right w:val="single" w:color="auto" w:sz="4" w:space="0"/>
            </w:tcBorders>
          </w:tcPr>
          <w:p w14:paraId="0DF0AEFB">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7BF4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502DEDF7">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z w:val="28"/>
                <w:szCs w:val="28"/>
              </w:rPr>
              <w:t>技术服务期限</w:t>
            </w:r>
          </w:p>
        </w:tc>
        <w:tc>
          <w:tcPr>
            <w:tcW w:w="6804" w:type="dxa"/>
            <w:gridSpan w:val="10"/>
            <w:tcBorders>
              <w:top w:val="single" w:color="auto" w:sz="4" w:space="0"/>
              <w:left w:val="nil"/>
              <w:bottom w:val="single" w:color="auto" w:sz="4" w:space="0"/>
              <w:right w:val="single" w:color="auto" w:sz="4" w:space="0"/>
            </w:tcBorders>
          </w:tcPr>
          <w:p w14:paraId="1C0F0B7C">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0AC0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tcPr>
          <w:p w14:paraId="04F6ECA3">
            <w:pPr>
              <w:spacing w:before="100" w:beforeAutospacing="1" w:after="100" w:afterAutospacing="1" w:line="380" w:lineRule="exact"/>
              <w:rPr>
                <w:rFonts w:ascii="仿宋" w:hAnsi="仿宋" w:eastAsia="仿宋" w:cs="宋体"/>
                <w:sz w:val="28"/>
                <w:szCs w:val="28"/>
              </w:rPr>
            </w:pPr>
            <w:r>
              <w:rPr>
                <w:rFonts w:hint="eastAsia" w:ascii="仿宋" w:hAnsi="仿宋" w:eastAsia="仿宋" w:cs="宋体"/>
                <w:spacing w:val="-20"/>
                <w:sz w:val="28"/>
                <w:szCs w:val="28"/>
              </w:rPr>
              <w:t>计划现场勘验（检测检验）时间</w:t>
            </w:r>
          </w:p>
        </w:tc>
        <w:tc>
          <w:tcPr>
            <w:tcW w:w="6804" w:type="dxa"/>
            <w:gridSpan w:val="10"/>
            <w:tcBorders>
              <w:top w:val="single" w:color="auto" w:sz="4" w:space="0"/>
              <w:left w:val="nil"/>
              <w:bottom w:val="single" w:color="auto" w:sz="4" w:space="0"/>
              <w:right w:val="single" w:color="auto" w:sz="4" w:space="0"/>
            </w:tcBorders>
          </w:tcPr>
          <w:p w14:paraId="280790FA">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0E89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57" w:type="dxa"/>
            <w:gridSpan w:val="11"/>
            <w:tcBorders>
              <w:top w:val="single" w:color="auto" w:sz="4" w:space="0"/>
              <w:left w:val="single" w:color="auto" w:sz="4" w:space="0"/>
              <w:bottom w:val="single" w:color="auto" w:sz="4" w:space="0"/>
              <w:right w:val="single" w:color="auto" w:sz="4" w:space="0"/>
            </w:tcBorders>
            <w:vAlign w:val="center"/>
          </w:tcPr>
          <w:p w14:paraId="3250FD3B">
            <w:pPr>
              <w:spacing w:before="100" w:beforeAutospacing="1" w:after="100" w:afterAutospacing="1" w:line="380" w:lineRule="exact"/>
              <w:jc w:val="center"/>
              <w:rPr>
                <w:rFonts w:ascii="仿宋" w:hAnsi="仿宋" w:eastAsia="仿宋" w:cs="宋体"/>
                <w:sz w:val="28"/>
                <w:szCs w:val="28"/>
              </w:rPr>
            </w:pPr>
            <w:r>
              <w:rPr>
                <w:rFonts w:hint="eastAsia" w:ascii="仿宋" w:hAnsi="仿宋" w:eastAsia="仿宋" w:cs="宋体"/>
                <w:sz w:val="28"/>
                <w:szCs w:val="28"/>
              </w:rPr>
              <w:t>项目组成员、专业及工作任务（安全评价机构填写）</w:t>
            </w:r>
          </w:p>
        </w:tc>
      </w:tr>
      <w:tr w14:paraId="095F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553" w:type="dxa"/>
            <w:tcBorders>
              <w:top w:val="single" w:color="auto" w:sz="4" w:space="0"/>
              <w:left w:val="single" w:color="auto" w:sz="4" w:space="0"/>
              <w:bottom w:val="single" w:color="auto" w:sz="4" w:space="0"/>
              <w:right w:val="single" w:color="auto" w:sz="4" w:space="0"/>
            </w:tcBorders>
            <w:vAlign w:val="center"/>
          </w:tcPr>
          <w:p w14:paraId="16AE2962">
            <w:pPr>
              <w:spacing w:before="100" w:beforeAutospacing="1" w:after="100" w:afterAutospacing="1"/>
              <w:jc w:val="center"/>
              <w:rPr>
                <w:rFonts w:ascii="仿宋" w:hAnsi="仿宋" w:eastAsia="仿宋" w:cs="宋体"/>
                <w:sz w:val="28"/>
                <w:szCs w:val="28"/>
              </w:rPr>
            </w:pPr>
            <w:r>
              <w:rPr>
                <w:rFonts w:hint="eastAsia" w:ascii="仿宋" w:hAnsi="仿宋" w:eastAsia="仿宋" w:cs="宋体"/>
                <w:sz w:val="28"/>
                <w:szCs w:val="28"/>
              </w:rPr>
              <w:t>姓 名</w:t>
            </w:r>
          </w:p>
        </w:tc>
        <w:tc>
          <w:tcPr>
            <w:tcW w:w="2216" w:type="dxa"/>
            <w:gridSpan w:val="3"/>
            <w:tcBorders>
              <w:top w:val="single" w:color="auto" w:sz="4" w:space="0"/>
              <w:left w:val="nil"/>
              <w:bottom w:val="single" w:color="auto" w:sz="4" w:space="0"/>
              <w:right w:val="single" w:color="auto" w:sz="4" w:space="0"/>
            </w:tcBorders>
            <w:vAlign w:val="center"/>
          </w:tcPr>
          <w:p w14:paraId="129B0DB0">
            <w:pPr>
              <w:spacing w:before="100" w:beforeAutospacing="1" w:after="100" w:afterAutospacing="1"/>
              <w:jc w:val="center"/>
              <w:rPr>
                <w:rFonts w:ascii="仿宋" w:hAnsi="仿宋" w:eastAsia="仿宋" w:cs="宋体"/>
                <w:sz w:val="28"/>
                <w:szCs w:val="28"/>
              </w:rPr>
            </w:pPr>
            <w:r>
              <w:rPr>
                <w:rFonts w:hint="eastAsia" w:ascii="仿宋" w:hAnsi="仿宋" w:eastAsia="仿宋" w:cs="宋体"/>
                <w:sz w:val="28"/>
                <w:szCs w:val="28"/>
              </w:rPr>
              <w:t>专 业</w:t>
            </w:r>
          </w:p>
        </w:tc>
        <w:tc>
          <w:tcPr>
            <w:tcW w:w="4588" w:type="dxa"/>
            <w:gridSpan w:val="7"/>
            <w:tcBorders>
              <w:top w:val="single" w:color="auto" w:sz="4" w:space="0"/>
              <w:left w:val="nil"/>
              <w:bottom w:val="single" w:color="auto" w:sz="4" w:space="0"/>
              <w:right w:val="single" w:color="auto" w:sz="4" w:space="0"/>
            </w:tcBorders>
            <w:vAlign w:val="center"/>
          </w:tcPr>
          <w:p w14:paraId="1ED47E68">
            <w:pPr>
              <w:spacing w:before="100" w:beforeAutospacing="1" w:after="100" w:afterAutospacing="1"/>
              <w:jc w:val="center"/>
              <w:rPr>
                <w:rFonts w:ascii="仿宋" w:hAnsi="仿宋" w:eastAsia="仿宋" w:cs="宋体"/>
                <w:sz w:val="28"/>
                <w:szCs w:val="28"/>
              </w:rPr>
            </w:pPr>
            <w:r>
              <w:rPr>
                <w:rFonts w:hint="eastAsia" w:ascii="仿宋" w:hAnsi="仿宋" w:eastAsia="仿宋" w:cs="宋体"/>
                <w:sz w:val="28"/>
                <w:szCs w:val="28"/>
              </w:rPr>
              <w:t>工作任务</w:t>
            </w:r>
          </w:p>
        </w:tc>
      </w:tr>
      <w:tr w14:paraId="2D87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vAlign w:val="center"/>
          </w:tcPr>
          <w:p w14:paraId="6387ADFE">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2216" w:type="dxa"/>
            <w:gridSpan w:val="3"/>
            <w:tcBorders>
              <w:top w:val="single" w:color="auto" w:sz="4" w:space="0"/>
              <w:left w:val="nil"/>
              <w:bottom w:val="single" w:color="auto" w:sz="4" w:space="0"/>
              <w:right w:val="single" w:color="auto" w:sz="4" w:space="0"/>
            </w:tcBorders>
            <w:vAlign w:val="center"/>
          </w:tcPr>
          <w:p w14:paraId="438BC573">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4588" w:type="dxa"/>
            <w:gridSpan w:val="7"/>
            <w:tcBorders>
              <w:top w:val="single" w:color="auto" w:sz="4" w:space="0"/>
              <w:left w:val="nil"/>
              <w:bottom w:val="single" w:color="auto" w:sz="4" w:space="0"/>
              <w:right w:val="single" w:color="auto" w:sz="4" w:space="0"/>
            </w:tcBorders>
            <w:vAlign w:val="center"/>
          </w:tcPr>
          <w:p w14:paraId="59415E75">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b/>
                <w:bCs/>
                <w:sz w:val="28"/>
                <w:szCs w:val="28"/>
              </w:rPr>
              <w:t> </w:t>
            </w:r>
          </w:p>
        </w:tc>
      </w:tr>
      <w:tr w14:paraId="39CB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vAlign w:val="center"/>
          </w:tcPr>
          <w:p w14:paraId="399450F9">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2216" w:type="dxa"/>
            <w:gridSpan w:val="3"/>
            <w:tcBorders>
              <w:top w:val="single" w:color="auto" w:sz="4" w:space="0"/>
              <w:left w:val="nil"/>
              <w:bottom w:val="single" w:color="auto" w:sz="4" w:space="0"/>
              <w:right w:val="single" w:color="auto" w:sz="4" w:space="0"/>
            </w:tcBorders>
            <w:vAlign w:val="center"/>
          </w:tcPr>
          <w:p w14:paraId="2C8A6B8E">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c>
          <w:tcPr>
            <w:tcW w:w="4588" w:type="dxa"/>
            <w:gridSpan w:val="7"/>
            <w:tcBorders>
              <w:top w:val="single" w:color="auto" w:sz="4" w:space="0"/>
              <w:left w:val="nil"/>
              <w:bottom w:val="single" w:color="auto" w:sz="4" w:space="0"/>
              <w:right w:val="single" w:color="auto" w:sz="4" w:space="0"/>
            </w:tcBorders>
            <w:vAlign w:val="center"/>
          </w:tcPr>
          <w:p w14:paraId="068FED6F">
            <w:pPr>
              <w:spacing w:before="100" w:beforeAutospacing="1" w:after="100" w:afterAutospacing="1" w:line="380" w:lineRule="exact"/>
              <w:rPr>
                <w:rFonts w:ascii="仿宋" w:hAnsi="仿宋" w:eastAsia="仿宋" w:cs="宋体"/>
                <w:sz w:val="28"/>
                <w:szCs w:val="28"/>
              </w:rPr>
            </w:pPr>
            <w:r>
              <w:rPr>
                <w:rFonts w:hint="eastAsia" w:ascii="宋体" w:hAnsi="宋体" w:eastAsia="仿宋" w:cs="宋体"/>
                <w:sz w:val="28"/>
                <w:szCs w:val="28"/>
              </w:rPr>
              <w:t> </w:t>
            </w:r>
          </w:p>
        </w:tc>
      </w:tr>
      <w:tr w14:paraId="124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53" w:type="dxa"/>
            <w:tcBorders>
              <w:top w:val="single" w:color="auto" w:sz="4" w:space="0"/>
              <w:left w:val="single" w:color="auto" w:sz="4" w:space="0"/>
              <w:bottom w:val="single" w:color="auto" w:sz="4" w:space="0"/>
              <w:right w:val="single" w:color="auto" w:sz="4" w:space="0"/>
            </w:tcBorders>
            <w:vAlign w:val="center"/>
          </w:tcPr>
          <w:p w14:paraId="779A1B7A">
            <w:pPr>
              <w:spacing w:before="100" w:beforeAutospacing="1" w:after="100" w:afterAutospacing="1" w:line="380" w:lineRule="exact"/>
              <w:rPr>
                <w:rFonts w:ascii="仿宋" w:hAnsi="仿宋" w:eastAsia="仿宋" w:cs="宋体"/>
                <w:sz w:val="28"/>
                <w:szCs w:val="28"/>
              </w:rPr>
            </w:pPr>
          </w:p>
        </w:tc>
        <w:tc>
          <w:tcPr>
            <w:tcW w:w="2216" w:type="dxa"/>
            <w:gridSpan w:val="3"/>
            <w:tcBorders>
              <w:top w:val="single" w:color="auto" w:sz="4" w:space="0"/>
              <w:left w:val="nil"/>
              <w:bottom w:val="single" w:color="auto" w:sz="4" w:space="0"/>
              <w:right w:val="single" w:color="auto" w:sz="4" w:space="0"/>
            </w:tcBorders>
            <w:vAlign w:val="center"/>
          </w:tcPr>
          <w:p w14:paraId="1D03B9FB">
            <w:pPr>
              <w:spacing w:before="100" w:beforeAutospacing="1" w:after="100" w:afterAutospacing="1" w:line="380" w:lineRule="exact"/>
              <w:rPr>
                <w:rFonts w:ascii="仿宋" w:hAnsi="仿宋" w:eastAsia="仿宋" w:cs="宋体"/>
                <w:sz w:val="28"/>
                <w:szCs w:val="28"/>
              </w:rPr>
            </w:pPr>
          </w:p>
        </w:tc>
        <w:tc>
          <w:tcPr>
            <w:tcW w:w="4588" w:type="dxa"/>
            <w:gridSpan w:val="7"/>
            <w:tcBorders>
              <w:top w:val="single" w:color="auto" w:sz="4" w:space="0"/>
              <w:left w:val="nil"/>
              <w:bottom w:val="single" w:color="auto" w:sz="4" w:space="0"/>
              <w:right w:val="single" w:color="auto" w:sz="4" w:space="0"/>
            </w:tcBorders>
            <w:vAlign w:val="center"/>
          </w:tcPr>
          <w:p w14:paraId="5257C927">
            <w:pPr>
              <w:spacing w:before="100" w:beforeAutospacing="1" w:after="100" w:afterAutospacing="1" w:line="380" w:lineRule="exact"/>
              <w:rPr>
                <w:rFonts w:ascii="仿宋" w:hAnsi="仿宋" w:eastAsia="仿宋" w:cs="宋体"/>
                <w:sz w:val="28"/>
                <w:szCs w:val="28"/>
              </w:rPr>
            </w:pPr>
          </w:p>
        </w:tc>
      </w:tr>
      <w:tr w14:paraId="1E50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57" w:type="dxa"/>
            <w:gridSpan w:val="11"/>
            <w:tcBorders>
              <w:top w:val="single" w:color="auto" w:sz="4" w:space="0"/>
              <w:left w:val="single" w:color="auto" w:sz="4" w:space="0"/>
              <w:bottom w:val="single" w:color="auto" w:sz="4" w:space="0"/>
              <w:right w:val="single" w:color="auto" w:sz="4" w:space="0"/>
            </w:tcBorders>
            <w:vAlign w:val="center"/>
          </w:tcPr>
          <w:p w14:paraId="248E87ED">
            <w:pPr>
              <w:spacing w:before="100" w:beforeAutospacing="1" w:after="100" w:afterAutospacing="1" w:line="380" w:lineRule="exact"/>
              <w:jc w:val="center"/>
              <w:rPr>
                <w:rFonts w:ascii="仿宋" w:hAnsi="仿宋" w:eastAsia="仿宋" w:cs="宋体"/>
                <w:sz w:val="28"/>
                <w:szCs w:val="28"/>
              </w:rPr>
            </w:pPr>
            <w:r>
              <w:rPr>
                <w:rFonts w:hint="eastAsia" w:ascii="仿宋" w:hAnsi="仿宋" w:eastAsia="仿宋" w:cs="宋体"/>
                <w:sz w:val="28"/>
                <w:szCs w:val="28"/>
              </w:rPr>
              <w:t>现场检测检验人员（安全生产检测检验机构填写）</w:t>
            </w:r>
          </w:p>
        </w:tc>
      </w:tr>
      <w:tr w14:paraId="7934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69" w:type="dxa"/>
            <w:gridSpan w:val="4"/>
            <w:tcBorders>
              <w:top w:val="single" w:color="auto" w:sz="4" w:space="0"/>
              <w:left w:val="single" w:color="auto" w:sz="4" w:space="0"/>
              <w:bottom w:val="single" w:color="auto" w:sz="4" w:space="0"/>
              <w:right w:val="single" w:color="auto" w:sz="4" w:space="0"/>
            </w:tcBorders>
            <w:vAlign w:val="center"/>
          </w:tcPr>
          <w:p w14:paraId="37E2E782">
            <w:pPr>
              <w:spacing w:before="100" w:beforeAutospacing="1" w:after="100" w:afterAutospacing="1" w:line="380" w:lineRule="exact"/>
              <w:jc w:val="center"/>
              <w:rPr>
                <w:rFonts w:ascii="仿宋" w:hAnsi="仿宋" w:eastAsia="仿宋" w:cs="宋体"/>
                <w:sz w:val="28"/>
                <w:szCs w:val="28"/>
              </w:rPr>
            </w:pPr>
            <w:r>
              <w:rPr>
                <w:rFonts w:hint="eastAsia" w:ascii="仿宋" w:hAnsi="仿宋" w:eastAsia="仿宋" w:cs="宋体"/>
                <w:sz w:val="28"/>
                <w:szCs w:val="28"/>
              </w:rPr>
              <w:t>姓 名</w:t>
            </w:r>
          </w:p>
        </w:tc>
        <w:tc>
          <w:tcPr>
            <w:tcW w:w="4588" w:type="dxa"/>
            <w:gridSpan w:val="7"/>
            <w:tcBorders>
              <w:top w:val="single" w:color="auto" w:sz="4" w:space="0"/>
              <w:left w:val="nil"/>
              <w:bottom w:val="single" w:color="auto" w:sz="4" w:space="0"/>
              <w:right w:val="single" w:color="auto" w:sz="4" w:space="0"/>
            </w:tcBorders>
            <w:vAlign w:val="center"/>
          </w:tcPr>
          <w:p w14:paraId="6436885F">
            <w:pPr>
              <w:spacing w:before="100" w:beforeAutospacing="1" w:after="100" w:afterAutospacing="1" w:line="380" w:lineRule="exact"/>
              <w:jc w:val="center"/>
              <w:rPr>
                <w:rFonts w:ascii="仿宋" w:hAnsi="仿宋" w:eastAsia="仿宋" w:cs="宋体"/>
                <w:sz w:val="28"/>
                <w:szCs w:val="28"/>
              </w:rPr>
            </w:pPr>
            <w:r>
              <w:rPr>
                <w:rFonts w:hint="eastAsia" w:ascii="仿宋" w:hAnsi="仿宋" w:eastAsia="仿宋" w:cs="宋体"/>
                <w:sz w:val="28"/>
                <w:szCs w:val="28"/>
              </w:rPr>
              <w:t>检测检验项目</w:t>
            </w:r>
          </w:p>
        </w:tc>
      </w:tr>
      <w:tr w14:paraId="6AA5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69" w:type="dxa"/>
            <w:gridSpan w:val="4"/>
            <w:tcBorders>
              <w:top w:val="single" w:color="auto" w:sz="4" w:space="0"/>
              <w:left w:val="single" w:color="auto" w:sz="4" w:space="0"/>
              <w:bottom w:val="single" w:color="auto" w:sz="4" w:space="0"/>
              <w:right w:val="single" w:color="auto" w:sz="4" w:space="0"/>
            </w:tcBorders>
            <w:vAlign w:val="center"/>
          </w:tcPr>
          <w:p w14:paraId="14E4A7B9">
            <w:pPr>
              <w:spacing w:before="100" w:beforeAutospacing="1" w:after="100" w:afterAutospacing="1" w:line="380" w:lineRule="exact"/>
              <w:jc w:val="center"/>
              <w:rPr>
                <w:rFonts w:ascii="仿宋" w:hAnsi="仿宋" w:eastAsia="仿宋" w:cs="宋体"/>
                <w:sz w:val="28"/>
                <w:szCs w:val="28"/>
              </w:rPr>
            </w:pPr>
            <w:r>
              <w:rPr>
                <w:rFonts w:hint="eastAsia" w:ascii="宋体" w:hAnsi="宋体" w:eastAsia="仿宋" w:cs="宋体"/>
                <w:sz w:val="28"/>
                <w:szCs w:val="28"/>
              </w:rPr>
              <w:t> </w:t>
            </w:r>
          </w:p>
        </w:tc>
        <w:tc>
          <w:tcPr>
            <w:tcW w:w="4588" w:type="dxa"/>
            <w:gridSpan w:val="7"/>
            <w:tcBorders>
              <w:top w:val="single" w:color="auto" w:sz="4" w:space="0"/>
              <w:left w:val="nil"/>
              <w:bottom w:val="single" w:color="auto" w:sz="4" w:space="0"/>
              <w:right w:val="single" w:color="auto" w:sz="4" w:space="0"/>
            </w:tcBorders>
            <w:vAlign w:val="center"/>
          </w:tcPr>
          <w:p w14:paraId="1DFAFD1A">
            <w:pPr>
              <w:spacing w:before="100" w:beforeAutospacing="1" w:after="100" w:afterAutospacing="1" w:line="380" w:lineRule="exact"/>
              <w:jc w:val="center"/>
              <w:rPr>
                <w:rFonts w:ascii="仿宋" w:hAnsi="仿宋" w:eastAsia="仿宋" w:cs="宋体"/>
                <w:sz w:val="28"/>
                <w:szCs w:val="28"/>
              </w:rPr>
            </w:pPr>
            <w:r>
              <w:rPr>
                <w:rFonts w:hint="eastAsia" w:ascii="宋体" w:hAnsi="宋体" w:eastAsia="仿宋" w:cs="宋体"/>
                <w:sz w:val="28"/>
                <w:szCs w:val="28"/>
              </w:rPr>
              <w:t> </w:t>
            </w:r>
          </w:p>
        </w:tc>
      </w:tr>
      <w:tr w14:paraId="46C5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69" w:type="dxa"/>
            <w:gridSpan w:val="4"/>
            <w:tcBorders>
              <w:top w:val="single" w:color="auto" w:sz="4" w:space="0"/>
              <w:left w:val="single" w:color="auto" w:sz="4" w:space="0"/>
              <w:bottom w:val="single" w:color="auto" w:sz="4" w:space="0"/>
              <w:right w:val="single" w:color="auto" w:sz="4" w:space="0"/>
            </w:tcBorders>
            <w:vAlign w:val="center"/>
          </w:tcPr>
          <w:p w14:paraId="0A172AC0">
            <w:pPr>
              <w:spacing w:before="100" w:beforeAutospacing="1" w:after="100" w:afterAutospacing="1" w:line="380" w:lineRule="exact"/>
              <w:jc w:val="center"/>
              <w:rPr>
                <w:rFonts w:ascii="仿宋" w:hAnsi="仿宋" w:eastAsia="仿宋" w:cs="宋体"/>
                <w:sz w:val="28"/>
                <w:szCs w:val="28"/>
              </w:rPr>
            </w:pPr>
            <w:r>
              <w:rPr>
                <w:rFonts w:hint="eastAsia" w:ascii="宋体" w:hAnsi="宋体" w:eastAsia="仿宋" w:cs="宋体"/>
                <w:sz w:val="28"/>
                <w:szCs w:val="28"/>
              </w:rPr>
              <w:t> </w:t>
            </w:r>
          </w:p>
        </w:tc>
        <w:tc>
          <w:tcPr>
            <w:tcW w:w="4588" w:type="dxa"/>
            <w:gridSpan w:val="7"/>
            <w:tcBorders>
              <w:top w:val="single" w:color="auto" w:sz="4" w:space="0"/>
              <w:left w:val="nil"/>
              <w:bottom w:val="single" w:color="auto" w:sz="4" w:space="0"/>
              <w:right w:val="single" w:color="auto" w:sz="4" w:space="0"/>
            </w:tcBorders>
            <w:vAlign w:val="center"/>
          </w:tcPr>
          <w:p w14:paraId="62D5CE0A">
            <w:pPr>
              <w:spacing w:before="100" w:beforeAutospacing="1" w:after="100" w:afterAutospacing="1" w:line="380" w:lineRule="exact"/>
              <w:jc w:val="center"/>
              <w:rPr>
                <w:rFonts w:ascii="仿宋" w:hAnsi="仿宋" w:eastAsia="仿宋" w:cs="宋体"/>
                <w:sz w:val="28"/>
                <w:szCs w:val="28"/>
              </w:rPr>
            </w:pPr>
            <w:r>
              <w:rPr>
                <w:rFonts w:hint="eastAsia" w:ascii="宋体" w:hAnsi="宋体" w:eastAsia="仿宋" w:cs="宋体"/>
                <w:sz w:val="28"/>
                <w:szCs w:val="28"/>
              </w:rPr>
              <w:t> </w:t>
            </w:r>
          </w:p>
        </w:tc>
      </w:tr>
    </w:tbl>
    <w:p w14:paraId="15CF8E5B">
      <w:pPr>
        <w:shd w:val="clear" w:color="auto" w:fill="FFFFFF"/>
        <w:spacing w:before="100" w:beforeAutospacing="1" w:afterLines="100" w:line="560" w:lineRule="exact"/>
        <w:ind w:firstLine="560" w:firstLineChars="200"/>
        <w:jc w:val="right"/>
        <w:rPr>
          <w:rFonts w:ascii="仿宋" w:hAnsi="仿宋" w:eastAsia="仿宋" w:cs="宋体"/>
          <w:sz w:val="28"/>
          <w:szCs w:val="28"/>
        </w:rPr>
      </w:pPr>
      <w:r>
        <w:rPr>
          <w:rFonts w:ascii="仿宋" w:hAnsi="仿宋" w:eastAsia="仿宋" w:cs="宋体"/>
          <w:sz w:val="28"/>
          <w:szCs w:val="28"/>
        </w:rPr>
        <w:t>机构（盖章）：</w:t>
      </w:r>
    </w:p>
    <w:p w14:paraId="223E542D">
      <w:pPr>
        <w:shd w:val="clear" w:color="auto" w:fill="FFFFFF"/>
        <w:spacing w:before="100" w:beforeAutospacing="1" w:afterLines="100" w:line="560" w:lineRule="exact"/>
        <w:ind w:firstLine="560" w:firstLineChars="200"/>
        <w:jc w:val="right"/>
        <w:rPr>
          <w:rFonts w:ascii="仿宋" w:hAnsi="仿宋" w:eastAsia="仿宋" w:cs="宋体"/>
          <w:sz w:val="28"/>
          <w:szCs w:val="28"/>
        </w:rPr>
      </w:pPr>
      <w:r>
        <w:rPr>
          <w:rFonts w:ascii="仿宋" w:hAnsi="仿宋" w:eastAsia="仿宋" w:cs="宋体"/>
          <w:sz w:val="28"/>
          <w:szCs w:val="28"/>
        </w:rPr>
        <w:t xml:space="preserve">年 </w:t>
      </w:r>
      <w:r>
        <w:rPr>
          <w:rFonts w:ascii="宋体" w:hAnsi="宋体" w:eastAsia="仿宋" w:cs="宋体"/>
          <w:sz w:val="28"/>
          <w:szCs w:val="28"/>
        </w:rPr>
        <w:t>  </w:t>
      </w:r>
      <w:r>
        <w:rPr>
          <w:rFonts w:ascii="仿宋" w:hAnsi="仿宋" w:eastAsia="仿宋" w:cs="宋体"/>
          <w:sz w:val="28"/>
          <w:szCs w:val="28"/>
        </w:rPr>
        <w:t xml:space="preserve">月 </w:t>
      </w:r>
      <w:r>
        <w:rPr>
          <w:rFonts w:ascii="宋体" w:hAnsi="宋体" w:eastAsia="仿宋" w:cs="宋体"/>
          <w:sz w:val="28"/>
          <w:szCs w:val="28"/>
        </w:rPr>
        <w:t>  </w:t>
      </w:r>
      <w:r>
        <w:rPr>
          <w:rFonts w:ascii="仿宋" w:hAnsi="仿宋" w:eastAsia="仿宋" w:cs="宋体"/>
          <w:sz w:val="28"/>
          <w:szCs w:val="28"/>
        </w:rPr>
        <w:t>日</w:t>
      </w:r>
    </w:p>
    <w:p w14:paraId="3E6AB3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b/>
          <w:sz w:val="32"/>
          <w:szCs w:val="32"/>
        </w:rPr>
      </w:pPr>
      <w:r>
        <w:rPr>
          <w:rFonts w:hint="eastAsia" w:ascii="宋体" w:hAnsi="宋体"/>
          <w:b/>
          <w:sz w:val="32"/>
          <w:szCs w:val="32"/>
        </w:rPr>
        <w:t>现场勘查记录表（现场检查表）</w:t>
      </w:r>
    </w:p>
    <w:p w14:paraId="0DBC272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right"/>
        <w:textAlignment w:val="auto"/>
        <w:rPr>
          <w:rFonts w:hint="default" w:ascii="宋体" w:hAnsi="宋体"/>
          <w:color w:val="FF0000"/>
          <w:sz w:val="32"/>
          <w:szCs w:val="32"/>
          <w:lang w:val="en-US"/>
        </w:rPr>
      </w:pPr>
      <w:r>
        <w:rPr>
          <w:rFonts w:hint="eastAsia"/>
          <w:b/>
          <w:sz w:val="21"/>
          <w:szCs w:val="21"/>
          <w:lang w:val="en-US" w:eastAsia="zh-CN"/>
        </w:rPr>
        <w:t>编号：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3333"/>
        <w:gridCol w:w="250"/>
        <w:gridCol w:w="1395"/>
        <w:gridCol w:w="155"/>
        <w:gridCol w:w="2429"/>
      </w:tblGrid>
      <w:tr w14:paraId="0866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453" w:type="dxa"/>
            <w:noWrap w:val="0"/>
            <w:vAlign w:val="center"/>
          </w:tcPr>
          <w:p w14:paraId="690653A5">
            <w:pPr>
              <w:jc w:val="center"/>
              <w:rPr>
                <w:rFonts w:ascii="宋体" w:hAnsi="宋体" w:cs="宋体"/>
                <w:sz w:val="24"/>
              </w:rPr>
            </w:pPr>
            <w:r>
              <w:rPr>
                <w:rFonts w:hint="eastAsia" w:ascii="宋体" w:hAnsi="宋体" w:cs="宋体"/>
                <w:sz w:val="24"/>
              </w:rPr>
              <w:t>企业名称</w:t>
            </w:r>
          </w:p>
        </w:tc>
        <w:tc>
          <w:tcPr>
            <w:tcW w:w="7562" w:type="dxa"/>
            <w:gridSpan w:val="5"/>
            <w:noWrap w:val="0"/>
            <w:vAlign w:val="center"/>
          </w:tcPr>
          <w:p w14:paraId="014B5FD2">
            <w:pPr>
              <w:jc w:val="center"/>
              <w:rPr>
                <w:rFonts w:hint="eastAsia" w:ascii="宋体" w:hAnsi="宋体" w:cs="宋体"/>
                <w:sz w:val="24"/>
              </w:rPr>
            </w:pPr>
          </w:p>
        </w:tc>
      </w:tr>
      <w:tr w14:paraId="3745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53" w:type="dxa"/>
            <w:noWrap w:val="0"/>
            <w:vAlign w:val="center"/>
          </w:tcPr>
          <w:p w14:paraId="603A0984">
            <w:pPr>
              <w:jc w:val="center"/>
              <w:rPr>
                <w:rFonts w:ascii="宋体" w:hAnsi="宋体" w:cs="宋体"/>
                <w:sz w:val="24"/>
              </w:rPr>
            </w:pPr>
            <w:r>
              <w:rPr>
                <w:rFonts w:hint="eastAsia" w:ascii="宋体" w:hAnsi="宋体" w:cs="宋体"/>
                <w:sz w:val="24"/>
              </w:rPr>
              <w:t>项目名称</w:t>
            </w:r>
          </w:p>
        </w:tc>
        <w:tc>
          <w:tcPr>
            <w:tcW w:w="7562" w:type="dxa"/>
            <w:gridSpan w:val="5"/>
            <w:noWrap w:val="0"/>
            <w:vAlign w:val="center"/>
          </w:tcPr>
          <w:p w14:paraId="5E2080EC">
            <w:pPr>
              <w:jc w:val="center"/>
              <w:rPr>
                <w:rFonts w:ascii="宋体" w:hAnsi="宋体" w:cs="宋体"/>
                <w:sz w:val="24"/>
              </w:rPr>
            </w:pPr>
          </w:p>
        </w:tc>
      </w:tr>
      <w:tr w14:paraId="57F1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453" w:type="dxa"/>
            <w:noWrap w:val="0"/>
            <w:vAlign w:val="center"/>
          </w:tcPr>
          <w:p w14:paraId="11424B31">
            <w:pPr>
              <w:jc w:val="center"/>
              <w:rPr>
                <w:rFonts w:ascii="宋体" w:hAnsi="宋体" w:cs="宋体"/>
                <w:sz w:val="24"/>
              </w:rPr>
            </w:pPr>
            <w:r>
              <w:rPr>
                <w:rFonts w:hint="eastAsia" w:ascii="宋体" w:hAnsi="宋体" w:cs="宋体"/>
                <w:sz w:val="24"/>
              </w:rPr>
              <w:t>地址</w:t>
            </w:r>
          </w:p>
        </w:tc>
        <w:tc>
          <w:tcPr>
            <w:tcW w:w="3583" w:type="dxa"/>
            <w:gridSpan w:val="2"/>
            <w:noWrap w:val="0"/>
            <w:vAlign w:val="center"/>
          </w:tcPr>
          <w:p w14:paraId="74559279">
            <w:pPr>
              <w:jc w:val="center"/>
              <w:rPr>
                <w:rFonts w:ascii="宋体" w:hAnsi="宋体" w:cs="宋体"/>
                <w:sz w:val="24"/>
              </w:rPr>
            </w:pPr>
          </w:p>
        </w:tc>
        <w:tc>
          <w:tcPr>
            <w:tcW w:w="1550" w:type="dxa"/>
            <w:gridSpan w:val="2"/>
            <w:noWrap w:val="0"/>
            <w:vAlign w:val="center"/>
          </w:tcPr>
          <w:p w14:paraId="06595D8B">
            <w:pPr>
              <w:jc w:val="center"/>
              <w:rPr>
                <w:rFonts w:ascii="宋体" w:hAnsi="宋体" w:cs="宋体"/>
                <w:sz w:val="24"/>
              </w:rPr>
            </w:pPr>
            <w:r>
              <w:rPr>
                <w:rFonts w:hint="eastAsia" w:ascii="宋体" w:hAnsi="宋体" w:cs="宋体"/>
                <w:sz w:val="24"/>
              </w:rPr>
              <w:t>勘查日期</w:t>
            </w:r>
          </w:p>
        </w:tc>
        <w:tc>
          <w:tcPr>
            <w:tcW w:w="2429" w:type="dxa"/>
            <w:noWrap w:val="0"/>
            <w:vAlign w:val="center"/>
          </w:tcPr>
          <w:p w14:paraId="0D560708">
            <w:pPr>
              <w:jc w:val="center"/>
              <w:rPr>
                <w:rFonts w:hint="eastAsia" w:ascii="宋体" w:hAnsi="宋体" w:cs="宋体"/>
                <w:szCs w:val="21"/>
              </w:rPr>
            </w:pPr>
          </w:p>
        </w:tc>
      </w:tr>
      <w:tr w14:paraId="2860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3" w:hRule="atLeast"/>
        </w:trPr>
        <w:tc>
          <w:tcPr>
            <w:tcW w:w="1453" w:type="dxa"/>
            <w:noWrap w:val="0"/>
            <w:vAlign w:val="center"/>
          </w:tcPr>
          <w:p w14:paraId="57FD6955">
            <w:pPr>
              <w:jc w:val="center"/>
              <w:rPr>
                <w:rFonts w:hint="eastAsia" w:ascii="宋体" w:hAnsi="宋体" w:cs="宋体"/>
                <w:sz w:val="24"/>
              </w:rPr>
            </w:pPr>
            <w:r>
              <w:rPr>
                <w:rFonts w:hint="eastAsia" w:ascii="宋体" w:hAnsi="宋体" w:cs="宋体"/>
                <w:sz w:val="24"/>
              </w:rPr>
              <w:t>现场调查</w:t>
            </w:r>
          </w:p>
          <w:p w14:paraId="3EF62552">
            <w:pPr>
              <w:jc w:val="center"/>
              <w:rPr>
                <w:rFonts w:ascii="宋体" w:hAnsi="宋体" w:cs="宋体"/>
                <w:sz w:val="24"/>
              </w:rPr>
            </w:pPr>
            <w:r>
              <w:rPr>
                <w:rFonts w:hint="eastAsia" w:ascii="宋体" w:hAnsi="宋体" w:cs="宋体"/>
                <w:sz w:val="24"/>
              </w:rPr>
              <w:t>情况</w:t>
            </w:r>
          </w:p>
        </w:tc>
        <w:tc>
          <w:tcPr>
            <w:tcW w:w="7562" w:type="dxa"/>
            <w:gridSpan w:val="5"/>
            <w:noWrap w:val="0"/>
            <w:vAlign w:val="top"/>
          </w:tcPr>
          <w:p w14:paraId="10751D37">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rPr>
                <w:rFonts w:hint="eastAsia"/>
                <w:sz w:val="21"/>
                <w:szCs w:val="21"/>
                <w:lang w:val="en-US" w:eastAsia="zh-CN"/>
              </w:rPr>
            </w:pPr>
            <w:r>
              <w:rPr>
                <w:rFonts w:hint="eastAsia"/>
                <w:sz w:val="21"/>
                <w:szCs w:val="21"/>
                <w:lang w:val="en-US" w:eastAsia="zh-CN"/>
              </w:rPr>
              <w:t>周边环境情况</w:t>
            </w:r>
          </w:p>
          <w:p w14:paraId="55C8EB71">
            <w:pPr>
              <w:pStyle w:val="1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lang w:val="en-US" w:eastAsia="zh-CN"/>
              </w:rPr>
            </w:pPr>
          </w:p>
          <w:p w14:paraId="1705D77A">
            <w:pPr>
              <w:pStyle w:val="1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sz w:val="21"/>
                <w:szCs w:val="21"/>
                <w:lang w:val="en-US" w:eastAsia="zh-CN"/>
              </w:rPr>
            </w:pPr>
            <w:r>
              <w:rPr>
                <w:rFonts w:hint="eastAsia"/>
                <w:sz w:val="21"/>
                <w:szCs w:val="21"/>
                <w:lang w:val="en-US" w:eastAsia="zh-CN"/>
              </w:rPr>
              <w:t>主要生产工艺方案</w:t>
            </w:r>
          </w:p>
          <w:p w14:paraId="6C3C502A">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default"/>
                <w:sz w:val="21"/>
                <w:szCs w:val="21"/>
                <w:lang w:val="en-US" w:eastAsia="zh-CN"/>
              </w:rPr>
            </w:pPr>
          </w:p>
          <w:p w14:paraId="24ED9D91">
            <w:pPr>
              <w:pStyle w:val="1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sz w:val="21"/>
                <w:szCs w:val="21"/>
                <w:lang w:val="en-US" w:eastAsia="zh-CN"/>
              </w:rPr>
            </w:pPr>
            <w:r>
              <w:rPr>
                <w:rFonts w:hint="eastAsia"/>
                <w:sz w:val="21"/>
                <w:szCs w:val="21"/>
                <w:lang w:val="en-US" w:eastAsia="zh-CN"/>
              </w:rPr>
              <w:t>安全管理机构、人员配置情况</w:t>
            </w:r>
          </w:p>
          <w:p w14:paraId="79E382E6">
            <w:pPr>
              <w:pStyle w:val="19"/>
              <w:numPr>
                <w:ilvl w:val="0"/>
                <w:numId w:val="0"/>
              </w:numPr>
              <w:ind w:leftChars="0"/>
              <w:rPr>
                <w:rFonts w:hint="default"/>
                <w:sz w:val="21"/>
                <w:szCs w:val="21"/>
                <w:lang w:val="en-US" w:eastAsia="zh-CN"/>
              </w:rPr>
            </w:pPr>
          </w:p>
        </w:tc>
      </w:tr>
      <w:tr w14:paraId="48EA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53" w:type="dxa"/>
            <w:noWrap w:val="0"/>
            <w:vAlign w:val="center"/>
          </w:tcPr>
          <w:p w14:paraId="76300F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cs="宋体"/>
                <w:sz w:val="24"/>
              </w:rPr>
            </w:pPr>
            <w:r>
              <w:rPr>
                <w:rFonts w:hint="eastAsia" w:ascii="宋体" w:hAnsi="宋体" w:cs="宋体"/>
                <w:sz w:val="24"/>
              </w:rPr>
              <w:t>现场勘察人员（签字）</w:t>
            </w:r>
          </w:p>
        </w:tc>
        <w:tc>
          <w:tcPr>
            <w:tcW w:w="3333" w:type="dxa"/>
            <w:noWrap w:val="0"/>
            <w:vAlign w:val="center"/>
          </w:tcPr>
          <w:p w14:paraId="09369A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cs="宋体"/>
                <w:sz w:val="24"/>
              </w:rPr>
            </w:pPr>
          </w:p>
        </w:tc>
        <w:tc>
          <w:tcPr>
            <w:tcW w:w="1645" w:type="dxa"/>
            <w:gridSpan w:val="2"/>
            <w:noWrap w:val="0"/>
            <w:vAlign w:val="center"/>
          </w:tcPr>
          <w:p w14:paraId="081025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cs="宋体"/>
                <w:sz w:val="24"/>
              </w:rPr>
            </w:pPr>
            <w:r>
              <w:rPr>
                <w:rFonts w:hint="eastAsia" w:ascii="宋体" w:hAnsi="宋体" w:cs="宋体"/>
                <w:sz w:val="24"/>
              </w:rPr>
              <w:t>企业陪同</w:t>
            </w:r>
          </w:p>
          <w:p w14:paraId="778AB9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cs="宋体"/>
                <w:sz w:val="24"/>
              </w:rPr>
            </w:pPr>
            <w:r>
              <w:rPr>
                <w:rFonts w:hint="eastAsia" w:ascii="宋体" w:hAnsi="宋体" w:cs="宋体"/>
                <w:sz w:val="24"/>
              </w:rPr>
              <w:t>人员（签字）</w:t>
            </w:r>
          </w:p>
        </w:tc>
        <w:tc>
          <w:tcPr>
            <w:tcW w:w="2584" w:type="dxa"/>
            <w:gridSpan w:val="2"/>
            <w:noWrap w:val="0"/>
            <w:vAlign w:val="top"/>
          </w:tcPr>
          <w:p w14:paraId="5D9A6B8E">
            <w:pPr>
              <w:keepNext w:val="0"/>
              <w:keepLines w:val="0"/>
              <w:pageBreakBefore w:val="0"/>
              <w:widowControl/>
              <w:kinsoku/>
              <w:wordWrap/>
              <w:overflowPunct/>
              <w:topLinePunct w:val="0"/>
              <w:autoSpaceDE/>
              <w:autoSpaceDN/>
              <w:bidi w:val="0"/>
              <w:adjustRightInd w:val="0"/>
              <w:snapToGrid w:val="0"/>
              <w:spacing w:after="0"/>
              <w:textAlignment w:val="auto"/>
              <w:rPr>
                <w:rFonts w:ascii="宋体" w:hAnsi="宋体" w:cs="宋体"/>
                <w:szCs w:val="21"/>
              </w:rPr>
            </w:pPr>
          </w:p>
        </w:tc>
      </w:tr>
    </w:tbl>
    <w:p w14:paraId="3FFF1FF0">
      <w:pPr>
        <w:jc w:val="left"/>
        <w:rPr>
          <w:rFonts w:hint="eastAsia"/>
          <w:sz w:val="21"/>
          <w:szCs w:val="21"/>
          <w:lang w:eastAsia="zh-CN"/>
        </w:rPr>
      </w:pPr>
    </w:p>
    <w:p w14:paraId="1D9C97AB">
      <w:pPr>
        <w:rPr>
          <w:rFonts w:hint="eastAsia"/>
          <w:lang w:eastAsia="zh-CN"/>
        </w:rPr>
      </w:pPr>
      <w:r>
        <w:rPr>
          <w:rFonts w:hint="eastAsia"/>
          <w:lang w:eastAsia="zh-CN"/>
        </w:rPr>
        <w:br w:type="page"/>
      </w:r>
    </w:p>
    <w:p w14:paraId="6083DC38">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sz w:val="28"/>
          <w:szCs w:val="28"/>
        </w:rPr>
      </w:pPr>
      <w:r>
        <w:rPr>
          <w:rFonts w:hint="eastAsia"/>
          <w:b/>
          <w:sz w:val="28"/>
          <w:szCs w:val="28"/>
        </w:rPr>
        <w:t>云南恒然安全技术有限公司</w:t>
      </w:r>
    </w:p>
    <w:p w14:paraId="6BA7F3EF">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sz w:val="28"/>
          <w:szCs w:val="28"/>
          <w:lang w:val="en-US" w:eastAsia="zh-CN"/>
        </w:rPr>
      </w:pPr>
      <w:r>
        <w:rPr>
          <w:rFonts w:hint="eastAsia"/>
          <w:b/>
          <w:sz w:val="28"/>
          <w:szCs w:val="28"/>
          <w:lang w:eastAsia="zh-CN"/>
        </w:rPr>
        <w:t>现场检查存在问题清单</w:t>
      </w:r>
    </w:p>
    <w:tbl>
      <w:tblPr>
        <w:tblStyle w:val="20"/>
        <w:tblW w:w="96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6"/>
        <w:gridCol w:w="1195"/>
        <w:gridCol w:w="2508"/>
        <w:gridCol w:w="2267"/>
        <w:gridCol w:w="2542"/>
      </w:tblGrid>
      <w:tr w14:paraId="62422F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909" w:type="dxa"/>
            <w:noWrap w:val="0"/>
            <w:vAlign w:val="center"/>
          </w:tcPr>
          <w:p w14:paraId="4178FFCA">
            <w:pPr>
              <w:pStyle w:val="51"/>
              <w:keepNext w:val="0"/>
              <w:keepLines w:val="0"/>
              <w:pageBreakBefore w:val="0"/>
              <w:widowControl w:val="0"/>
              <w:tabs>
                <w:tab w:val="clear" w:pos="360"/>
              </w:tabs>
              <w:kinsoku/>
              <w:wordWrap/>
              <w:overflowPunct/>
              <w:topLinePunct w:val="0"/>
              <w:autoSpaceDE/>
              <w:autoSpaceDN/>
              <w:bidi w:val="0"/>
              <w:adjustRightInd/>
              <w:snapToGrid w:val="0"/>
              <w:spacing w:line="240" w:lineRule="auto"/>
              <w:ind w:firstLine="5" w:firstLineChars="2"/>
              <w:textAlignment w:val="auto"/>
              <w:rPr>
                <w:rFonts w:hint="eastAsia" w:ascii="宋体" w:hAnsi="宋体" w:eastAsia="宋体"/>
                <w:b/>
                <w:bCs/>
                <w:kern w:val="2"/>
                <w:sz w:val="24"/>
                <w:szCs w:val="24"/>
              </w:rPr>
            </w:pPr>
            <w:r>
              <w:rPr>
                <w:rFonts w:hint="eastAsia" w:ascii="宋体" w:hAnsi="宋体" w:eastAsia="宋体"/>
                <w:b/>
                <w:bCs/>
                <w:kern w:val="2"/>
                <w:sz w:val="24"/>
                <w:szCs w:val="24"/>
              </w:rPr>
              <w:t>序号</w:t>
            </w:r>
          </w:p>
        </w:tc>
        <w:tc>
          <w:tcPr>
            <w:tcW w:w="6872" w:type="dxa"/>
            <w:gridSpan w:val="4"/>
            <w:noWrap w:val="0"/>
            <w:vAlign w:val="center"/>
          </w:tcPr>
          <w:p w14:paraId="356804C8">
            <w:pPr>
              <w:pStyle w:val="51"/>
              <w:keepNext w:val="0"/>
              <w:keepLines w:val="0"/>
              <w:pageBreakBefore w:val="0"/>
              <w:widowControl w:val="0"/>
              <w:tabs>
                <w:tab w:val="clear" w:pos="360"/>
              </w:tabs>
              <w:kinsoku/>
              <w:wordWrap/>
              <w:overflowPunct/>
              <w:topLinePunct w:val="0"/>
              <w:autoSpaceDE/>
              <w:autoSpaceDN/>
              <w:bidi w:val="0"/>
              <w:adjustRightInd/>
              <w:snapToGrid w:val="0"/>
              <w:spacing w:line="240" w:lineRule="auto"/>
              <w:textAlignment w:val="auto"/>
              <w:rPr>
                <w:rFonts w:hint="eastAsia" w:ascii="宋体" w:hAnsi="宋体" w:eastAsia="宋体"/>
                <w:b/>
                <w:bCs/>
                <w:kern w:val="2"/>
                <w:sz w:val="24"/>
                <w:szCs w:val="24"/>
                <w:lang w:eastAsia="zh-CN"/>
              </w:rPr>
            </w:pPr>
            <w:r>
              <w:rPr>
                <w:rFonts w:hint="eastAsia" w:ascii="宋体" w:hAnsi="宋体" w:eastAsia="宋体"/>
                <w:b/>
                <w:bCs/>
                <w:kern w:val="2"/>
                <w:sz w:val="24"/>
                <w:szCs w:val="24"/>
                <w:lang w:eastAsia="zh-CN"/>
              </w:rPr>
              <w:t>主要存在问题</w:t>
            </w:r>
          </w:p>
        </w:tc>
      </w:tr>
      <w:tr w14:paraId="788D8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469A52E4">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r>
              <w:rPr>
                <w:rFonts w:hint="eastAsia" w:ascii="楷体_GB2312" w:hAnsi="宋体" w:eastAsia="楷体_GB2312"/>
                <w:sz w:val="24"/>
                <w:szCs w:val="24"/>
              </w:rPr>
              <w:t>1</w:t>
            </w:r>
          </w:p>
        </w:tc>
        <w:tc>
          <w:tcPr>
            <w:tcW w:w="6872" w:type="dxa"/>
            <w:gridSpan w:val="4"/>
            <w:noWrap w:val="0"/>
            <w:vAlign w:val="top"/>
          </w:tcPr>
          <w:p w14:paraId="08402931">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72BE3E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E3F95E4">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r>
              <w:rPr>
                <w:rFonts w:hint="eastAsia" w:ascii="楷体_GB2312" w:hAnsi="宋体" w:eastAsia="楷体_GB2312"/>
                <w:sz w:val="24"/>
                <w:szCs w:val="24"/>
              </w:rPr>
              <w:t>2</w:t>
            </w:r>
          </w:p>
        </w:tc>
        <w:tc>
          <w:tcPr>
            <w:tcW w:w="6872" w:type="dxa"/>
            <w:gridSpan w:val="4"/>
            <w:noWrap w:val="0"/>
            <w:vAlign w:val="top"/>
          </w:tcPr>
          <w:p w14:paraId="7DB43B54">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63027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3AA2C348">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r>
              <w:rPr>
                <w:rFonts w:hint="eastAsia" w:ascii="楷体_GB2312" w:hAnsi="宋体" w:eastAsia="楷体_GB2312"/>
                <w:sz w:val="24"/>
                <w:szCs w:val="24"/>
              </w:rPr>
              <w:t>3</w:t>
            </w:r>
          </w:p>
        </w:tc>
        <w:tc>
          <w:tcPr>
            <w:tcW w:w="6872" w:type="dxa"/>
            <w:gridSpan w:val="4"/>
            <w:noWrap w:val="0"/>
            <w:vAlign w:val="top"/>
          </w:tcPr>
          <w:p w14:paraId="230E6BE6">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0A086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2B623F59">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D5CCF6E">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0A41F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2EB2E128">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74CC58DD">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08D326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842FB0D">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483396B">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463CAE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13F8AB29">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0A83E376">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78DAFA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9B73BF6">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11656676">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1B9E96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375F27BC">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593C8B4B">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1E3B4A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AF9B848">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5211E97">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510B31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5831760B">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57D8667E">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743CC1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25B03762">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4713342">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5E059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3104430">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4FB955CA">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58F596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3A561EB1">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0DF25BE">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6E487C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40E8F792">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1F25CB9A">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8F3A4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1A2E312B">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003589D0">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058376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5BCAA2DF">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1035BA6C">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2427D6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304B86A1">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42A30506">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0ED166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75AF60B0">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2CC754C">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81FFA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20BC9DEF">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3DECA4B8">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0DCDDB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7176C7B3">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061F459">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6F1FA5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51207100">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7C9EC559">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8A197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164B6FDF">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9DB730C">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22B71B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D3C32AB">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50F978F">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7CB534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634F4FB8">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B94EFBE">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1157C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172C817B">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6E35C4C0">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6A71AA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0D2B9011">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223A8C8A">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4FAAC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7180E819">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4E5E588D">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3ED3C4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1CC98BDA">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078E0D09">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735A2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09" w:type="dxa"/>
            <w:noWrap w:val="0"/>
            <w:vAlign w:val="center"/>
          </w:tcPr>
          <w:p w14:paraId="420DDAA8">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center"/>
              <w:textAlignment w:val="auto"/>
              <w:rPr>
                <w:rFonts w:hint="eastAsia" w:ascii="楷体_GB2312" w:hAnsi="宋体" w:eastAsia="楷体_GB2312"/>
                <w:sz w:val="24"/>
                <w:szCs w:val="24"/>
              </w:rPr>
            </w:pPr>
          </w:p>
        </w:tc>
        <w:tc>
          <w:tcPr>
            <w:tcW w:w="6872" w:type="dxa"/>
            <w:gridSpan w:val="4"/>
            <w:noWrap w:val="0"/>
            <w:vAlign w:val="top"/>
          </w:tcPr>
          <w:p w14:paraId="1EB94CC0">
            <w:pPr>
              <w:keepNext w:val="0"/>
              <w:keepLines w:val="0"/>
              <w:pageBreakBefore w:val="0"/>
              <w:widowControl w:val="0"/>
              <w:kinsoku/>
              <w:wordWrap/>
              <w:overflowPunct/>
              <w:topLinePunct w:val="0"/>
              <w:autoSpaceDE/>
              <w:autoSpaceDN/>
              <w:bidi w:val="0"/>
              <w:adjustRightInd w:val="0"/>
              <w:snapToGrid w:val="0"/>
              <w:spacing w:line="240" w:lineRule="auto"/>
              <w:textAlignment w:val="auto"/>
              <w:rPr>
                <w:sz w:val="24"/>
                <w:szCs w:val="24"/>
              </w:rPr>
            </w:pPr>
          </w:p>
        </w:tc>
      </w:tr>
      <w:tr w14:paraId="2FA16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1874" w:type="dxa"/>
            <w:gridSpan w:val="2"/>
            <w:noWrap w:val="0"/>
            <w:vAlign w:val="center"/>
          </w:tcPr>
          <w:p w14:paraId="4396A780">
            <w:pPr>
              <w:keepNext w:val="0"/>
              <w:keepLines w:val="0"/>
              <w:pageBreakBefore w:val="0"/>
              <w:widowControl w:val="0"/>
              <w:kinsoku/>
              <w:wordWrap/>
              <w:overflowPunct/>
              <w:topLinePunct w:val="0"/>
              <w:autoSpaceDE/>
              <w:autoSpaceDN/>
              <w:bidi w:val="0"/>
              <w:adjustRightInd w:val="0"/>
              <w:snapToGrid w:val="0"/>
              <w:spacing w:line="240" w:lineRule="auto"/>
              <w:ind w:firstLine="4" w:firstLineChars="2"/>
              <w:jc w:val="left"/>
              <w:textAlignment w:val="auto"/>
              <w:rPr>
                <w:rFonts w:hint="eastAsia" w:ascii="楷体_GB2312" w:hAnsi="宋体" w:eastAsia="楷体_GB2312"/>
                <w:sz w:val="21"/>
                <w:szCs w:val="21"/>
              </w:rPr>
            </w:pPr>
            <w:r>
              <w:rPr>
                <w:rFonts w:hint="eastAsia" w:ascii="宋体" w:hAnsi="宋体" w:cs="宋体"/>
                <w:sz w:val="21"/>
                <w:szCs w:val="21"/>
              </w:rPr>
              <w:t>现场勘察人员（签字）</w:t>
            </w:r>
          </w:p>
        </w:tc>
        <w:tc>
          <w:tcPr>
            <w:tcW w:w="2025" w:type="dxa"/>
            <w:noWrap w:val="0"/>
            <w:vAlign w:val="top"/>
          </w:tcPr>
          <w:p w14:paraId="3FD832D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sz w:val="21"/>
                <w:szCs w:val="21"/>
              </w:rPr>
            </w:pPr>
          </w:p>
        </w:tc>
        <w:tc>
          <w:tcPr>
            <w:tcW w:w="1830" w:type="dxa"/>
            <w:noWrap w:val="0"/>
            <w:vAlign w:val="top"/>
          </w:tcPr>
          <w:p w14:paraId="49DB9C2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sz w:val="21"/>
                <w:szCs w:val="21"/>
              </w:rPr>
            </w:pPr>
            <w:r>
              <w:rPr>
                <w:rFonts w:hint="eastAsia" w:ascii="宋体" w:hAnsi="宋体" w:cs="宋体"/>
                <w:sz w:val="21"/>
                <w:szCs w:val="21"/>
              </w:rPr>
              <w:t>企业陪同人员（签字）</w:t>
            </w:r>
          </w:p>
        </w:tc>
        <w:tc>
          <w:tcPr>
            <w:tcW w:w="2052" w:type="dxa"/>
            <w:noWrap w:val="0"/>
            <w:vAlign w:val="top"/>
          </w:tcPr>
          <w:p w14:paraId="4EDA102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sz w:val="21"/>
                <w:szCs w:val="21"/>
              </w:rPr>
            </w:pPr>
          </w:p>
        </w:tc>
      </w:tr>
      <w:tr w14:paraId="4C3F99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7781" w:type="dxa"/>
            <w:gridSpan w:val="5"/>
            <w:noWrap w:val="0"/>
            <w:vAlign w:val="center"/>
          </w:tcPr>
          <w:p w14:paraId="21BEF54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sz w:val="21"/>
                <w:szCs w:val="21"/>
              </w:rPr>
            </w:pPr>
            <w:r>
              <w:rPr>
                <w:rFonts w:hint="eastAsia"/>
                <w:sz w:val="21"/>
                <w:szCs w:val="21"/>
                <w:lang w:eastAsia="zh-CN"/>
              </w:rPr>
              <w:t>检查日期：</w:t>
            </w:r>
            <w:r>
              <w:rPr>
                <w:rFonts w:hint="eastAsia"/>
                <w:sz w:val="21"/>
                <w:szCs w:val="21"/>
                <w:lang w:val="en-US" w:eastAsia="zh-CN"/>
              </w:rPr>
              <w:t xml:space="preserve">    </w:t>
            </w:r>
            <w:r>
              <w:rPr>
                <w:rFonts w:hint="eastAsia"/>
                <w:sz w:val="21"/>
                <w:szCs w:val="21"/>
                <w:lang w:eastAsia="zh-CN"/>
              </w:rPr>
              <w:t>年</w:t>
            </w:r>
            <w:r>
              <w:rPr>
                <w:rFonts w:hint="eastAsia"/>
                <w:sz w:val="21"/>
                <w:szCs w:val="21"/>
                <w:lang w:val="en-US" w:eastAsia="zh-CN"/>
              </w:rPr>
              <w:t xml:space="preserve">   </w:t>
            </w:r>
            <w:r>
              <w:rPr>
                <w:rFonts w:hint="eastAsia"/>
                <w:sz w:val="21"/>
                <w:szCs w:val="21"/>
                <w:lang w:eastAsia="zh-CN"/>
              </w:rPr>
              <w:t>月</w:t>
            </w:r>
            <w:r>
              <w:rPr>
                <w:rFonts w:hint="eastAsia"/>
                <w:sz w:val="21"/>
                <w:szCs w:val="21"/>
                <w:lang w:val="en-US" w:eastAsia="zh-CN"/>
              </w:rPr>
              <w:t xml:space="preserve">   </w:t>
            </w:r>
            <w:r>
              <w:rPr>
                <w:rFonts w:hint="eastAsia"/>
                <w:sz w:val="21"/>
                <w:szCs w:val="21"/>
                <w:lang w:eastAsia="zh-CN"/>
              </w:rPr>
              <w:t>日</w:t>
            </w:r>
          </w:p>
        </w:tc>
      </w:tr>
    </w:tbl>
    <w:p w14:paraId="27645001">
      <w:pPr>
        <w:pStyle w:val="19"/>
        <w:rPr>
          <w:rFonts w:hint="eastAsia"/>
          <w:lang w:eastAsia="zh-CN"/>
        </w:rPr>
      </w:pPr>
    </w:p>
    <w:p w14:paraId="4E8AAAE6">
      <w:pPr>
        <w:rPr>
          <w:rFonts w:hint="eastAsia"/>
          <w:b/>
          <w:sz w:val="32"/>
          <w:szCs w:val="32"/>
        </w:rPr>
      </w:pPr>
      <w:r>
        <w:rPr>
          <w:rFonts w:hint="eastAsia"/>
          <w:b/>
          <w:sz w:val="32"/>
          <w:szCs w:val="32"/>
        </w:rPr>
        <w:br w:type="page"/>
      </w:r>
    </w:p>
    <w:p w14:paraId="04EE9A39">
      <w:pPr>
        <w:pStyle w:val="19"/>
        <w:ind w:left="0" w:leftChars="0" w:firstLine="0" w:firstLineChars="0"/>
        <w:jc w:val="center"/>
        <w:rPr>
          <w:rFonts w:hint="eastAsia"/>
          <w:b/>
          <w:sz w:val="32"/>
          <w:szCs w:val="32"/>
        </w:rPr>
      </w:pPr>
      <w:r>
        <w:rPr>
          <w:rFonts w:hint="eastAsia"/>
          <w:b/>
          <w:sz w:val="32"/>
          <w:szCs w:val="32"/>
        </w:rPr>
        <w:t>云南恒然安全技术有限公司</w:t>
      </w:r>
    </w:p>
    <w:p w14:paraId="1D45B168">
      <w:pPr>
        <w:pStyle w:val="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24"/>
          <w:szCs w:val="20"/>
          <w:lang w:eastAsia="zh-CN"/>
        </w:rPr>
      </w:pPr>
      <w:r>
        <w:rPr>
          <w:rFonts w:hint="eastAsia"/>
          <w:b/>
          <w:sz w:val="32"/>
          <w:szCs w:val="32"/>
          <w:lang w:eastAsia="zh-CN"/>
        </w:rPr>
        <w:t>资料收集、</w:t>
      </w:r>
      <w:r>
        <w:rPr>
          <w:rFonts w:hint="eastAsia"/>
          <w:b/>
          <w:sz w:val="32"/>
          <w:szCs w:val="32"/>
          <w:lang w:val="en-US" w:eastAsia="zh-CN"/>
        </w:rPr>
        <w:t>查阅</w:t>
      </w:r>
      <w:r>
        <w:rPr>
          <w:rFonts w:hint="eastAsia"/>
          <w:b/>
          <w:sz w:val="32"/>
          <w:szCs w:val="32"/>
          <w:lang w:eastAsia="zh-CN"/>
        </w:rPr>
        <w:t>清单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29"/>
        <w:gridCol w:w="2018"/>
        <w:gridCol w:w="272"/>
        <w:gridCol w:w="569"/>
        <w:gridCol w:w="427"/>
        <w:gridCol w:w="427"/>
        <w:gridCol w:w="427"/>
        <w:gridCol w:w="172"/>
        <w:gridCol w:w="457"/>
        <w:gridCol w:w="639"/>
        <w:gridCol w:w="427"/>
        <w:gridCol w:w="427"/>
        <w:gridCol w:w="427"/>
        <w:gridCol w:w="427"/>
        <w:gridCol w:w="456"/>
      </w:tblGrid>
      <w:tr w14:paraId="7698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tblHeader/>
          <w:jc w:val="center"/>
        </w:trPr>
        <w:tc>
          <w:tcPr>
            <w:tcW w:w="239" w:type="pct"/>
            <w:vMerge w:val="restart"/>
            <w:tcBorders>
              <w:top w:val="single" w:color="auto" w:sz="4" w:space="0"/>
            </w:tcBorders>
            <w:shd w:val="clear" w:color="auto" w:fill="auto"/>
            <w:noWrap w:val="0"/>
            <w:vAlign w:val="center"/>
          </w:tcPr>
          <w:p w14:paraId="0615C404">
            <w:pPr>
              <w:pStyle w:val="52"/>
              <w:rPr>
                <w:rFonts w:hint="eastAsia"/>
                <w:b/>
                <w:bCs/>
              </w:rPr>
            </w:pPr>
            <w:r>
              <w:rPr>
                <w:rFonts w:hint="eastAsia"/>
                <w:b/>
                <w:bCs/>
              </w:rPr>
              <w:t>序号</w:t>
            </w:r>
          </w:p>
        </w:tc>
        <w:tc>
          <w:tcPr>
            <w:tcW w:w="1511" w:type="pct"/>
            <w:gridSpan w:val="2"/>
            <w:vMerge w:val="restart"/>
            <w:tcBorders>
              <w:top w:val="single" w:color="auto" w:sz="4" w:space="0"/>
            </w:tcBorders>
            <w:shd w:val="clear" w:color="auto" w:fill="auto"/>
            <w:noWrap w:val="0"/>
            <w:vAlign w:val="center"/>
          </w:tcPr>
          <w:p w14:paraId="6492F604">
            <w:pPr>
              <w:pStyle w:val="52"/>
              <w:ind w:left="-440" w:leftChars="-200" w:firstLine="0" w:firstLineChars="0"/>
              <w:rPr>
                <w:rFonts w:hint="eastAsia"/>
                <w:b/>
                <w:bCs/>
              </w:rPr>
            </w:pPr>
            <w:r>
              <w:rPr>
                <w:rFonts w:hint="eastAsia"/>
                <w:b/>
                <w:bCs/>
              </w:rPr>
              <w:t xml:space="preserve">  资料名称</w:t>
            </w:r>
          </w:p>
        </w:tc>
        <w:tc>
          <w:tcPr>
            <w:tcW w:w="510" w:type="pct"/>
            <w:gridSpan w:val="2"/>
            <w:vMerge w:val="restart"/>
            <w:tcBorders>
              <w:top w:val="single" w:color="auto" w:sz="4" w:space="0"/>
            </w:tcBorders>
            <w:shd w:val="clear" w:color="auto" w:fill="auto"/>
            <w:noWrap w:val="0"/>
            <w:vAlign w:val="center"/>
          </w:tcPr>
          <w:p w14:paraId="43950073">
            <w:pPr>
              <w:pStyle w:val="52"/>
              <w:rPr>
                <w:rFonts w:hint="eastAsia"/>
                <w:b/>
                <w:bCs/>
              </w:rPr>
            </w:pPr>
            <w:r>
              <w:rPr>
                <w:rFonts w:hint="eastAsia"/>
                <w:b/>
                <w:bCs/>
              </w:rPr>
              <w:t>备注</w:t>
            </w:r>
          </w:p>
        </w:tc>
        <w:tc>
          <w:tcPr>
            <w:tcW w:w="1103" w:type="pct"/>
            <w:gridSpan w:val="5"/>
            <w:tcBorders>
              <w:top w:val="single" w:color="auto" w:sz="4" w:space="0"/>
            </w:tcBorders>
            <w:shd w:val="clear" w:color="auto" w:fill="auto"/>
            <w:noWrap w:val="0"/>
            <w:vAlign w:val="center"/>
          </w:tcPr>
          <w:p w14:paraId="3B48B4DC">
            <w:pPr>
              <w:pStyle w:val="53"/>
              <w:rPr>
                <w:rFonts w:hint="eastAsia"/>
                <w:b/>
                <w:bCs/>
              </w:rPr>
            </w:pPr>
            <w:r>
              <w:rPr>
                <w:rFonts w:hint="eastAsia"/>
                <w:b/>
                <w:bCs/>
              </w:rPr>
              <w:t>类型</w:t>
            </w:r>
          </w:p>
        </w:tc>
        <w:tc>
          <w:tcPr>
            <w:tcW w:w="382" w:type="pct"/>
            <w:vMerge w:val="restart"/>
            <w:tcBorders>
              <w:top w:val="single" w:color="auto" w:sz="4" w:space="0"/>
            </w:tcBorders>
            <w:noWrap w:val="0"/>
            <w:vAlign w:val="center"/>
          </w:tcPr>
          <w:p w14:paraId="18899558">
            <w:pPr>
              <w:pStyle w:val="52"/>
              <w:rPr>
                <w:rFonts w:hint="eastAsia"/>
                <w:b/>
                <w:bCs/>
              </w:rPr>
            </w:pPr>
            <w:r>
              <w:rPr>
                <w:rFonts w:hint="eastAsia"/>
                <w:b/>
                <w:bCs/>
              </w:rPr>
              <w:t>页数</w:t>
            </w:r>
          </w:p>
        </w:tc>
        <w:tc>
          <w:tcPr>
            <w:tcW w:w="1251" w:type="pct"/>
            <w:gridSpan w:val="5"/>
            <w:tcBorders>
              <w:top w:val="single" w:color="auto" w:sz="4" w:space="0"/>
            </w:tcBorders>
            <w:noWrap w:val="0"/>
            <w:vAlign w:val="center"/>
          </w:tcPr>
          <w:p w14:paraId="15A7F996">
            <w:pPr>
              <w:pStyle w:val="53"/>
              <w:rPr>
                <w:rFonts w:hint="eastAsia"/>
                <w:b/>
                <w:bCs/>
              </w:rPr>
            </w:pPr>
            <w:r>
              <w:rPr>
                <w:rFonts w:hint="eastAsia"/>
                <w:b/>
                <w:bCs/>
              </w:rPr>
              <w:t>收集方式</w:t>
            </w:r>
          </w:p>
        </w:tc>
      </w:tr>
      <w:tr w14:paraId="4B28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blHeader/>
          <w:jc w:val="center"/>
        </w:trPr>
        <w:tc>
          <w:tcPr>
            <w:tcW w:w="239" w:type="pct"/>
            <w:vMerge w:val="continue"/>
            <w:shd w:val="clear" w:color="auto" w:fill="auto"/>
            <w:noWrap w:val="0"/>
            <w:vAlign w:val="center"/>
          </w:tcPr>
          <w:p w14:paraId="3D8A74FC">
            <w:pPr>
              <w:pStyle w:val="52"/>
              <w:rPr>
                <w:rFonts w:hint="eastAsia"/>
                <w:b/>
                <w:bCs/>
              </w:rPr>
            </w:pPr>
          </w:p>
        </w:tc>
        <w:tc>
          <w:tcPr>
            <w:tcW w:w="1511" w:type="pct"/>
            <w:gridSpan w:val="2"/>
            <w:vMerge w:val="continue"/>
            <w:shd w:val="clear" w:color="auto" w:fill="auto"/>
            <w:noWrap w:val="0"/>
            <w:vAlign w:val="center"/>
          </w:tcPr>
          <w:p w14:paraId="5BD745D7">
            <w:pPr>
              <w:pStyle w:val="52"/>
              <w:rPr>
                <w:rFonts w:hint="eastAsia"/>
                <w:b/>
                <w:bCs/>
              </w:rPr>
            </w:pPr>
          </w:p>
        </w:tc>
        <w:tc>
          <w:tcPr>
            <w:tcW w:w="510" w:type="pct"/>
            <w:gridSpan w:val="2"/>
            <w:vMerge w:val="continue"/>
            <w:shd w:val="clear" w:color="auto" w:fill="auto"/>
            <w:noWrap w:val="0"/>
            <w:vAlign w:val="center"/>
          </w:tcPr>
          <w:p w14:paraId="4DB6DAC5">
            <w:pPr>
              <w:pStyle w:val="52"/>
              <w:rPr>
                <w:rFonts w:hint="eastAsia"/>
                <w:b/>
                <w:bCs/>
              </w:rPr>
            </w:pPr>
          </w:p>
        </w:tc>
        <w:tc>
          <w:tcPr>
            <w:tcW w:w="239" w:type="pct"/>
            <w:shd w:val="clear" w:color="auto" w:fill="auto"/>
            <w:noWrap w:val="0"/>
            <w:vAlign w:val="center"/>
          </w:tcPr>
          <w:p w14:paraId="75F05BAB">
            <w:pPr>
              <w:pStyle w:val="52"/>
              <w:rPr>
                <w:rFonts w:hint="eastAsia"/>
                <w:b/>
                <w:bCs/>
              </w:rPr>
            </w:pPr>
            <w:r>
              <w:rPr>
                <w:rFonts w:hint="eastAsia"/>
                <w:b/>
                <w:bCs/>
              </w:rPr>
              <w:t>原件</w:t>
            </w:r>
          </w:p>
        </w:tc>
        <w:tc>
          <w:tcPr>
            <w:tcW w:w="240" w:type="pct"/>
            <w:shd w:val="clear" w:color="auto" w:fill="auto"/>
            <w:noWrap w:val="0"/>
            <w:vAlign w:val="center"/>
          </w:tcPr>
          <w:p w14:paraId="04BC3794">
            <w:pPr>
              <w:pStyle w:val="52"/>
              <w:rPr>
                <w:rFonts w:hint="eastAsia"/>
                <w:b/>
                <w:bCs/>
              </w:rPr>
            </w:pPr>
            <w:r>
              <w:rPr>
                <w:rFonts w:hint="eastAsia"/>
                <w:b/>
                <w:bCs/>
              </w:rPr>
              <w:t>复印</w:t>
            </w:r>
          </w:p>
        </w:tc>
        <w:tc>
          <w:tcPr>
            <w:tcW w:w="239" w:type="pct"/>
            <w:shd w:val="clear" w:color="auto" w:fill="auto"/>
            <w:noWrap w:val="0"/>
            <w:vAlign w:val="center"/>
          </w:tcPr>
          <w:p w14:paraId="2B4C4001">
            <w:pPr>
              <w:pStyle w:val="52"/>
              <w:rPr>
                <w:rFonts w:hint="eastAsia"/>
                <w:b/>
                <w:bCs/>
              </w:rPr>
            </w:pPr>
            <w:r>
              <w:rPr>
                <w:rFonts w:hint="eastAsia"/>
                <w:b/>
                <w:bCs/>
              </w:rPr>
              <w:t>照片</w:t>
            </w:r>
          </w:p>
        </w:tc>
        <w:tc>
          <w:tcPr>
            <w:tcW w:w="383" w:type="pct"/>
            <w:gridSpan w:val="2"/>
            <w:shd w:val="clear" w:color="auto" w:fill="auto"/>
            <w:noWrap w:val="0"/>
            <w:vAlign w:val="center"/>
          </w:tcPr>
          <w:p w14:paraId="06974913">
            <w:pPr>
              <w:pStyle w:val="52"/>
              <w:rPr>
                <w:rFonts w:hint="eastAsia"/>
                <w:b/>
                <w:bCs/>
              </w:rPr>
            </w:pPr>
            <w:r>
              <w:rPr>
                <w:rFonts w:hint="eastAsia"/>
                <w:b/>
                <w:bCs/>
              </w:rPr>
              <w:t>电子文档</w:t>
            </w:r>
          </w:p>
        </w:tc>
        <w:tc>
          <w:tcPr>
            <w:tcW w:w="382" w:type="pct"/>
            <w:vMerge w:val="continue"/>
            <w:noWrap w:val="0"/>
            <w:vAlign w:val="center"/>
          </w:tcPr>
          <w:p w14:paraId="221F8993">
            <w:pPr>
              <w:pStyle w:val="52"/>
              <w:rPr>
                <w:rFonts w:hint="eastAsia"/>
                <w:b/>
                <w:bCs/>
              </w:rPr>
            </w:pPr>
          </w:p>
        </w:tc>
        <w:tc>
          <w:tcPr>
            <w:tcW w:w="241" w:type="pct"/>
            <w:noWrap w:val="0"/>
            <w:vAlign w:val="center"/>
          </w:tcPr>
          <w:p w14:paraId="34E8754C">
            <w:pPr>
              <w:pStyle w:val="52"/>
              <w:rPr>
                <w:rFonts w:hint="eastAsia"/>
                <w:b/>
                <w:bCs/>
              </w:rPr>
            </w:pPr>
            <w:r>
              <w:rPr>
                <w:rFonts w:hint="eastAsia"/>
                <w:b/>
                <w:bCs/>
              </w:rPr>
              <w:t>现场</w:t>
            </w:r>
          </w:p>
        </w:tc>
        <w:tc>
          <w:tcPr>
            <w:tcW w:w="239" w:type="pct"/>
            <w:noWrap w:val="0"/>
            <w:vAlign w:val="center"/>
          </w:tcPr>
          <w:p w14:paraId="2E539429">
            <w:pPr>
              <w:pStyle w:val="52"/>
              <w:rPr>
                <w:rFonts w:hint="eastAsia"/>
                <w:b/>
                <w:bCs/>
              </w:rPr>
            </w:pPr>
            <w:r>
              <w:rPr>
                <w:rFonts w:hint="eastAsia"/>
                <w:b/>
                <w:bCs/>
              </w:rPr>
              <w:t>查阅</w:t>
            </w:r>
          </w:p>
        </w:tc>
        <w:tc>
          <w:tcPr>
            <w:tcW w:w="251" w:type="pct"/>
            <w:noWrap w:val="0"/>
            <w:vAlign w:val="center"/>
          </w:tcPr>
          <w:p w14:paraId="38010D83">
            <w:pPr>
              <w:pStyle w:val="52"/>
              <w:rPr>
                <w:rFonts w:hint="eastAsia"/>
                <w:b/>
                <w:bCs/>
              </w:rPr>
            </w:pPr>
            <w:r>
              <w:rPr>
                <w:rFonts w:hint="eastAsia"/>
                <w:b/>
                <w:bCs/>
              </w:rPr>
              <w:t>传真</w:t>
            </w:r>
          </w:p>
        </w:tc>
        <w:tc>
          <w:tcPr>
            <w:tcW w:w="240" w:type="pct"/>
            <w:noWrap w:val="0"/>
            <w:vAlign w:val="center"/>
          </w:tcPr>
          <w:p w14:paraId="6CD96866">
            <w:pPr>
              <w:pStyle w:val="52"/>
              <w:rPr>
                <w:rFonts w:hint="eastAsia"/>
                <w:b/>
                <w:bCs/>
              </w:rPr>
            </w:pPr>
            <w:r>
              <w:rPr>
                <w:rFonts w:hint="eastAsia"/>
                <w:b/>
                <w:bCs/>
              </w:rPr>
              <w:t>电邮</w:t>
            </w:r>
          </w:p>
        </w:tc>
        <w:tc>
          <w:tcPr>
            <w:tcW w:w="277" w:type="pct"/>
            <w:noWrap w:val="0"/>
            <w:vAlign w:val="center"/>
          </w:tcPr>
          <w:p w14:paraId="163A13CA">
            <w:pPr>
              <w:pStyle w:val="52"/>
              <w:rPr>
                <w:rFonts w:hint="eastAsia"/>
                <w:b/>
                <w:bCs/>
              </w:rPr>
            </w:pPr>
            <w:r>
              <w:rPr>
                <w:rFonts w:hint="eastAsia"/>
                <w:b/>
                <w:bCs/>
              </w:rPr>
              <w:t>快递</w:t>
            </w:r>
          </w:p>
        </w:tc>
      </w:tr>
      <w:tr w14:paraId="384C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DDC9A6E">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0A919FF">
            <w:pPr>
              <w:pStyle w:val="55"/>
              <w:rPr>
                <w:rFonts w:hint="eastAsia"/>
              </w:rPr>
            </w:pPr>
            <w:r>
              <w:rPr>
                <w:rFonts w:hint="eastAsia"/>
              </w:rPr>
              <w:t>委托书</w:t>
            </w:r>
          </w:p>
        </w:tc>
        <w:tc>
          <w:tcPr>
            <w:tcW w:w="510" w:type="pct"/>
            <w:gridSpan w:val="2"/>
            <w:shd w:val="clear" w:color="auto" w:fill="auto"/>
            <w:noWrap w:val="0"/>
            <w:vAlign w:val="center"/>
          </w:tcPr>
          <w:p w14:paraId="5B9EE089">
            <w:pPr>
              <w:pStyle w:val="54"/>
              <w:rPr>
                <w:rFonts w:hint="eastAsia"/>
              </w:rPr>
            </w:pPr>
          </w:p>
        </w:tc>
        <w:tc>
          <w:tcPr>
            <w:tcW w:w="239" w:type="pct"/>
            <w:shd w:val="clear" w:color="auto" w:fill="auto"/>
            <w:noWrap w:val="0"/>
            <w:vAlign w:val="center"/>
          </w:tcPr>
          <w:p w14:paraId="7AB3C456">
            <w:pPr>
              <w:pStyle w:val="54"/>
              <w:rPr>
                <w:rFonts w:hint="eastAsia"/>
              </w:rPr>
            </w:pPr>
          </w:p>
        </w:tc>
        <w:tc>
          <w:tcPr>
            <w:tcW w:w="240" w:type="pct"/>
            <w:shd w:val="clear" w:color="auto" w:fill="auto"/>
            <w:noWrap w:val="0"/>
            <w:vAlign w:val="center"/>
          </w:tcPr>
          <w:p w14:paraId="1C954ADC">
            <w:pPr>
              <w:pStyle w:val="54"/>
              <w:rPr>
                <w:rFonts w:hint="eastAsia"/>
              </w:rPr>
            </w:pPr>
          </w:p>
        </w:tc>
        <w:tc>
          <w:tcPr>
            <w:tcW w:w="239" w:type="pct"/>
            <w:shd w:val="clear" w:color="auto" w:fill="auto"/>
            <w:noWrap w:val="0"/>
            <w:vAlign w:val="center"/>
          </w:tcPr>
          <w:p w14:paraId="5E91579D">
            <w:pPr>
              <w:pStyle w:val="54"/>
              <w:rPr>
                <w:rFonts w:hint="eastAsia"/>
              </w:rPr>
            </w:pPr>
          </w:p>
        </w:tc>
        <w:tc>
          <w:tcPr>
            <w:tcW w:w="383" w:type="pct"/>
            <w:gridSpan w:val="2"/>
            <w:shd w:val="clear" w:color="auto" w:fill="auto"/>
            <w:noWrap w:val="0"/>
            <w:vAlign w:val="center"/>
          </w:tcPr>
          <w:p w14:paraId="1DFA7A13">
            <w:pPr>
              <w:pStyle w:val="54"/>
              <w:rPr>
                <w:rFonts w:hint="eastAsia"/>
              </w:rPr>
            </w:pPr>
          </w:p>
        </w:tc>
        <w:tc>
          <w:tcPr>
            <w:tcW w:w="382" w:type="pct"/>
            <w:shd w:val="clear" w:color="auto" w:fill="auto"/>
            <w:noWrap w:val="0"/>
            <w:vAlign w:val="center"/>
          </w:tcPr>
          <w:p w14:paraId="2ED5DF3A">
            <w:pPr>
              <w:pStyle w:val="54"/>
              <w:rPr>
                <w:rFonts w:hint="eastAsia"/>
              </w:rPr>
            </w:pPr>
          </w:p>
        </w:tc>
        <w:tc>
          <w:tcPr>
            <w:tcW w:w="241" w:type="pct"/>
            <w:shd w:val="clear" w:color="auto" w:fill="auto"/>
            <w:noWrap w:val="0"/>
            <w:vAlign w:val="center"/>
          </w:tcPr>
          <w:p w14:paraId="237AE681">
            <w:pPr>
              <w:pStyle w:val="54"/>
              <w:rPr>
                <w:rFonts w:hint="eastAsia"/>
              </w:rPr>
            </w:pPr>
          </w:p>
        </w:tc>
        <w:tc>
          <w:tcPr>
            <w:tcW w:w="239" w:type="pct"/>
            <w:shd w:val="clear" w:color="auto" w:fill="auto"/>
            <w:noWrap w:val="0"/>
            <w:vAlign w:val="center"/>
          </w:tcPr>
          <w:p w14:paraId="5A71348F">
            <w:pPr>
              <w:pStyle w:val="54"/>
              <w:rPr>
                <w:rFonts w:hint="eastAsia"/>
              </w:rPr>
            </w:pPr>
          </w:p>
        </w:tc>
        <w:tc>
          <w:tcPr>
            <w:tcW w:w="251" w:type="pct"/>
            <w:shd w:val="clear" w:color="auto" w:fill="auto"/>
            <w:noWrap w:val="0"/>
            <w:vAlign w:val="center"/>
          </w:tcPr>
          <w:p w14:paraId="0B915D5D">
            <w:pPr>
              <w:pStyle w:val="54"/>
              <w:rPr>
                <w:rFonts w:hint="eastAsia"/>
              </w:rPr>
            </w:pPr>
          </w:p>
        </w:tc>
        <w:tc>
          <w:tcPr>
            <w:tcW w:w="240" w:type="pct"/>
            <w:shd w:val="clear" w:color="auto" w:fill="auto"/>
            <w:noWrap w:val="0"/>
            <w:vAlign w:val="center"/>
          </w:tcPr>
          <w:p w14:paraId="56AEF578">
            <w:pPr>
              <w:pStyle w:val="54"/>
              <w:rPr>
                <w:rFonts w:hint="eastAsia"/>
              </w:rPr>
            </w:pPr>
          </w:p>
        </w:tc>
        <w:tc>
          <w:tcPr>
            <w:tcW w:w="277" w:type="pct"/>
            <w:noWrap w:val="0"/>
            <w:vAlign w:val="center"/>
          </w:tcPr>
          <w:p w14:paraId="2EE83E09">
            <w:pPr>
              <w:pStyle w:val="54"/>
              <w:rPr>
                <w:rFonts w:hint="eastAsia"/>
              </w:rPr>
            </w:pPr>
          </w:p>
        </w:tc>
      </w:tr>
      <w:tr w14:paraId="3AE3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569145A">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4CD4700">
            <w:pPr>
              <w:pStyle w:val="55"/>
              <w:rPr>
                <w:rFonts w:hint="eastAsia"/>
              </w:rPr>
            </w:pPr>
            <w:r>
              <w:rPr>
                <w:rFonts w:hint="eastAsia"/>
              </w:rPr>
              <w:t>营业执照</w:t>
            </w:r>
          </w:p>
        </w:tc>
        <w:tc>
          <w:tcPr>
            <w:tcW w:w="510" w:type="pct"/>
            <w:gridSpan w:val="2"/>
            <w:shd w:val="clear" w:color="auto" w:fill="auto"/>
            <w:noWrap w:val="0"/>
            <w:vAlign w:val="center"/>
          </w:tcPr>
          <w:p w14:paraId="2D854546">
            <w:pPr>
              <w:pStyle w:val="54"/>
              <w:rPr>
                <w:rFonts w:hint="eastAsia"/>
              </w:rPr>
            </w:pPr>
          </w:p>
        </w:tc>
        <w:tc>
          <w:tcPr>
            <w:tcW w:w="239" w:type="pct"/>
            <w:shd w:val="clear" w:color="auto" w:fill="auto"/>
            <w:noWrap w:val="0"/>
            <w:vAlign w:val="center"/>
          </w:tcPr>
          <w:p w14:paraId="0658DE73">
            <w:pPr>
              <w:pStyle w:val="54"/>
              <w:rPr>
                <w:rFonts w:hint="eastAsia"/>
              </w:rPr>
            </w:pPr>
          </w:p>
        </w:tc>
        <w:tc>
          <w:tcPr>
            <w:tcW w:w="240" w:type="pct"/>
            <w:shd w:val="clear" w:color="auto" w:fill="auto"/>
            <w:noWrap w:val="0"/>
            <w:vAlign w:val="center"/>
          </w:tcPr>
          <w:p w14:paraId="620FAACA">
            <w:pPr>
              <w:pStyle w:val="54"/>
              <w:rPr>
                <w:rFonts w:hint="eastAsia"/>
              </w:rPr>
            </w:pPr>
          </w:p>
        </w:tc>
        <w:tc>
          <w:tcPr>
            <w:tcW w:w="239" w:type="pct"/>
            <w:shd w:val="clear" w:color="auto" w:fill="auto"/>
            <w:noWrap w:val="0"/>
            <w:vAlign w:val="center"/>
          </w:tcPr>
          <w:p w14:paraId="502E8ADA">
            <w:pPr>
              <w:pStyle w:val="54"/>
              <w:rPr>
                <w:rFonts w:hint="eastAsia"/>
              </w:rPr>
            </w:pPr>
          </w:p>
        </w:tc>
        <w:tc>
          <w:tcPr>
            <w:tcW w:w="383" w:type="pct"/>
            <w:gridSpan w:val="2"/>
            <w:shd w:val="clear" w:color="auto" w:fill="auto"/>
            <w:noWrap w:val="0"/>
            <w:vAlign w:val="center"/>
          </w:tcPr>
          <w:p w14:paraId="7D35A221">
            <w:pPr>
              <w:pStyle w:val="54"/>
              <w:rPr>
                <w:rFonts w:hint="eastAsia"/>
              </w:rPr>
            </w:pPr>
          </w:p>
        </w:tc>
        <w:tc>
          <w:tcPr>
            <w:tcW w:w="382" w:type="pct"/>
            <w:shd w:val="clear" w:color="auto" w:fill="auto"/>
            <w:noWrap w:val="0"/>
            <w:vAlign w:val="center"/>
          </w:tcPr>
          <w:p w14:paraId="160F8265">
            <w:pPr>
              <w:pStyle w:val="54"/>
              <w:rPr>
                <w:rFonts w:hint="eastAsia"/>
              </w:rPr>
            </w:pPr>
          </w:p>
        </w:tc>
        <w:tc>
          <w:tcPr>
            <w:tcW w:w="241" w:type="pct"/>
            <w:shd w:val="clear" w:color="auto" w:fill="auto"/>
            <w:noWrap w:val="0"/>
            <w:vAlign w:val="center"/>
          </w:tcPr>
          <w:p w14:paraId="2053F8A3">
            <w:pPr>
              <w:pStyle w:val="54"/>
              <w:rPr>
                <w:rFonts w:hint="eastAsia"/>
              </w:rPr>
            </w:pPr>
          </w:p>
        </w:tc>
        <w:tc>
          <w:tcPr>
            <w:tcW w:w="239" w:type="pct"/>
            <w:shd w:val="clear" w:color="auto" w:fill="auto"/>
            <w:noWrap w:val="0"/>
            <w:vAlign w:val="center"/>
          </w:tcPr>
          <w:p w14:paraId="67062081">
            <w:pPr>
              <w:pStyle w:val="54"/>
              <w:rPr>
                <w:rFonts w:hint="eastAsia"/>
              </w:rPr>
            </w:pPr>
          </w:p>
        </w:tc>
        <w:tc>
          <w:tcPr>
            <w:tcW w:w="251" w:type="pct"/>
            <w:shd w:val="clear" w:color="auto" w:fill="auto"/>
            <w:noWrap w:val="0"/>
            <w:vAlign w:val="center"/>
          </w:tcPr>
          <w:p w14:paraId="0608218E">
            <w:pPr>
              <w:pStyle w:val="54"/>
              <w:rPr>
                <w:rFonts w:hint="eastAsia"/>
              </w:rPr>
            </w:pPr>
          </w:p>
        </w:tc>
        <w:tc>
          <w:tcPr>
            <w:tcW w:w="240" w:type="pct"/>
            <w:shd w:val="clear" w:color="auto" w:fill="auto"/>
            <w:noWrap w:val="0"/>
            <w:vAlign w:val="center"/>
          </w:tcPr>
          <w:p w14:paraId="510D7BE7">
            <w:pPr>
              <w:pStyle w:val="54"/>
              <w:rPr>
                <w:rFonts w:hint="eastAsia"/>
              </w:rPr>
            </w:pPr>
          </w:p>
        </w:tc>
        <w:tc>
          <w:tcPr>
            <w:tcW w:w="277" w:type="pct"/>
            <w:noWrap w:val="0"/>
            <w:vAlign w:val="center"/>
          </w:tcPr>
          <w:p w14:paraId="078E2E06">
            <w:pPr>
              <w:pStyle w:val="54"/>
              <w:rPr>
                <w:rFonts w:hint="eastAsia"/>
              </w:rPr>
            </w:pPr>
          </w:p>
        </w:tc>
      </w:tr>
      <w:tr w14:paraId="1BB1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0473D4F">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E17F91D">
            <w:pPr>
              <w:pStyle w:val="55"/>
              <w:rPr>
                <w:rFonts w:hint="eastAsia"/>
              </w:rPr>
            </w:pPr>
            <w:r>
              <w:rPr>
                <w:rFonts w:hint="eastAsia"/>
              </w:rPr>
              <w:t>项目立项批复或投资备案证</w:t>
            </w:r>
          </w:p>
        </w:tc>
        <w:tc>
          <w:tcPr>
            <w:tcW w:w="510" w:type="pct"/>
            <w:gridSpan w:val="2"/>
            <w:shd w:val="clear" w:color="auto" w:fill="auto"/>
            <w:noWrap w:val="0"/>
            <w:vAlign w:val="center"/>
          </w:tcPr>
          <w:p w14:paraId="33E86AA0">
            <w:pPr>
              <w:pStyle w:val="54"/>
              <w:rPr>
                <w:rFonts w:hint="eastAsia"/>
              </w:rPr>
            </w:pPr>
          </w:p>
        </w:tc>
        <w:tc>
          <w:tcPr>
            <w:tcW w:w="239" w:type="pct"/>
            <w:shd w:val="clear" w:color="auto" w:fill="auto"/>
            <w:noWrap w:val="0"/>
            <w:vAlign w:val="center"/>
          </w:tcPr>
          <w:p w14:paraId="2480CA3D">
            <w:pPr>
              <w:pStyle w:val="54"/>
              <w:rPr>
                <w:rFonts w:hint="eastAsia"/>
              </w:rPr>
            </w:pPr>
          </w:p>
        </w:tc>
        <w:tc>
          <w:tcPr>
            <w:tcW w:w="240" w:type="pct"/>
            <w:shd w:val="clear" w:color="auto" w:fill="auto"/>
            <w:noWrap w:val="0"/>
            <w:vAlign w:val="center"/>
          </w:tcPr>
          <w:p w14:paraId="66048DFF">
            <w:pPr>
              <w:pStyle w:val="54"/>
              <w:rPr>
                <w:rFonts w:hint="eastAsia"/>
              </w:rPr>
            </w:pPr>
          </w:p>
        </w:tc>
        <w:tc>
          <w:tcPr>
            <w:tcW w:w="239" w:type="pct"/>
            <w:shd w:val="clear" w:color="auto" w:fill="auto"/>
            <w:noWrap w:val="0"/>
            <w:vAlign w:val="center"/>
          </w:tcPr>
          <w:p w14:paraId="12A2A11F">
            <w:pPr>
              <w:pStyle w:val="54"/>
              <w:rPr>
                <w:rFonts w:hint="eastAsia"/>
              </w:rPr>
            </w:pPr>
          </w:p>
        </w:tc>
        <w:tc>
          <w:tcPr>
            <w:tcW w:w="383" w:type="pct"/>
            <w:gridSpan w:val="2"/>
            <w:shd w:val="clear" w:color="auto" w:fill="auto"/>
            <w:noWrap w:val="0"/>
            <w:vAlign w:val="center"/>
          </w:tcPr>
          <w:p w14:paraId="2A8E95A4">
            <w:pPr>
              <w:pStyle w:val="54"/>
              <w:rPr>
                <w:rFonts w:hint="eastAsia"/>
              </w:rPr>
            </w:pPr>
          </w:p>
        </w:tc>
        <w:tc>
          <w:tcPr>
            <w:tcW w:w="382" w:type="pct"/>
            <w:shd w:val="clear" w:color="auto" w:fill="auto"/>
            <w:noWrap w:val="0"/>
            <w:vAlign w:val="center"/>
          </w:tcPr>
          <w:p w14:paraId="3D3DF87D">
            <w:pPr>
              <w:pStyle w:val="54"/>
              <w:rPr>
                <w:rFonts w:hint="eastAsia"/>
              </w:rPr>
            </w:pPr>
          </w:p>
        </w:tc>
        <w:tc>
          <w:tcPr>
            <w:tcW w:w="241" w:type="pct"/>
            <w:shd w:val="clear" w:color="auto" w:fill="auto"/>
            <w:noWrap w:val="0"/>
            <w:vAlign w:val="center"/>
          </w:tcPr>
          <w:p w14:paraId="3BB9A998">
            <w:pPr>
              <w:pStyle w:val="54"/>
              <w:rPr>
                <w:rFonts w:hint="eastAsia"/>
              </w:rPr>
            </w:pPr>
          </w:p>
        </w:tc>
        <w:tc>
          <w:tcPr>
            <w:tcW w:w="239" w:type="pct"/>
            <w:shd w:val="clear" w:color="auto" w:fill="auto"/>
            <w:noWrap w:val="0"/>
            <w:vAlign w:val="center"/>
          </w:tcPr>
          <w:p w14:paraId="50F5A670">
            <w:pPr>
              <w:pStyle w:val="54"/>
              <w:rPr>
                <w:rFonts w:hint="eastAsia"/>
              </w:rPr>
            </w:pPr>
          </w:p>
        </w:tc>
        <w:tc>
          <w:tcPr>
            <w:tcW w:w="251" w:type="pct"/>
            <w:shd w:val="clear" w:color="auto" w:fill="auto"/>
            <w:noWrap w:val="0"/>
            <w:vAlign w:val="center"/>
          </w:tcPr>
          <w:p w14:paraId="3057C25F">
            <w:pPr>
              <w:pStyle w:val="54"/>
              <w:rPr>
                <w:rFonts w:hint="eastAsia"/>
              </w:rPr>
            </w:pPr>
          </w:p>
        </w:tc>
        <w:tc>
          <w:tcPr>
            <w:tcW w:w="240" w:type="pct"/>
            <w:shd w:val="clear" w:color="auto" w:fill="auto"/>
            <w:noWrap w:val="0"/>
            <w:vAlign w:val="center"/>
          </w:tcPr>
          <w:p w14:paraId="2FCE0340">
            <w:pPr>
              <w:pStyle w:val="54"/>
              <w:rPr>
                <w:rFonts w:hint="eastAsia"/>
              </w:rPr>
            </w:pPr>
          </w:p>
        </w:tc>
        <w:tc>
          <w:tcPr>
            <w:tcW w:w="277" w:type="pct"/>
            <w:noWrap w:val="0"/>
            <w:vAlign w:val="center"/>
          </w:tcPr>
          <w:p w14:paraId="710005D2">
            <w:pPr>
              <w:pStyle w:val="54"/>
              <w:rPr>
                <w:rFonts w:hint="eastAsia"/>
              </w:rPr>
            </w:pPr>
          </w:p>
        </w:tc>
      </w:tr>
      <w:tr w14:paraId="2241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4648C8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D239E8C">
            <w:pPr>
              <w:pStyle w:val="55"/>
              <w:rPr>
                <w:rFonts w:hint="eastAsia"/>
              </w:rPr>
            </w:pPr>
            <w:r>
              <w:rPr>
                <w:rFonts w:hint="eastAsia"/>
              </w:rPr>
              <w:t>项目地质勘探报告</w:t>
            </w:r>
          </w:p>
        </w:tc>
        <w:tc>
          <w:tcPr>
            <w:tcW w:w="510" w:type="pct"/>
            <w:gridSpan w:val="2"/>
            <w:shd w:val="clear" w:color="auto" w:fill="auto"/>
            <w:noWrap w:val="0"/>
            <w:vAlign w:val="center"/>
          </w:tcPr>
          <w:p w14:paraId="2B6A5C63">
            <w:pPr>
              <w:pStyle w:val="54"/>
              <w:rPr>
                <w:rFonts w:hint="eastAsia"/>
              </w:rPr>
            </w:pPr>
          </w:p>
        </w:tc>
        <w:tc>
          <w:tcPr>
            <w:tcW w:w="239" w:type="pct"/>
            <w:shd w:val="clear" w:color="auto" w:fill="auto"/>
            <w:noWrap w:val="0"/>
            <w:vAlign w:val="center"/>
          </w:tcPr>
          <w:p w14:paraId="3C635F8D">
            <w:pPr>
              <w:pStyle w:val="54"/>
              <w:rPr>
                <w:rFonts w:hint="eastAsia"/>
              </w:rPr>
            </w:pPr>
          </w:p>
        </w:tc>
        <w:tc>
          <w:tcPr>
            <w:tcW w:w="240" w:type="pct"/>
            <w:shd w:val="clear" w:color="auto" w:fill="auto"/>
            <w:noWrap w:val="0"/>
            <w:vAlign w:val="center"/>
          </w:tcPr>
          <w:p w14:paraId="7DE65DD7">
            <w:pPr>
              <w:pStyle w:val="54"/>
              <w:rPr>
                <w:rFonts w:hint="eastAsia"/>
              </w:rPr>
            </w:pPr>
          </w:p>
        </w:tc>
        <w:tc>
          <w:tcPr>
            <w:tcW w:w="239" w:type="pct"/>
            <w:shd w:val="clear" w:color="auto" w:fill="auto"/>
            <w:noWrap w:val="0"/>
            <w:vAlign w:val="center"/>
          </w:tcPr>
          <w:p w14:paraId="38E733FE">
            <w:pPr>
              <w:pStyle w:val="54"/>
              <w:rPr>
                <w:rFonts w:hint="eastAsia"/>
              </w:rPr>
            </w:pPr>
          </w:p>
        </w:tc>
        <w:tc>
          <w:tcPr>
            <w:tcW w:w="383" w:type="pct"/>
            <w:gridSpan w:val="2"/>
            <w:shd w:val="clear" w:color="auto" w:fill="auto"/>
            <w:noWrap w:val="0"/>
            <w:vAlign w:val="center"/>
          </w:tcPr>
          <w:p w14:paraId="3ED4095B">
            <w:pPr>
              <w:pStyle w:val="54"/>
              <w:rPr>
                <w:rFonts w:hint="eastAsia"/>
              </w:rPr>
            </w:pPr>
          </w:p>
        </w:tc>
        <w:tc>
          <w:tcPr>
            <w:tcW w:w="382" w:type="pct"/>
            <w:shd w:val="clear" w:color="auto" w:fill="auto"/>
            <w:noWrap w:val="0"/>
            <w:vAlign w:val="center"/>
          </w:tcPr>
          <w:p w14:paraId="786BF7A1">
            <w:pPr>
              <w:pStyle w:val="54"/>
              <w:rPr>
                <w:rFonts w:hint="eastAsia"/>
              </w:rPr>
            </w:pPr>
          </w:p>
        </w:tc>
        <w:tc>
          <w:tcPr>
            <w:tcW w:w="241" w:type="pct"/>
            <w:shd w:val="clear" w:color="auto" w:fill="auto"/>
            <w:noWrap w:val="0"/>
            <w:vAlign w:val="center"/>
          </w:tcPr>
          <w:p w14:paraId="7D847F59">
            <w:pPr>
              <w:pStyle w:val="54"/>
              <w:rPr>
                <w:rFonts w:hint="eastAsia"/>
              </w:rPr>
            </w:pPr>
          </w:p>
        </w:tc>
        <w:tc>
          <w:tcPr>
            <w:tcW w:w="239" w:type="pct"/>
            <w:shd w:val="clear" w:color="auto" w:fill="auto"/>
            <w:noWrap w:val="0"/>
            <w:vAlign w:val="center"/>
          </w:tcPr>
          <w:p w14:paraId="19905348">
            <w:pPr>
              <w:pStyle w:val="54"/>
              <w:rPr>
                <w:rFonts w:hint="eastAsia"/>
              </w:rPr>
            </w:pPr>
          </w:p>
        </w:tc>
        <w:tc>
          <w:tcPr>
            <w:tcW w:w="251" w:type="pct"/>
            <w:shd w:val="clear" w:color="auto" w:fill="auto"/>
            <w:noWrap w:val="0"/>
            <w:vAlign w:val="center"/>
          </w:tcPr>
          <w:p w14:paraId="263C1AD0">
            <w:pPr>
              <w:pStyle w:val="54"/>
              <w:rPr>
                <w:rFonts w:hint="eastAsia"/>
              </w:rPr>
            </w:pPr>
          </w:p>
        </w:tc>
        <w:tc>
          <w:tcPr>
            <w:tcW w:w="240" w:type="pct"/>
            <w:shd w:val="clear" w:color="auto" w:fill="auto"/>
            <w:noWrap w:val="0"/>
            <w:vAlign w:val="center"/>
          </w:tcPr>
          <w:p w14:paraId="4795D800">
            <w:pPr>
              <w:pStyle w:val="54"/>
              <w:rPr>
                <w:rFonts w:hint="eastAsia"/>
              </w:rPr>
            </w:pPr>
          </w:p>
        </w:tc>
        <w:tc>
          <w:tcPr>
            <w:tcW w:w="277" w:type="pct"/>
            <w:noWrap w:val="0"/>
            <w:vAlign w:val="center"/>
          </w:tcPr>
          <w:p w14:paraId="033B250D">
            <w:pPr>
              <w:pStyle w:val="54"/>
              <w:rPr>
                <w:rFonts w:hint="eastAsia"/>
              </w:rPr>
            </w:pPr>
          </w:p>
        </w:tc>
      </w:tr>
      <w:tr w14:paraId="3454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9D241C9">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6FC6D67">
            <w:pPr>
              <w:pStyle w:val="55"/>
              <w:rPr>
                <w:rFonts w:hint="eastAsia"/>
              </w:rPr>
            </w:pPr>
            <w:r>
              <w:rPr>
                <w:rFonts w:hint="eastAsia"/>
              </w:rPr>
              <w:t>建设项目选址意见书</w:t>
            </w:r>
          </w:p>
        </w:tc>
        <w:tc>
          <w:tcPr>
            <w:tcW w:w="510" w:type="pct"/>
            <w:gridSpan w:val="2"/>
            <w:shd w:val="clear" w:color="auto" w:fill="auto"/>
            <w:noWrap w:val="0"/>
            <w:vAlign w:val="center"/>
          </w:tcPr>
          <w:p w14:paraId="69F3CB70">
            <w:pPr>
              <w:pStyle w:val="54"/>
              <w:rPr>
                <w:rFonts w:hint="eastAsia"/>
              </w:rPr>
            </w:pPr>
          </w:p>
        </w:tc>
        <w:tc>
          <w:tcPr>
            <w:tcW w:w="239" w:type="pct"/>
            <w:shd w:val="clear" w:color="auto" w:fill="auto"/>
            <w:noWrap w:val="0"/>
            <w:vAlign w:val="center"/>
          </w:tcPr>
          <w:p w14:paraId="199D4134">
            <w:pPr>
              <w:pStyle w:val="54"/>
              <w:rPr>
                <w:rFonts w:hint="eastAsia"/>
              </w:rPr>
            </w:pPr>
          </w:p>
        </w:tc>
        <w:tc>
          <w:tcPr>
            <w:tcW w:w="240" w:type="pct"/>
            <w:shd w:val="clear" w:color="auto" w:fill="auto"/>
            <w:noWrap w:val="0"/>
            <w:vAlign w:val="center"/>
          </w:tcPr>
          <w:p w14:paraId="36005261">
            <w:pPr>
              <w:pStyle w:val="54"/>
              <w:rPr>
                <w:rFonts w:hint="eastAsia"/>
              </w:rPr>
            </w:pPr>
          </w:p>
        </w:tc>
        <w:tc>
          <w:tcPr>
            <w:tcW w:w="239" w:type="pct"/>
            <w:shd w:val="clear" w:color="auto" w:fill="auto"/>
            <w:noWrap w:val="0"/>
            <w:vAlign w:val="center"/>
          </w:tcPr>
          <w:p w14:paraId="4303F83B">
            <w:pPr>
              <w:pStyle w:val="54"/>
              <w:rPr>
                <w:rFonts w:hint="eastAsia"/>
              </w:rPr>
            </w:pPr>
          </w:p>
        </w:tc>
        <w:tc>
          <w:tcPr>
            <w:tcW w:w="383" w:type="pct"/>
            <w:gridSpan w:val="2"/>
            <w:shd w:val="clear" w:color="auto" w:fill="auto"/>
            <w:noWrap w:val="0"/>
            <w:vAlign w:val="center"/>
          </w:tcPr>
          <w:p w14:paraId="3917F45F">
            <w:pPr>
              <w:pStyle w:val="54"/>
              <w:rPr>
                <w:rFonts w:hint="eastAsia"/>
              </w:rPr>
            </w:pPr>
          </w:p>
        </w:tc>
        <w:tc>
          <w:tcPr>
            <w:tcW w:w="382" w:type="pct"/>
            <w:shd w:val="clear" w:color="auto" w:fill="auto"/>
            <w:noWrap w:val="0"/>
            <w:vAlign w:val="center"/>
          </w:tcPr>
          <w:p w14:paraId="0095B52B">
            <w:pPr>
              <w:pStyle w:val="54"/>
              <w:rPr>
                <w:rFonts w:hint="eastAsia"/>
              </w:rPr>
            </w:pPr>
          </w:p>
        </w:tc>
        <w:tc>
          <w:tcPr>
            <w:tcW w:w="241" w:type="pct"/>
            <w:shd w:val="clear" w:color="auto" w:fill="auto"/>
            <w:noWrap w:val="0"/>
            <w:vAlign w:val="center"/>
          </w:tcPr>
          <w:p w14:paraId="419A6AEA">
            <w:pPr>
              <w:pStyle w:val="54"/>
              <w:rPr>
                <w:rFonts w:hint="eastAsia"/>
              </w:rPr>
            </w:pPr>
          </w:p>
        </w:tc>
        <w:tc>
          <w:tcPr>
            <w:tcW w:w="239" w:type="pct"/>
            <w:shd w:val="clear" w:color="auto" w:fill="auto"/>
            <w:noWrap w:val="0"/>
            <w:vAlign w:val="center"/>
          </w:tcPr>
          <w:p w14:paraId="79EAE21D">
            <w:pPr>
              <w:pStyle w:val="54"/>
              <w:rPr>
                <w:rFonts w:hint="eastAsia"/>
              </w:rPr>
            </w:pPr>
          </w:p>
        </w:tc>
        <w:tc>
          <w:tcPr>
            <w:tcW w:w="251" w:type="pct"/>
            <w:shd w:val="clear" w:color="auto" w:fill="auto"/>
            <w:noWrap w:val="0"/>
            <w:vAlign w:val="center"/>
          </w:tcPr>
          <w:p w14:paraId="0045C080">
            <w:pPr>
              <w:pStyle w:val="54"/>
              <w:rPr>
                <w:rFonts w:hint="eastAsia"/>
              </w:rPr>
            </w:pPr>
          </w:p>
        </w:tc>
        <w:tc>
          <w:tcPr>
            <w:tcW w:w="240" w:type="pct"/>
            <w:shd w:val="clear" w:color="auto" w:fill="auto"/>
            <w:noWrap w:val="0"/>
            <w:vAlign w:val="center"/>
          </w:tcPr>
          <w:p w14:paraId="7553AF89">
            <w:pPr>
              <w:pStyle w:val="54"/>
              <w:rPr>
                <w:rFonts w:hint="eastAsia"/>
              </w:rPr>
            </w:pPr>
          </w:p>
        </w:tc>
        <w:tc>
          <w:tcPr>
            <w:tcW w:w="277" w:type="pct"/>
            <w:noWrap w:val="0"/>
            <w:vAlign w:val="center"/>
          </w:tcPr>
          <w:p w14:paraId="44B45E19">
            <w:pPr>
              <w:pStyle w:val="54"/>
              <w:rPr>
                <w:rFonts w:hint="eastAsia"/>
              </w:rPr>
            </w:pPr>
          </w:p>
        </w:tc>
      </w:tr>
      <w:tr w14:paraId="3774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3921176">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5EC9867">
            <w:pPr>
              <w:pStyle w:val="55"/>
              <w:rPr>
                <w:rFonts w:hint="eastAsia"/>
              </w:rPr>
            </w:pPr>
            <w:r>
              <w:rPr>
                <w:rFonts w:hint="eastAsia"/>
              </w:rPr>
              <w:t>建设用地规划许可</w:t>
            </w:r>
          </w:p>
        </w:tc>
        <w:tc>
          <w:tcPr>
            <w:tcW w:w="510" w:type="pct"/>
            <w:gridSpan w:val="2"/>
            <w:shd w:val="clear" w:color="auto" w:fill="auto"/>
            <w:noWrap w:val="0"/>
            <w:vAlign w:val="center"/>
          </w:tcPr>
          <w:p w14:paraId="70E737F2">
            <w:pPr>
              <w:pStyle w:val="54"/>
              <w:rPr>
                <w:rFonts w:hint="eastAsia"/>
              </w:rPr>
            </w:pPr>
          </w:p>
        </w:tc>
        <w:tc>
          <w:tcPr>
            <w:tcW w:w="239" w:type="pct"/>
            <w:shd w:val="clear" w:color="auto" w:fill="auto"/>
            <w:noWrap w:val="0"/>
            <w:vAlign w:val="center"/>
          </w:tcPr>
          <w:p w14:paraId="08AE275B">
            <w:pPr>
              <w:pStyle w:val="54"/>
              <w:rPr>
                <w:rFonts w:hint="eastAsia"/>
              </w:rPr>
            </w:pPr>
          </w:p>
        </w:tc>
        <w:tc>
          <w:tcPr>
            <w:tcW w:w="240" w:type="pct"/>
            <w:shd w:val="clear" w:color="auto" w:fill="auto"/>
            <w:noWrap w:val="0"/>
            <w:vAlign w:val="center"/>
          </w:tcPr>
          <w:p w14:paraId="329CAA1A">
            <w:pPr>
              <w:pStyle w:val="54"/>
              <w:rPr>
                <w:rFonts w:hint="eastAsia"/>
              </w:rPr>
            </w:pPr>
          </w:p>
        </w:tc>
        <w:tc>
          <w:tcPr>
            <w:tcW w:w="239" w:type="pct"/>
            <w:shd w:val="clear" w:color="auto" w:fill="auto"/>
            <w:noWrap w:val="0"/>
            <w:vAlign w:val="center"/>
          </w:tcPr>
          <w:p w14:paraId="06FD14AF">
            <w:pPr>
              <w:pStyle w:val="54"/>
              <w:rPr>
                <w:rFonts w:hint="eastAsia"/>
              </w:rPr>
            </w:pPr>
          </w:p>
        </w:tc>
        <w:tc>
          <w:tcPr>
            <w:tcW w:w="383" w:type="pct"/>
            <w:gridSpan w:val="2"/>
            <w:shd w:val="clear" w:color="auto" w:fill="auto"/>
            <w:noWrap w:val="0"/>
            <w:vAlign w:val="center"/>
          </w:tcPr>
          <w:p w14:paraId="67F56233">
            <w:pPr>
              <w:pStyle w:val="54"/>
              <w:rPr>
                <w:rFonts w:hint="eastAsia"/>
              </w:rPr>
            </w:pPr>
          </w:p>
        </w:tc>
        <w:tc>
          <w:tcPr>
            <w:tcW w:w="382" w:type="pct"/>
            <w:shd w:val="clear" w:color="auto" w:fill="auto"/>
            <w:noWrap w:val="0"/>
            <w:vAlign w:val="center"/>
          </w:tcPr>
          <w:p w14:paraId="5780175E">
            <w:pPr>
              <w:pStyle w:val="54"/>
              <w:rPr>
                <w:rFonts w:hint="eastAsia"/>
              </w:rPr>
            </w:pPr>
          </w:p>
        </w:tc>
        <w:tc>
          <w:tcPr>
            <w:tcW w:w="241" w:type="pct"/>
            <w:shd w:val="clear" w:color="auto" w:fill="auto"/>
            <w:noWrap w:val="0"/>
            <w:vAlign w:val="center"/>
          </w:tcPr>
          <w:p w14:paraId="6539BEB7">
            <w:pPr>
              <w:pStyle w:val="54"/>
              <w:rPr>
                <w:rFonts w:hint="eastAsia"/>
              </w:rPr>
            </w:pPr>
          </w:p>
        </w:tc>
        <w:tc>
          <w:tcPr>
            <w:tcW w:w="239" w:type="pct"/>
            <w:shd w:val="clear" w:color="auto" w:fill="auto"/>
            <w:noWrap w:val="0"/>
            <w:vAlign w:val="center"/>
          </w:tcPr>
          <w:p w14:paraId="66D93141">
            <w:pPr>
              <w:pStyle w:val="54"/>
              <w:rPr>
                <w:rFonts w:hint="eastAsia"/>
              </w:rPr>
            </w:pPr>
          </w:p>
        </w:tc>
        <w:tc>
          <w:tcPr>
            <w:tcW w:w="251" w:type="pct"/>
            <w:shd w:val="clear" w:color="auto" w:fill="auto"/>
            <w:noWrap w:val="0"/>
            <w:vAlign w:val="center"/>
          </w:tcPr>
          <w:p w14:paraId="0C64645F">
            <w:pPr>
              <w:pStyle w:val="54"/>
              <w:rPr>
                <w:rFonts w:hint="eastAsia"/>
              </w:rPr>
            </w:pPr>
          </w:p>
        </w:tc>
        <w:tc>
          <w:tcPr>
            <w:tcW w:w="240" w:type="pct"/>
            <w:shd w:val="clear" w:color="auto" w:fill="auto"/>
            <w:noWrap w:val="0"/>
            <w:vAlign w:val="center"/>
          </w:tcPr>
          <w:p w14:paraId="61A3AE35">
            <w:pPr>
              <w:pStyle w:val="54"/>
              <w:rPr>
                <w:rFonts w:hint="eastAsia"/>
              </w:rPr>
            </w:pPr>
          </w:p>
        </w:tc>
        <w:tc>
          <w:tcPr>
            <w:tcW w:w="277" w:type="pct"/>
            <w:noWrap w:val="0"/>
            <w:vAlign w:val="center"/>
          </w:tcPr>
          <w:p w14:paraId="4C81C5D2">
            <w:pPr>
              <w:pStyle w:val="54"/>
              <w:rPr>
                <w:rFonts w:hint="eastAsia"/>
              </w:rPr>
            </w:pPr>
          </w:p>
        </w:tc>
      </w:tr>
      <w:tr w14:paraId="5DFF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FA7CCC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6C905E4">
            <w:pPr>
              <w:pStyle w:val="55"/>
              <w:rPr>
                <w:rFonts w:hint="eastAsia"/>
              </w:rPr>
            </w:pPr>
            <w:r>
              <w:rPr>
                <w:rFonts w:hint="eastAsia"/>
              </w:rPr>
              <w:t>建设项目可行性研究报告和编制单位资质证</w:t>
            </w:r>
          </w:p>
        </w:tc>
        <w:tc>
          <w:tcPr>
            <w:tcW w:w="510" w:type="pct"/>
            <w:gridSpan w:val="2"/>
            <w:shd w:val="clear" w:color="auto" w:fill="auto"/>
            <w:noWrap w:val="0"/>
            <w:vAlign w:val="center"/>
          </w:tcPr>
          <w:p w14:paraId="3B1E84AB">
            <w:pPr>
              <w:pStyle w:val="54"/>
              <w:rPr>
                <w:rFonts w:hint="eastAsia"/>
              </w:rPr>
            </w:pPr>
          </w:p>
        </w:tc>
        <w:tc>
          <w:tcPr>
            <w:tcW w:w="239" w:type="pct"/>
            <w:shd w:val="clear" w:color="auto" w:fill="auto"/>
            <w:noWrap w:val="0"/>
            <w:vAlign w:val="center"/>
          </w:tcPr>
          <w:p w14:paraId="0194E83E">
            <w:pPr>
              <w:pStyle w:val="54"/>
              <w:rPr>
                <w:rFonts w:hint="eastAsia"/>
              </w:rPr>
            </w:pPr>
          </w:p>
        </w:tc>
        <w:tc>
          <w:tcPr>
            <w:tcW w:w="240" w:type="pct"/>
            <w:shd w:val="clear" w:color="auto" w:fill="auto"/>
            <w:noWrap w:val="0"/>
            <w:vAlign w:val="center"/>
          </w:tcPr>
          <w:p w14:paraId="728C1542">
            <w:pPr>
              <w:pStyle w:val="54"/>
              <w:rPr>
                <w:rFonts w:hint="eastAsia"/>
              </w:rPr>
            </w:pPr>
          </w:p>
        </w:tc>
        <w:tc>
          <w:tcPr>
            <w:tcW w:w="239" w:type="pct"/>
            <w:shd w:val="clear" w:color="auto" w:fill="auto"/>
            <w:noWrap w:val="0"/>
            <w:vAlign w:val="center"/>
          </w:tcPr>
          <w:p w14:paraId="7A71C95C">
            <w:pPr>
              <w:pStyle w:val="54"/>
              <w:rPr>
                <w:rFonts w:hint="eastAsia"/>
              </w:rPr>
            </w:pPr>
          </w:p>
        </w:tc>
        <w:tc>
          <w:tcPr>
            <w:tcW w:w="383" w:type="pct"/>
            <w:gridSpan w:val="2"/>
            <w:shd w:val="clear" w:color="auto" w:fill="auto"/>
            <w:noWrap w:val="0"/>
            <w:vAlign w:val="center"/>
          </w:tcPr>
          <w:p w14:paraId="727E8374">
            <w:pPr>
              <w:pStyle w:val="54"/>
              <w:rPr>
                <w:rFonts w:hint="eastAsia"/>
              </w:rPr>
            </w:pPr>
          </w:p>
        </w:tc>
        <w:tc>
          <w:tcPr>
            <w:tcW w:w="382" w:type="pct"/>
            <w:shd w:val="clear" w:color="auto" w:fill="auto"/>
            <w:noWrap w:val="0"/>
            <w:vAlign w:val="center"/>
          </w:tcPr>
          <w:p w14:paraId="40C2FF01">
            <w:pPr>
              <w:pStyle w:val="54"/>
              <w:rPr>
                <w:rFonts w:hint="eastAsia"/>
              </w:rPr>
            </w:pPr>
          </w:p>
        </w:tc>
        <w:tc>
          <w:tcPr>
            <w:tcW w:w="241" w:type="pct"/>
            <w:shd w:val="clear" w:color="auto" w:fill="auto"/>
            <w:noWrap w:val="0"/>
            <w:vAlign w:val="center"/>
          </w:tcPr>
          <w:p w14:paraId="015D1A14">
            <w:pPr>
              <w:pStyle w:val="54"/>
              <w:rPr>
                <w:rFonts w:hint="eastAsia"/>
              </w:rPr>
            </w:pPr>
          </w:p>
        </w:tc>
        <w:tc>
          <w:tcPr>
            <w:tcW w:w="239" w:type="pct"/>
            <w:shd w:val="clear" w:color="auto" w:fill="auto"/>
            <w:noWrap w:val="0"/>
            <w:vAlign w:val="center"/>
          </w:tcPr>
          <w:p w14:paraId="485BC7B0">
            <w:pPr>
              <w:pStyle w:val="54"/>
              <w:rPr>
                <w:rFonts w:hint="eastAsia"/>
              </w:rPr>
            </w:pPr>
          </w:p>
        </w:tc>
        <w:tc>
          <w:tcPr>
            <w:tcW w:w="251" w:type="pct"/>
            <w:shd w:val="clear" w:color="auto" w:fill="auto"/>
            <w:noWrap w:val="0"/>
            <w:vAlign w:val="center"/>
          </w:tcPr>
          <w:p w14:paraId="797DE207">
            <w:pPr>
              <w:pStyle w:val="54"/>
              <w:rPr>
                <w:rFonts w:hint="eastAsia"/>
              </w:rPr>
            </w:pPr>
          </w:p>
        </w:tc>
        <w:tc>
          <w:tcPr>
            <w:tcW w:w="240" w:type="pct"/>
            <w:shd w:val="clear" w:color="auto" w:fill="auto"/>
            <w:noWrap w:val="0"/>
            <w:vAlign w:val="center"/>
          </w:tcPr>
          <w:p w14:paraId="4E2E41C6">
            <w:pPr>
              <w:pStyle w:val="54"/>
              <w:rPr>
                <w:rFonts w:hint="eastAsia"/>
              </w:rPr>
            </w:pPr>
          </w:p>
        </w:tc>
        <w:tc>
          <w:tcPr>
            <w:tcW w:w="277" w:type="pct"/>
            <w:noWrap w:val="0"/>
            <w:vAlign w:val="center"/>
          </w:tcPr>
          <w:p w14:paraId="6083E376">
            <w:pPr>
              <w:pStyle w:val="54"/>
              <w:rPr>
                <w:rFonts w:hint="eastAsia"/>
              </w:rPr>
            </w:pPr>
          </w:p>
        </w:tc>
      </w:tr>
      <w:tr w14:paraId="28CC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78A2BE6">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4B7FADD">
            <w:pPr>
              <w:pStyle w:val="55"/>
              <w:rPr>
                <w:rFonts w:hint="eastAsia"/>
              </w:rPr>
            </w:pPr>
            <w:r>
              <w:rPr>
                <w:rFonts w:hint="eastAsia"/>
              </w:rPr>
              <w:t>建设项目可行性研究报告</w:t>
            </w:r>
          </w:p>
        </w:tc>
        <w:tc>
          <w:tcPr>
            <w:tcW w:w="510" w:type="pct"/>
            <w:gridSpan w:val="2"/>
            <w:shd w:val="clear" w:color="auto" w:fill="auto"/>
            <w:noWrap w:val="0"/>
            <w:vAlign w:val="center"/>
          </w:tcPr>
          <w:p w14:paraId="116FA416">
            <w:pPr>
              <w:pStyle w:val="54"/>
              <w:rPr>
                <w:rFonts w:hint="eastAsia"/>
              </w:rPr>
            </w:pPr>
          </w:p>
        </w:tc>
        <w:tc>
          <w:tcPr>
            <w:tcW w:w="239" w:type="pct"/>
            <w:shd w:val="clear" w:color="auto" w:fill="auto"/>
            <w:noWrap w:val="0"/>
            <w:vAlign w:val="center"/>
          </w:tcPr>
          <w:p w14:paraId="6260BA03">
            <w:pPr>
              <w:pStyle w:val="54"/>
              <w:rPr>
                <w:rFonts w:hint="eastAsia"/>
              </w:rPr>
            </w:pPr>
          </w:p>
        </w:tc>
        <w:tc>
          <w:tcPr>
            <w:tcW w:w="240" w:type="pct"/>
            <w:shd w:val="clear" w:color="auto" w:fill="auto"/>
            <w:noWrap w:val="0"/>
            <w:vAlign w:val="center"/>
          </w:tcPr>
          <w:p w14:paraId="26FC48B5">
            <w:pPr>
              <w:pStyle w:val="54"/>
              <w:rPr>
                <w:rFonts w:hint="eastAsia"/>
              </w:rPr>
            </w:pPr>
          </w:p>
        </w:tc>
        <w:tc>
          <w:tcPr>
            <w:tcW w:w="239" w:type="pct"/>
            <w:shd w:val="clear" w:color="auto" w:fill="auto"/>
            <w:noWrap w:val="0"/>
            <w:vAlign w:val="center"/>
          </w:tcPr>
          <w:p w14:paraId="612C1E26">
            <w:pPr>
              <w:pStyle w:val="54"/>
              <w:rPr>
                <w:rFonts w:hint="eastAsia"/>
              </w:rPr>
            </w:pPr>
          </w:p>
        </w:tc>
        <w:tc>
          <w:tcPr>
            <w:tcW w:w="383" w:type="pct"/>
            <w:gridSpan w:val="2"/>
            <w:shd w:val="clear" w:color="auto" w:fill="auto"/>
            <w:noWrap w:val="0"/>
            <w:vAlign w:val="center"/>
          </w:tcPr>
          <w:p w14:paraId="4CA219FF">
            <w:pPr>
              <w:pStyle w:val="54"/>
              <w:rPr>
                <w:rFonts w:hint="eastAsia"/>
              </w:rPr>
            </w:pPr>
          </w:p>
        </w:tc>
        <w:tc>
          <w:tcPr>
            <w:tcW w:w="382" w:type="pct"/>
            <w:shd w:val="clear" w:color="auto" w:fill="auto"/>
            <w:noWrap w:val="0"/>
            <w:vAlign w:val="center"/>
          </w:tcPr>
          <w:p w14:paraId="630E4061">
            <w:pPr>
              <w:pStyle w:val="54"/>
              <w:rPr>
                <w:rFonts w:hint="eastAsia"/>
              </w:rPr>
            </w:pPr>
          </w:p>
        </w:tc>
        <w:tc>
          <w:tcPr>
            <w:tcW w:w="241" w:type="pct"/>
            <w:shd w:val="clear" w:color="auto" w:fill="auto"/>
            <w:noWrap w:val="0"/>
            <w:vAlign w:val="center"/>
          </w:tcPr>
          <w:p w14:paraId="269647EA">
            <w:pPr>
              <w:pStyle w:val="54"/>
              <w:rPr>
                <w:rFonts w:hint="eastAsia"/>
              </w:rPr>
            </w:pPr>
          </w:p>
        </w:tc>
        <w:tc>
          <w:tcPr>
            <w:tcW w:w="239" w:type="pct"/>
            <w:shd w:val="clear" w:color="auto" w:fill="auto"/>
            <w:noWrap w:val="0"/>
            <w:vAlign w:val="center"/>
          </w:tcPr>
          <w:p w14:paraId="26077DD4">
            <w:pPr>
              <w:pStyle w:val="54"/>
              <w:rPr>
                <w:rFonts w:hint="eastAsia"/>
              </w:rPr>
            </w:pPr>
          </w:p>
        </w:tc>
        <w:tc>
          <w:tcPr>
            <w:tcW w:w="251" w:type="pct"/>
            <w:shd w:val="clear" w:color="auto" w:fill="auto"/>
            <w:noWrap w:val="0"/>
            <w:vAlign w:val="center"/>
          </w:tcPr>
          <w:p w14:paraId="5E665ADB">
            <w:pPr>
              <w:pStyle w:val="54"/>
              <w:rPr>
                <w:rFonts w:hint="eastAsia"/>
              </w:rPr>
            </w:pPr>
          </w:p>
        </w:tc>
        <w:tc>
          <w:tcPr>
            <w:tcW w:w="240" w:type="pct"/>
            <w:shd w:val="clear" w:color="auto" w:fill="auto"/>
            <w:noWrap w:val="0"/>
            <w:vAlign w:val="center"/>
          </w:tcPr>
          <w:p w14:paraId="12FEC2A0">
            <w:pPr>
              <w:pStyle w:val="54"/>
              <w:rPr>
                <w:rFonts w:hint="eastAsia"/>
              </w:rPr>
            </w:pPr>
          </w:p>
        </w:tc>
        <w:tc>
          <w:tcPr>
            <w:tcW w:w="277" w:type="pct"/>
            <w:noWrap w:val="0"/>
            <w:vAlign w:val="center"/>
          </w:tcPr>
          <w:p w14:paraId="3DFD2F6D">
            <w:pPr>
              <w:pStyle w:val="54"/>
              <w:rPr>
                <w:rFonts w:hint="eastAsia"/>
              </w:rPr>
            </w:pPr>
          </w:p>
        </w:tc>
      </w:tr>
      <w:tr w14:paraId="1B8B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1AC51BE">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1028CA5">
            <w:pPr>
              <w:pStyle w:val="55"/>
              <w:rPr>
                <w:rFonts w:hint="eastAsia"/>
              </w:rPr>
            </w:pPr>
            <w:r>
              <w:rPr>
                <w:rFonts w:hint="eastAsia"/>
              </w:rPr>
              <w:t>项目环境影响评价报告</w:t>
            </w:r>
          </w:p>
        </w:tc>
        <w:tc>
          <w:tcPr>
            <w:tcW w:w="510" w:type="pct"/>
            <w:gridSpan w:val="2"/>
            <w:shd w:val="clear" w:color="auto" w:fill="auto"/>
            <w:noWrap w:val="0"/>
            <w:vAlign w:val="center"/>
          </w:tcPr>
          <w:p w14:paraId="4CA8A316">
            <w:pPr>
              <w:pStyle w:val="54"/>
              <w:rPr>
                <w:rFonts w:hint="eastAsia"/>
              </w:rPr>
            </w:pPr>
          </w:p>
        </w:tc>
        <w:tc>
          <w:tcPr>
            <w:tcW w:w="239" w:type="pct"/>
            <w:shd w:val="clear" w:color="auto" w:fill="auto"/>
            <w:noWrap w:val="0"/>
            <w:vAlign w:val="center"/>
          </w:tcPr>
          <w:p w14:paraId="51D82586">
            <w:pPr>
              <w:pStyle w:val="54"/>
              <w:rPr>
                <w:rFonts w:hint="eastAsia"/>
              </w:rPr>
            </w:pPr>
          </w:p>
        </w:tc>
        <w:tc>
          <w:tcPr>
            <w:tcW w:w="240" w:type="pct"/>
            <w:shd w:val="clear" w:color="auto" w:fill="auto"/>
            <w:noWrap w:val="0"/>
            <w:vAlign w:val="center"/>
          </w:tcPr>
          <w:p w14:paraId="34F8E69D">
            <w:pPr>
              <w:pStyle w:val="54"/>
              <w:rPr>
                <w:rFonts w:hint="eastAsia"/>
              </w:rPr>
            </w:pPr>
          </w:p>
        </w:tc>
        <w:tc>
          <w:tcPr>
            <w:tcW w:w="239" w:type="pct"/>
            <w:shd w:val="clear" w:color="auto" w:fill="auto"/>
            <w:noWrap w:val="0"/>
            <w:vAlign w:val="center"/>
          </w:tcPr>
          <w:p w14:paraId="1C2DD899">
            <w:pPr>
              <w:pStyle w:val="54"/>
              <w:rPr>
                <w:rFonts w:hint="eastAsia"/>
              </w:rPr>
            </w:pPr>
          </w:p>
        </w:tc>
        <w:tc>
          <w:tcPr>
            <w:tcW w:w="383" w:type="pct"/>
            <w:gridSpan w:val="2"/>
            <w:shd w:val="clear" w:color="auto" w:fill="auto"/>
            <w:noWrap w:val="0"/>
            <w:vAlign w:val="center"/>
          </w:tcPr>
          <w:p w14:paraId="552E4C52">
            <w:pPr>
              <w:pStyle w:val="54"/>
              <w:rPr>
                <w:rFonts w:hint="eastAsia"/>
              </w:rPr>
            </w:pPr>
          </w:p>
        </w:tc>
        <w:tc>
          <w:tcPr>
            <w:tcW w:w="382" w:type="pct"/>
            <w:shd w:val="clear" w:color="auto" w:fill="auto"/>
            <w:noWrap w:val="0"/>
            <w:vAlign w:val="center"/>
          </w:tcPr>
          <w:p w14:paraId="4A5FD48F">
            <w:pPr>
              <w:pStyle w:val="54"/>
              <w:rPr>
                <w:rFonts w:hint="eastAsia"/>
              </w:rPr>
            </w:pPr>
          </w:p>
        </w:tc>
        <w:tc>
          <w:tcPr>
            <w:tcW w:w="241" w:type="pct"/>
            <w:shd w:val="clear" w:color="auto" w:fill="auto"/>
            <w:noWrap w:val="0"/>
            <w:vAlign w:val="center"/>
          </w:tcPr>
          <w:p w14:paraId="47FAA737">
            <w:pPr>
              <w:pStyle w:val="54"/>
              <w:rPr>
                <w:rFonts w:hint="eastAsia"/>
              </w:rPr>
            </w:pPr>
          </w:p>
        </w:tc>
        <w:tc>
          <w:tcPr>
            <w:tcW w:w="239" w:type="pct"/>
            <w:shd w:val="clear" w:color="auto" w:fill="auto"/>
            <w:noWrap w:val="0"/>
            <w:vAlign w:val="center"/>
          </w:tcPr>
          <w:p w14:paraId="5919CBF2">
            <w:pPr>
              <w:pStyle w:val="54"/>
              <w:rPr>
                <w:rFonts w:hint="eastAsia"/>
              </w:rPr>
            </w:pPr>
          </w:p>
        </w:tc>
        <w:tc>
          <w:tcPr>
            <w:tcW w:w="251" w:type="pct"/>
            <w:shd w:val="clear" w:color="auto" w:fill="auto"/>
            <w:noWrap w:val="0"/>
            <w:vAlign w:val="center"/>
          </w:tcPr>
          <w:p w14:paraId="5AAA1686">
            <w:pPr>
              <w:pStyle w:val="54"/>
              <w:rPr>
                <w:rFonts w:hint="eastAsia"/>
              </w:rPr>
            </w:pPr>
          </w:p>
        </w:tc>
        <w:tc>
          <w:tcPr>
            <w:tcW w:w="240" w:type="pct"/>
            <w:shd w:val="clear" w:color="auto" w:fill="auto"/>
            <w:noWrap w:val="0"/>
            <w:vAlign w:val="center"/>
          </w:tcPr>
          <w:p w14:paraId="2603E4BA">
            <w:pPr>
              <w:pStyle w:val="54"/>
              <w:rPr>
                <w:rFonts w:hint="eastAsia"/>
              </w:rPr>
            </w:pPr>
          </w:p>
        </w:tc>
        <w:tc>
          <w:tcPr>
            <w:tcW w:w="277" w:type="pct"/>
            <w:noWrap w:val="0"/>
            <w:vAlign w:val="center"/>
          </w:tcPr>
          <w:p w14:paraId="2F337410">
            <w:pPr>
              <w:pStyle w:val="54"/>
              <w:rPr>
                <w:rFonts w:hint="eastAsia"/>
              </w:rPr>
            </w:pPr>
          </w:p>
        </w:tc>
      </w:tr>
      <w:tr w14:paraId="1F05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35589CB">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2E81554">
            <w:pPr>
              <w:pStyle w:val="55"/>
              <w:rPr>
                <w:rFonts w:hint="eastAsia"/>
              </w:rPr>
            </w:pPr>
            <w:r>
              <w:rPr>
                <w:rFonts w:hint="eastAsia"/>
              </w:rPr>
              <w:t>安全预评价报告</w:t>
            </w:r>
          </w:p>
        </w:tc>
        <w:tc>
          <w:tcPr>
            <w:tcW w:w="510" w:type="pct"/>
            <w:gridSpan w:val="2"/>
            <w:shd w:val="clear" w:color="auto" w:fill="auto"/>
            <w:noWrap w:val="0"/>
            <w:vAlign w:val="center"/>
          </w:tcPr>
          <w:p w14:paraId="758793E4">
            <w:pPr>
              <w:pStyle w:val="54"/>
              <w:rPr>
                <w:rFonts w:hint="eastAsia"/>
              </w:rPr>
            </w:pPr>
          </w:p>
        </w:tc>
        <w:tc>
          <w:tcPr>
            <w:tcW w:w="239" w:type="pct"/>
            <w:shd w:val="clear" w:color="auto" w:fill="auto"/>
            <w:noWrap w:val="0"/>
            <w:vAlign w:val="center"/>
          </w:tcPr>
          <w:p w14:paraId="5D14F3EA">
            <w:pPr>
              <w:pStyle w:val="54"/>
              <w:rPr>
                <w:rFonts w:hint="eastAsia"/>
              </w:rPr>
            </w:pPr>
          </w:p>
        </w:tc>
        <w:tc>
          <w:tcPr>
            <w:tcW w:w="240" w:type="pct"/>
            <w:shd w:val="clear" w:color="auto" w:fill="auto"/>
            <w:noWrap w:val="0"/>
            <w:vAlign w:val="center"/>
          </w:tcPr>
          <w:p w14:paraId="770F0410">
            <w:pPr>
              <w:pStyle w:val="54"/>
              <w:rPr>
                <w:rFonts w:hint="eastAsia"/>
              </w:rPr>
            </w:pPr>
          </w:p>
        </w:tc>
        <w:tc>
          <w:tcPr>
            <w:tcW w:w="239" w:type="pct"/>
            <w:shd w:val="clear" w:color="auto" w:fill="auto"/>
            <w:noWrap w:val="0"/>
            <w:vAlign w:val="center"/>
          </w:tcPr>
          <w:p w14:paraId="141E3E6C">
            <w:pPr>
              <w:pStyle w:val="54"/>
              <w:rPr>
                <w:rFonts w:hint="eastAsia"/>
              </w:rPr>
            </w:pPr>
          </w:p>
        </w:tc>
        <w:tc>
          <w:tcPr>
            <w:tcW w:w="383" w:type="pct"/>
            <w:gridSpan w:val="2"/>
            <w:shd w:val="clear" w:color="auto" w:fill="auto"/>
            <w:noWrap w:val="0"/>
            <w:vAlign w:val="center"/>
          </w:tcPr>
          <w:p w14:paraId="66ED742A">
            <w:pPr>
              <w:pStyle w:val="54"/>
              <w:rPr>
                <w:rFonts w:hint="eastAsia"/>
              </w:rPr>
            </w:pPr>
          </w:p>
        </w:tc>
        <w:tc>
          <w:tcPr>
            <w:tcW w:w="382" w:type="pct"/>
            <w:shd w:val="clear" w:color="auto" w:fill="auto"/>
            <w:noWrap w:val="0"/>
            <w:vAlign w:val="center"/>
          </w:tcPr>
          <w:p w14:paraId="1B3FE616">
            <w:pPr>
              <w:pStyle w:val="54"/>
              <w:rPr>
                <w:rFonts w:hint="eastAsia"/>
              </w:rPr>
            </w:pPr>
          </w:p>
        </w:tc>
        <w:tc>
          <w:tcPr>
            <w:tcW w:w="241" w:type="pct"/>
            <w:shd w:val="clear" w:color="auto" w:fill="auto"/>
            <w:noWrap w:val="0"/>
            <w:vAlign w:val="center"/>
          </w:tcPr>
          <w:p w14:paraId="4C1B4721">
            <w:pPr>
              <w:pStyle w:val="54"/>
              <w:rPr>
                <w:rFonts w:hint="eastAsia"/>
              </w:rPr>
            </w:pPr>
          </w:p>
        </w:tc>
        <w:tc>
          <w:tcPr>
            <w:tcW w:w="239" w:type="pct"/>
            <w:shd w:val="clear" w:color="auto" w:fill="auto"/>
            <w:noWrap w:val="0"/>
            <w:vAlign w:val="center"/>
          </w:tcPr>
          <w:p w14:paraId="732AFF1B">
            <w:pPr>
              <w:pStyle w:val="54"/>
              <w:rPr>
                <w:rFonts w:hint="eastAsia"/>
              </w:rPr>
            </w:pPr>
          </w:p>
        </w:tc>
        <w:tc>
          <w:tcPr>
            <w:tcW w:w="251" w:type="pct"/>
            <w:shd w:val="clear" w:color="auto" w:fill="auto"/>
            <w:noWrap w:val="0"/>
            <w:vAlign w:val="center"/>
          </w:tcPr>
          <w:p w14:paraId="7B950039">
            <w:pPr>
              <w:pStyle w:val="54"/>
              <w:rPr>
                <w:rFonts w:hint="eastAsia"/>
              </w:rPr>
            </w:pPr>
          </w:p>
        </w:tc>
        <w:tc>
          <w:tcPr>
            <w:tcW w:w="240" w:type="pct"/>
            <w:shd w:val="clear" w:color="auto" w:fill="auto"/>
            <w:noWrap w:val="0"/>
            <w:vAlign w:val="center"/>
          </w:tcPr>
          <w:p w14:paraId="237065FA">
            <w:pPr>
              <w:pStyle w:val="54"/>
              <w:rPr>
                <w:rFonts w:hint="eastAsia"/>
              </w:rPr>
            </w:pPr>
          </w:p>
        </w:tc>
        <w:tc>
          <w:tcPr>
            <w:tcW w:w="277" w:type="pct"/>
            <w:noWrap w:val="0"/>
            <w:vAlign w:val="center"/>
          </w:tcPr>
          <w:p w14:paraId="3C069AFB">
            <w:pPr>
              <w:pStyle w:val="54"/>
              <w:rPr>
                <w:rFonts w:hint="eastAsia"/>
              </w:rPr>
            </w:pPr>
          </w:p>
        </w:tc>
      </w:tr>
      <w:tr w14:paraId="429E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4644B159">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167A101">
            <w:pPr>
              <w:pStyle w:val="55"/>
              <w:rPr>
                <w:rFonts w:hint="eastAsia"/>
              </w:rPr>
            </w:pPr>
            <w:r>
              <w:rPr>
                <w:rFonts w:hint="eastAsia"/>
              </w:rPr>
              <w:t>安全设施设计专篇</w:t>
            </w:r>
          </w:p>
        </w:tc>
        <w:tc>
          <w:tcPr>
            <w:tcW w:w="510" w:type="pct"/>
            <w:gridSpan w:val="2"/>
            <w:shd w:val="clear" w:color="auto" w:fill="auto"/>
            <w:noWrap w:val="0"/>
            <w:vAlign w:val="center"/>
          </w:tcPr>
          <w:p w14:paraId="3CE2ABD7">
            <w:pPr>
              <w:pStyle w:val="54"/>
              <w:rPr>
                <w:rFonts w:hint="eastAsia"/>
              </w:rPr>
            </w:pPr>
          </w:p>
        </w:tc>
        <w:tc>
          <w:tcPr>
            <w:tcW w:w="239" w:type="pct"/>
            <w:shd w:val="clear" w:color="auto" w:fill="auto"/>
            <w:noWrap w:val="0"/>
            <w:vAlign w:val="center"/>
          </w:tcPr>
          <w:p w14:paraId="3D73574D">
            <w:pPr>
              <w:pStyle w:val="54"/>
              <w:rPr>
                <w:rFonts w:hint="eastAsia"/>
              </w:rPr>
            </w:pPr>
          </w:p>
        </w:tc>
        <w:tc>
          <w:tcPr>
            <w:tcW w:w="240" w:type="pct"/>
            <w:shd w:val="clear" w:color="auto" w:fill="auto"/>
            <w:noWrap w:val="0"/>
            <w:vAlign w:val="center"/>
          </w:tcPr>
          <w:p w14:paraId="1DF1CE13">
            <w:pPr>
              <w:pStyle w:val="54"/>
              <w:rPr>
                <w:rFonts w:hint="eastAsia"/>
              </w:rPr>
            </w:pPr>
          </w:p>
        </w:tc>
        <w:tc>
          <w:tcPr>
            <w:tcW w:w="239" w:type="pct"/>
            <w:shd w:val="clear" w:color="auto" w:fill="auto"/>
            <w:noWrap w:val="0"/>
            <w:vAlign w:val="center"/>
          </w:tcPr>
          <w:p w14:paraId="3ABDB884">
            <w:pPr>
              <w:pStyle w:val="54"/>
              <w:rPr>
                <w:rFonts w:hint="eastAsia"/>
              </w:rPr>
            </w:pPr>
          </w:p>
        </w:tc>
        <w:tc>
          <w:tcPr>
            <w:tcW w:w="383" w:type="pct"/>
            <w:gridSpan w:val="2"/>
            <w:shd w:val="clear" w:color="auto" w:fill="auto"/>
            <w:noWrap w:val="0"/>
            <w:vAlign w:val="center"/>
          </w:tcPr>
          <w:p w14:paraId="11EEE9F9">
            <w:pPr>
              <w:pStyle w:val="54"/>
              <w:rPr>
                <w:rFonts w:hint="eastAsia"/>
              </w:rPr>
            </w:pPr>
          </w:p>
        </w:tc>
        <w:tc>
          <w:tcPr>
            <w:tcW w:w="382" w:type="pct"/>
            <w:shd w:val="clear" w:color="auto" w:fill="auto"/>
            <w:noWrap w:val="0"/>
            <w:vAlign w:val="center"/>
          </w:tcPr>
          <w:p w14:paraId="138F935C">
            <w:pPr>
              <w:pStyle w:val="54"/>
              <w:rPr>
                <w:rFonts w:hint="eastAsia"/>
              </w:rPr>
            </w:pPr>
          </w:p>
        </w:tc>
        <w:tc>
          <w:tcPr>
            <w:tcW w:w="241" w:type="pct"/>
            <w:shd w:val="clear" w:color="auto" w:fill="auto"/>
            <w:noWrap w:val="0"/>
            <w:vAlign w:val="center"/>
          </w:tcPr>
          <w:p w14:paraId="5A3D6484">
            <w:pPr>
              <w:pStyle w:val="54"/>
              <w:rPr>
                <w:rFonts w:hint="eastAsia"/>
              </w:rPr>
            </w:pPr>
          </w:p>
        </w:tc>
        <w:tc>
          <w:tcPr>
            <w:tcW w:w="239" w:type="pct"/>
            <w:shd w:val="clear" w:color="auto" w:fill="auto"/>
            <w:noWrap w:val="0"/>
            <w:vAlign w:val="center"/>
          </w:tcPr>
          <w:p w14:paraId="1CA5A3BA">
            <w:pPr>
              <w:pStyle w:val="54"/>
              <w:rPr>
                <w:rFonts w:hint="eastAsia"/>
              </w:rPr>
            </w:pPr>
          </w:p>
        </w:tc>
        <w:tc>
          <w:tcPr>
            <w:tcW w:w="251" w:type="pct"/>
            <w:shd w:val="clear" w:color="auto" w:fill="auto"/>
            <w:noWrap w:val="0"/>
            <w:vAlign w:val="center"/>
          </w:tcPr>
          <w:p w14:paraId="5837DD30">
            <w:pPr>
              <w:pStyle w:val="54"/>
              <w:rPr>
                <w:rFonts w:hint="eastAsia"/>
              </w:rPr>
            </w:pPr>
          </w:p>
        </w:tc>
        <w:tc>
          <w:tcPr>
            <w:tcW w:w="240" w:type="pct"/>
            <w:shd w:val="clear" w:color="auto" w:fill="auto"/>
            <w:noWrap w:val="0"/>
            <w:vAlign w:val="center"/>
          </w:tcPr>
          <w:p w14:paraId="3204B96E">
            <w:pPr>
              <w:pStyle w:val="54"/>
              <w:rPr>
                <w:rFonts w:hint="eastAsia"/>
              </w:rPr>
            </w:pPr>
          </w:p>
        </w:tc>
        <w:tc>
          <w:tcPr>
            <w:tcW w:w="277" w:type="pct"/>
            <w:noWrap w:val="0"/>
            <w:vAlign w:val="center"/>
          </w:tcPr>
          <w:p w14:paraId="152873C4">
            <w:pPr>
              <w:pStyle w:val="54"/>
              <w:rPr>
                <w:rFonts w:hint="eastAsia"/>
              </w:rPr>
            </w:pPr>
          </w:p>
        </w:tc>
      </w:tr>
      <w:tr w14:paraId="52F8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12DBA0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C820B50">
            <w:pPr>
              <w:pStyle w:val="55"/>
              <w:rPr>
                <w:rFonts w:hint="eastAsia"/>
              </w:rPr>
            </w:pPr>
            <w:r>
              <w:rPr>
                <w:rFonts w:hint="eastAsia"/>
              </w:rPr>
              <w:t>安全生产许可证</w:t>
            </w:r>
          </w:p>
        </w:tc>
        <w:tc>
          <w:tcPr>
            <w:tcW w:w="510" w:type="pct"/>
            <w:gridSpan w:val="2"/>
            <w:shd w:val="clear" w:color="auto" w:fill="auto"/>
            <w:noWrap w:val="0"/>
            <w:vAlign w:val="center"/>
          </w:tcPr>
          <w:p w14:paraId="65799D9C">
            <w:pPr>
              <w:pStyle w:val="54"/>
              <w:rPr>
                <w:rFonts w:hint="eastAsia"/>
              </w:rPr>
            </w:pPr>
          </w:p>
        </w:tc>
        <w:tc>
          <w:tcPr>
            <w:tcW w:w="239" w:type="pct"/>
            <w:shd w:val="clear" w:color="auto" w:fill="auto"/>
            <w:noWrap w:val="0"/>
            <w:vAlign w:val="center"/>
          </w:tcPr>
          <w:p w14:paraId="142A17CE">
            <w:pPr>
              <w:pStyle w:val="54"/>
              <w:rPr>
                <w:rFonts w:hint="eastAsia"/>
              </w:rPr>
            </w:pPr>
          </w:p>
        </w:tc>
        <w:tc>
          <w:tcPr>
            <w:tcW w:w="240" w:type="pct"/>
            <w:shd w:val="clear" w:color="auto" w:fill="auto"/>
            <w:noWrap w:val="0"/>
            <w:vAlign w:val="center"/>
          </w:tcPr>
          <w:p w14:paraId="514B8E93">
            <w:pPr>
              <w:pStyle w:val="54"/>
              <w:rPr>
                <w:rFonts w:hint="eastAsia"/>
              </w:rPr>
            </w:pPr>
          </w:p>
        </w:tc>
        <w:tc>
          <w:tcPr>
            <w:tcW w:w="239" w:type="pct"/>
            <w:shd w:val="clear" w:color="auto" w:fill="auto"/>
            <w:noWrap w:val="0"/>
            <w:vAlign w:val="center"/>
          </w:tcPr>
          <w:p w14:paraId="79965542">
            <w:pPr>
              <w:pStyle w:val="54"/>
              <w:rPr>
                <w:rFonts w:hint="eastAsia"/>
              </w:rPr>
            </w:pPr>
          </w:p>
        </w:tc>
        <w:tc>
          <w:tcPr>
            <w:tcW w:w="383" w:type="pct"/>
            <w:gridSpan w:val="2"/>
            <w:shd w:val="clear" w:color="auto" w:fill="auto"/>
            <w:noWrap w:val="0"/>
            <w:vAlign w:val="center"/>
          </w:tcPr>
          <w:p w14:paraId="560EE24B">
            <w:pPr>
              <w:pStyle w:val="54"/>
              <w:rPr>
                <w:rFonts w:hint="eastAsia"/>
              </w:rPr>
            </w:pPr>
          </w:p>
        </w:tc>
        <w:tc>
          <w:tcPr>
            <w:tcW w:w="382" w:type="pct"/>
            <w:shd w:val="clear" w:color="auto" w:fill="auto"/>
            <w:noWrap w:val="0"/>
            <w:vAlign w:val="center"/>
          </w:tcPr>
          <w:p w14:paraId="56320820">
            <w:pPr>
              <w:pStyle w:val="54"/>
              <w:rPr>
                <w:rFonts w:hint="eastAsia"/>
              </w:rPr>
            </w:pPr>
          </w:p>
        </w:tc>
        <w:tc>
          <w:tcPr>
            <w:tcW w:w="241" w:type="pct"/>
            <w:shd w:val="clear" w:color="auto" w:fill="auto"/>
            <w:noWrap w:val="0"/>
            <w:vAlign w:val="center"/>
          </w:tcPr>
          <w:p w14:paraId="767F33B4">
            <w:pPr>
              <w:pStyle w:val="54"/>
              <w:rPr>
                <w:rFonts w:hint="eastAsia"/>
              </w:rPr>
            </w:pPr>
          </w:p>
        </w:tc>
        <w:tc>
          <w:tcPr>
            <w:tcW w:w="239" w:type="pct"/>
            <w:shd w:val="clear" w:color="auto" w:fill="auto"/>
            <w:noWrap w:val="0"/>
            <w:vAlign w:val="center"/>
          </w:tcPr>
          <w:p w14:paraId="1AA12C18">
            <w:pPr>
              <w:pStyle w:val="54"/>
              <w:rPr>
                <w:rFonts w:hint="eastAsia"/>
              </w:rPr>
            </w:pPr>
          </w:p>
        </w:tc>
        <w:tc>
          <w:tcPr>
            <w:tcW w:w="251" w:type="pct"/>
            <w:shd w:val="clear" w:color="auto" w:fill="auto"/>
            <w:noWrap w:val="0"/>
            <w:vAlign w:val="center"/>
          </w:tcPr>
          <w:p w14:paraId="0DB483FE">
            <w:pPr>
              <w:pStyle w:val="54"/>
              <w:rPr>
                <w:rFonts w:hint="eastAsia"/>
              </w:rPr>
            </w:pPr>
          </w:p>
        </w:tc>
        <w:tc>
          <w:tcPr>
            <w:tcW w:w="240" w:type="pct"/>
            <w:shd w:val="clear" w:color="auto" w:fill="auto"/>
            <w:noWrap w:val="0"/>
            <w:vAlign w:val="center"/>
          </w:tcPr>
          <w:p w14:paraId="7E69A828">
            <w:pPr>
              <w:pStyle w:val="54"/>
              <w:rPr>
                <w:rFonts w:hint="eastAsia"/>
              </w:rPr>
            </w:pPr>
          </w:p>
        </w:tc>
        <w:tc>
          <w:tcPr>
            <w:tcW w:w="277" w:type="pct"/>
            <w:noWrap w:val="0"/>
            <w:vAlign w:val="center"/>
          </w:tcPr>
          <w:p w14:paraId="46DF30A4">
            <w:pPr>
              <w:pStyle w:val="54"/>
              <w:rPr>
                <w:rFonts w:hint="eastAsia"/>
              </w:rPr>
            </w:pPr>
          </w:p>
        </w:tc>
      </w:tr>
      <w:tr w14:paraId="102A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8972074">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0F702E1">
            <w:pPr>
              <w:pStyle w:val="55"/>
              <w:rPr>
                <w:rFonts w:hint="eastAsia"/>
              </w:rPr>
            </w:pPr>
            <w:r>
              <w:rPr>
                <w:rFonts w:hint="eastAsia"/>
              </w:rPr>
              <w:t>安全标准化证书</w:t>
            </w:r>
          </w:p>
        </w:tc>
        <w:tc>
          <w:tcPr>
            <w:tcW w:w="510" w:type="pct"/>
            <w:gridSpan w:val="2"/>
            <w:shd w:val="clear" w:color="auto" w:fill="auto"/>
            <w:noWrap w:val="0"/>
            <w:vAlign w:val="center"/>
          </w:tcPr>
          <w:p w14:paraId="54312D1A">
            <w:pPr>
              <w:pStyle w:val="54"/>
              <w:rPr>
                <w:rFonts w:hint="eastAsia"/>
              </w:rPr>
            </w:pPr>
          </w:p>
        </w:tc>
        <w:tc>
          <w:tcPr>
            <w:tcW w:w="239" w:type="pct"/>
            <w:shd w:val="clear" w:color="auto" w:fill="auto"/>
            <w:noWrap w:val="0"/>
            <w:vAlign w:val="center"/>
          </w:tcPr>
          <w:p w14:paraId="5161B1EE">
            <w:pPr>
              <w:pStyle w:val="54"/>
              <w:rPr>
                <w:rFonts w:hint="eastAsia"/>
              </w:rPr>
            </w:pPr>
          </w:p>
        </w:tc>
        <w:tc>
          <w:tcPr>
            <w:tcW w:w="240" w:type="pct"/>
            <w:shd w:val="clear" w:color="auto" w:fill="auto"/>
            <w:noWrap w:val="0"/>
            <w:vAlign w:val="center"/>
          </w:tcPr>
          <w:p w14:paraId="15AFB48F">
            <w:pPr>
              <w:pStyle w:val="54"/>
              <w:rPr>
                <w:rFonts w:hint="eastAsia"/>
              </w:rPr>
            </w:pPr>
          </w:p>
        </w:tc>
        <w:tc>
          <w:tcPr>
            <w:tcW w:w="239" w:type="pct"/>
            <w:shd w:val="clear" w:color="auto" w:fill="auto"/>
            <w:noWrap w:val="0"/>
            <w:vAlign w:val="center"/>
          </w:tcPr>
          <w:p w14:paraId="312FD71D">
            <w:pPr>
              <w:pStyle w:val="54"/>
              <w:rPr>
                <w:rFonts w:hint="eastAsia"/>
              </w:rPr>
            </w:pPr>
          </w:p>
        </w:tc>
        <w:tc>
          <w:tcPr>
            <w:tcW w:w="383" w:type="pct"/>
            <w:gridSpan w:val="2"/>
            <w:shd w:val="clear" w:color="auto" w:fill="auto"/>
            <w:noWrap w:val="0"/>
            <w:vAlign w:val="center"/>
          </w:tcPr>
          <w:p w14:paraId="60E73D06">
            <w:pPr>
              <w:pStyle w:val="54"/>
              <w:rPr>
                <w:rFonts w:hint="eastAsia"/>
              </w:rPr>
            </w:pPr>
          </w:p>
        </w:tc>
        <w:tc>
          <w:tcPr>
            <w:tcW w:w="382" w:type="pct"/>
            <w:shd w:val="clear" w:color="auto" w:fill="auto"/>
            <w:noWrap w:val="0"/>
            <w:vAlign w:val="center"/>
          </w:tcPr>
          <w:p w14:paraId="191F9C0A">
            <w:pPr>
              <w:pStyle w:val="54"/>
              <w:rPr>
                <w:rFonts w:hint="eastAsia"/>
              </w:rPr>
            </w:pPr>
          </w:p>
        </w:tc>
        <w:tc>
          <w:tcPr>
            <w:tcW w:w="241" w:type="pct"/>
            <w:shd w:val="clear" w:color="auto" w:fill="auto"/>
            <w:noWrap w:val="0"/>
            <w:vAlign w:val="center"/>
          </w:tcPr>
          <w:p w14:paraId="4EBE84C6">
            <w:pPr>
              <w:pStyle w:val="54"/>
              <w:rPr>
                <w:rFonts w:hint="eastAsia"/>
              </w:rPr>
            </w:pPr>
          </w:p>
        </w:tc>
        <w:tc>
          <w:tcPr>
            <w:tcW w:w="239" w:type="pct"/>
            <w:shd w:val="clear" w:color="auto" w:fill="auto"/>
            <w:noWrap w:val="0"/>
            <w:vAlign w:val="center"/>
          </w:tcPr>
          <w:p w14:paraId="268AD68B">
            <w:pPr>
              <w:pStyle w:val="54"/>
              <w:rPr>
                <w:rFonts w:hint="eastAsia"/>
              </w:rPr>
            </w:pPr>
          </w:p>
        </w:tc>
        <w:tc>
          <w:tcPr>
            <w:tcW w:w="251" w:type="pct"/>
            <w:shd w:val="clear" w:color="auto" w:fill="auto"/>
            <w:noWrap w:val="0"/>
            <w:vAlign w:val="center"/>
          </w:tcPr>
          <w:p w14:paraId="654A516D">
            <w:pPr>
              <w:pStyle w:val="54"/>
              <w:rPr>
                <w:rFonts w:hint="eastAsia"/>
              </w:rPr>
            </w:pPr>
          </w:p>
        </w:tc>
        <w:tc>
          <w:tcPr>
            <w:tcW w:w="240" w:type="pct"/>
            <w:shd w:val="clear" w:color="auto" w:fill="auto"/>
            <w:noWrap w:val="0"/>
            <w:vAlign w:val="center"/>
          </w:tcPr>
          <w:p w14:paraId="033BAE73">
            <w:pPr>
              <w:pStyle w:val="54"/>
              <w:rPr>
                <w:rFonts w:hint="eastAsia"/>
              </w:rPr>
            </w:pPr>
          </w:p>
        </w:tc>
        <w:tc>
          <w:tcPr>
            <w:tcW w:w="277" w:type="pct"/>
            <w:noWrap w:val="0"/>
            <w:vAlign w:val="center"/>
          </w:tcPr>
          <w:p w14:paraId="1A2F8D6A">
            <w:pPr>
              <w:pStyle w:val="54"/>
              <w:rPr>
                <w:rFonts w:hint="eastAsia"/>
              </w:rPr>
            </w:pPr>
          </w:p>
        </w:tc>
      </w:tr>
      <w:tr w14:paraId="5DFE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BA0ABD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100CA7E">
            <w:pPr>
              <w:pStyle w:val="55"/>
              <w:rPr>
                <w:rFonts w:hint="eastAsia"/>
              </w:rPr>
            </w:pPr>
            <w:r>
              <w:rPr>
                <w:rFonts w:hint="eastAsia"/>
              </w:rPr>
              <w:t>土地证明文件</w:t>
            </w:r>
          </w:p>
        </w:tc>
        <w:tc>
          <w:tcPr>
            <w:tcW w:w="510" w:type="pct"/>
            <w:gridSpan w:val="2"/>
            <w:shd w:val="clear" w:color="auto" w:fill="auto"/>
            <w:noWrap w:val="0"/>
            <w:vAlign w:val="center"/>
          </w:tcPr>
          <w:p w14:paraId="2290BECD">
            <w:pPr>
              <w:pStyle w:val="54"/>
              <w:rPr>
                <w:rFonts w:hint="eastAsia"/>
              </w:rPr>
            </w:pPr>
          </w:p>
        </w:tc>
        <w:tc>
          <w:tcPr>
            <w:tcW w:w="239" w:type="pct"/>
            <w:shd w:val="clear" w:color="auto" w:fill="auto"/>
            <w:noWrap w:val="0"/>
            <w:vAlign w:val="center"/>
          </w:tcPr>
          <w:p w14:paraId="10F06885">
            <w:pPr>
              <w:pStyle w:val="54"/>
              <w:rPr>
                <w:rFonts w:hint="eastAsia"/>
              </w:rPr>
            </w:pPr>
          </w:p>
        </w:tc>
        <w:tc>
          <w:tcPr>
            <w:tcW w:w="240" w:type="pct"/>
            <w:shd w:val="clear" w:color="auto" w:fill="auto"/>
            <w:noWrap w:val="0"/>
            <w:vAlign w:val="center"/>
          </w:tcPr>
          <w:p w14:paraId="47C421B1">
            <w:pPr>
              <w:pStyle w:val="54"/>
              <w:rPr>
                <w:rFonts w:hint="eastAsia"/>
              </w:rPr>
            </w:pPr>
          </w:p>
        </w:tc>
        <w:tc>
          <w:tcPr>
            <w:tcW w:w="239" w:type="pct"/>
            <w:shd w:val="clear" w:color="auto" w:fill="auto"/>
            <w:noWrap w:val="0"/>
            <w:vAlign w:val="center"/>
          </w:tcPr>
          <w:p w14:paraId="765319F9">
            <w:pPr>
              <w:pStyle w:val="54"/>
              <w:rPr>
                <w:rFonts w:hint="eastAsia"/>
              </w:rPr>
            </w:pPr>
          </w:p>
        </w:tc>
        <w:tc>
          <w:tcPr>
            <w:tcW w:w="383" w:type="pct"/>
            <w:gridSpan w:val="2"/>
            <w:shd w:val="clear" w:color="auto" w:fill="auto"/>
            <w:noWrap w:val="0"/>
            <w:vAlign w:val="center"/>
          </w:tcPr>
          <w:p w14:paraId="0DEDCB2A">
            <w:pPr>
              <w:pStyle w:val="54"/>
              <w:rPr>
                <w:rFonts w:hint="eastAsia"/>
              </w:rPr>
            </w:pPr>
          </w:p>
        </w:tc>
        <w:tc>
          <w:tcPr>
            <w:tcW w:w="382" w:type="pct"/>
            <w:shd w:val="clear" w:color="auto" w:fill="auto"/>
            <w:noWrap w:val="0"/>
            <w:vAlign w:val="center"/>
          </w:tcPr>
          <w:p w14:paraId="257E6053">
            <w:pPr>
              <w:pStyle w:val="54"/>
              <w:rPr>
                <w:rFonts w:hint="eastAsia"/>
              </w:rPr>
            </w:pPr>
          </w:p>
        </w:tc>
        <w:tc>
          <w:tcPr>
            <w:tcW w:w="241" w:type="pct"/>
            <w:shd w:val="clear" w:color="auto" w:fill="auto"/>
            <w:noWrap w:val="0"/>
            <w:vAlign w:val="center"/>
          </w:tcPr>
          <w:p w14:paraId="70937274">
            <w:pPr>
              <w:pStyle w:val="54"/>
              <w:rPr>
                <w:rFonts w:hint="eastAsia"/>
              </w:rPr>
            </w:pPr>
          </w:p>
        </w:tc>
        <w:tc>
          <w:tcPr>
            <w:tcW w:w="239" w:type="pct"/>
            <w:shd w:val="clear" w:color="auto" w:fill="auto"/>
            <w:noWrap w:val="0"/>
            <w:vAlign w:val="center"/>
          </w:tcPr>
          <w:p w14:paraId="2ADB7315">
            <w:pPr>
              <w:pStyle w:val="54"/>
              <w:rPr>
                <w:rFonts w:hint="eastAsia"/>
              </w:rPr>
            </w:pPr>
          </w:p>
        </w:tc>
        <w:tc>
          <w:tcPr>
            <w:tcW w:w="251" w:type="pct"/>
            <w:shd w:val="clear" w:color="auto" w:fill="auto"/>
            <w:noWrap w:val="0"/>
            <w:vAlign w:val="center"/>
          </w:tcPr>
          <w:p w14:paraId="22588F51">
            <w:pPr>
              <w:pStyle w:val="54"/>
              <w:rPr>
                <w:rFonts w:hint="eastAsia"/>
              </w:rPr>
            </w:pPr>
          </w:p>
        </w:tc>
        <w:tc>
          <w:tcPr>
            <w:tcW w:w="240" w:type="pct"/>
            <w:shd w:val="clear" w:color="auto" w:fill="auto"/>
            <w:noWrap w:val="0"/>
            <w:vAlign w:val="center"/>
          </w:tcPr>
          <w:p w14:paraId="3B358532">
            <w:pPr>
              <w:pStyle w:val="54"/>
              <w:rPr>
                <w:rFonts w:hint="eastAsia"/>
              </w:rPr>
            </w:pPr>
          </w:p>
        </w:tc>
        <w:tc>
          <w:tcPr>
            <w:tcW w:w="277" w:type="pct"/>
            <w:noWrap w:val="0"/>
            <w:vAlign w:val="center"/>
          </w:tcPr>
          <w:p w14:paraId="6EE73A7C">
            <w:pPr>
              <w:pStyle w:val="54"/>
              <w:rPr>
                <w:rFonts w:hint="eastAsia"/>
              </w:rPr>
            </w:pPr>
          </w:p>
        </w:tc>
      </w:tr>
      <w:tr w14:paraId="0962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2F03A26">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8102D59">
            <w:pPr>
              <w:pStyle w:val="55"/>
              <w:rPr>
                <w:rFonts w:hint="eastAsia"/>
              </w:rPr>
            </w:pPr>
            <w:r>
              <w:rPr>
                <w:rFonts w:hint="eastAsia"/>
              </w:rPr>
              <w:t>设立审查批复</w:t>
            </w:r>
          </w:p>
        </w:tc>
        <w:tc>
          <w:tcPr>
            <w:tcW w:w="510" w:type="pct"/>
            <w:gridSpan w:val="2"/>
            <w:shd w:val="clear" w:color="auto" w:fill="auto"/>
            <w:noWrap w:val="0"/>
            <w:vAlign w:val="center"/>
          </w:tcPr>
          <w:p w14:paraId="799CD9D0">
            <w:pPr>
              <w:pStyle w:val="54"/>
              <w:rPr>
                <w:rFonts w:hint="eastAsia"/>
              </w:rPr>
            </w:pPr>
          </w:p>
        </w:tc>
        <w:tc>
          <w:tcPr>
            <w:tcW w:w="239" w:type="pct"/>
            <w:shd w:val="clear" w:color="auto" w:fill="auto"/>
            <w:noWrap w:val="0"/>
            <w:vAlign w:val="center"/>
          </w:tcPr>
          <w:p w14:paraId="6486F38C">
            <w:pPr>
              <w:pStyle w:val="54"/>
              <w:rPr>
                <w:rFonts w:hint="eastAsia"/>
              </w:rPr>
            </w:pPr>
          </w:p>
        </w:tc>
        <w:tc>
          <w:tcPr>
            <w:tcW w:w="240" w:type="pct"/>
            <w:shd w:val="clear" w:color="auto" w:fill="auto"/>
            <w:noWrap w:val="0"/>
            <w:vAlign w:val="center"/>
          </w:tcPr>
          <w:p w14:paraId="650C8B84">
            <w:pPr>
              <w:pStyle w:val="54"/>
              <w:rPr>
                <w:rFonts w:hint="eastAsia"/>
              </w:rPr>
            </w:pPr>
          </w:p>
        </w:tc>
        <w:tc>
          <w:tcPr>
            <w:tcW w:w="239" w:type="pct"/>
            <w:shd w:val="clear" w:color="auto" w:fill="auto"/>
            <w:noWrap w:val="0"/>
            <w:vAlign w:val="center"/>
          </w:tcPr>
          <w:p w14:paraId="59B5BF13">
            <w:pPr>
              <w:pStyle w:val="54"/>
              <w:rPr>
                <w:rFonts w:hint="eastAsia"/>
              </w:rPr>
            </w:pPr>
          </w:p>
        </w:tc>
        <w:tc>
          <w:tcPr>
            <w:tcW w:w="383" w:type="pct"/>
            <w:gridSpan w:val="2"/>
            <w:shd w:val="clear" w:color="auto" w:fill="auto"/>
            <w:noWrap w:val="0"/>
            <w:vAlign w:val="center"/>
          </w:tcPr>
          <w:p w14:paraId="08EAEAEC">
            <w:pPr>
              <w:pStyle w:val="54"/>
              <w:rPr>
                <w:rFonts w:hint="eastAsia"/>
              </w:rPr>
            </w:pPr>
          </w:p>
        </w:tc>
        <w:tc>
          <w:tcPr>
            <w:tcW w:w="382" w:type="pct"/>
            <w:shd w:val="clear" w:color="auto" w:fill="auto"/>
            <w:noWrap w:val="0"/>
            <w:vAlign w:val="center"/>
          </w:tcPr>
          <w:p w14:paraId="2D537269">
            <w:pPr>
              <w:pStyle w:val="54"/>
              <w:rPr>
                <w:rFonts w:hint="eastAsia"/>
              </w:rPr>
            </w:pPr>
          </w:p>
        </w:tc>
        <w:tc>
          <w:tcPr>
            <w:tcW w:w="241" w:type="pct"/>
            <w:shd w:val="clear" w:color="auto" w:fill="auto"/>
            <w:noWrap w:val="0"/>
            <w:vAlign w:val="center"/>
          </w:tcPr>
          <w:p w14:paraId="53368B13">
            <w:pPr>
              <w:pStyle w:val="54"/>
              <w:rPr>
                <w:rFonts w:hint="eastAsia"/>
              </w:rPr>
            </w:pPr>
          </w:p>
        </w:tc>
        <w:tc>
          <w:tcPr>
            <w:tcW w:w="239" w:type="pct"/>
            <w:shd w:val="clear" w:color="auto" w:fill="auto"/>
            <w:noWrap w:val="0"/>
            <w:vAlign w:val="center"/>
          </w:tcPr>
          <w:p w14:paraId="44F094C9">
            <w:pPr>
              <w:pStyle w:val="54"/>
              <w:rPr>
                <w:rFonts w:hint="eastAsia"/>
              </w:rPr>
            </w:pPr>
          </w:p>
        </w:tc>
        <w:tc>
          <w:tcPr>
            <w:tcW w:w="251" w:type="pct"/>
            <w:shd w:val="clear" w:color="auto" w:fill="auto"/>
            <w:noWrap w:val="0"/>
            <w:vAlign w:val="center"/>
          </w:tcPr>
          <w:p w14:paraId="65939DD7">
            <w:pPr>
              <w:pStyle w:val="54"/>
              <w:rPr>
                <w:rFonts w:hint="eastAsia"/>
              </w:rPr>
            </w:pPr>
          </w:p>
        </w:tc>
        <w:tc>
          <w:tcPr>
            <w:tcW w:w="240" w:type="pct"/>
            <w:shd w:val="clear" w:color="auto" w:fill="auto"/>
            <w:noWrap w:val="0"/>
            <w:vAlign w:val="center"/>
          </w:tcPr>
          <w:p w14:paraId="2F923E44">
            <w:pPr>
              <w:pStyle w:val="54"/>
              <w:rPr>
                <w:rFonts w:hint="eastAsia"/>
              </w:rPr>
            </w:pPr>
          </w:p>
        </w:tc>
        <w:tc>
          <w:tcPr>
            <w:tcW w:w="277" w:type="pct"/>
            <w:noWrap w:val="0"/>
            <w:vAlign w:val="center"/>
          </w:tcPr>
          <w:p w14:paraId="2802E0A7">
            <w:pPr>
              <w:pStyle w:val="54"/>
              <w:rPr>
                <w:rFonts w:hint="eastAsia"/>
              </w:rPr>
            </w:pPr>
          </w:p>
        </w:tc>
      </w:tr>
      <w:tr w14:paraId="7E00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8756B5D">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7015A22E">
            <w:pPr>
              <w:pStyle w:val="55"/>
              <w:rPr>
                <w:rFonts w:hint="eastAsia"/>
              </w:rPr>
            </w:pPr>
            <w:r>
              <w:rPr>
                <w:rFonts w:hint="eastAsia"/>
              </w:rPr>
              <w:t>设计审查批复</w:t>
            </w:r>
          </w:p>
        </w:tc>
        <w:tc>
          <w:tcPr>
            <w:tcW w:w="510" w:type="pct"/>
            <w:gridSpan w:val="2"/>
            <w:shd w:val="clear" w:color="auto" w:fill="auto"/>
            <w:noWrap w:val="0"/>
            <w:vAlign w:val="center"/>
          </w:tcPr>
          <w:p w14:paraId="1DD31C1D">
            <w:pPr>
              <w:pStyle w:val="54"/>
              <w:rPr>
                <w:rFonts w:hint="eastAsia"/>
              </w:rPr>
            </w:pPr>
          </w:p>
        </w:tc>
        <w:tc>
          <w:tcPr>
            <w:tcW w:w="239" w:type="pct"/>
            <w:shd w:val="clear" w:color="auto" w:fill="auto"/>
            <w:noWrap w:val="0"/>
            <w:vAlign w:val="center"/>
          </w:tcPr>
          <w:p w14:paraId="08EE035B">
            <w:pPr>
              <w:pStyle w:val="54"/>
              <w:rPr>
                <w:rFonts w:hint="eastAsia"/>
              </w:rPr>
            </w:pPr>
          </w:p>
        </w:tc>
        <w:tc>
          <w:tcPr>
            <w:tcW w:w="240" w:type="pct"/>
            <w:shd w:val="clear" w:color="auto" w:fill="auto"/>
            <w:noWrap w:val="0"/>
            <w:vAlign w:val="center"/>
          </w:tcPr>
          <w:p w14:paraId="6100B292">
            <w:pPr>
              <w:pStyle w:val="54"/>
              <w:rPr>
                <w:rFonts w:hint="eastAsia"/>
              </w:rPr>
            </w:pPr>
          </w:p>
        </w:tc>
        <w:tc>
          <w:tcPr>
            <w:tcW w:w="239" w:type="pct"/>
            <w:shd w:val="clear" w:color="auto" w:fill="auto"/>
            <w:noWrap w:val="0"/>
            <w:vAlign w:val="center"/>
          </w:tcPr>
          <w:p w14:paraId="1A49AB73">
            <w:pPr>
              <w:pStyle w:val="54"/>
              <w:rPr>
                <w:rFonts w:hint="eastAsia"/>
              </w:rPr>
            </w:pPr>
          </w:p>
        </w:tc>
        <w:tc>
          <w:tcPr>
            <w:tcW w:w="383" w:type="pct"/>
            <w:gridSpan w:val="2"/>
            <w:shd w:val="clear" w:color="auto" w:fill="auto"/>
            <w:noWrap w:val="0"/>
            <w:vAlign w:val="center"/>
          </w:tcPr>
          <w:p w14:paraId="393AD96B">
            <w:pPr>
              <w:pStyle w:val="54"/>
              <w:rPr>
                <w:rFonts w:hint="eastAsia"/>
              </w:rPr>
            </w:pPr>
          </w:p>
        </w:tc>
        <w:tc>
          <w:tcPr>
            <w:tcW w:w="382" w:type="pct"/>
            <w:shd w:val="clear" w:color="auto" w:fill="auto"/>
            <w:noWrap w:val="0"/>
            <w:vAlign w:val="center"/>
          </w:tcPr>
          <w:p w14:paraId="56EDE109">
            <w:pPr>
              <w:pStyle w:val="54"/>
              <w:rPr>
                <w:rFonts w:hint="eastAsia"/>
              </w:rPr>
            </w:pPr>
          </w:p>
        </w:tc>
        <w:tc>
          <w:tcPr>
            <w:tcW w:w="241" w:type="pct"/>
            <w:shd w:val="clear" w:color="auto" w:fill="auto"/>
            <w:noWrap w:val="0"/>
            <w:vAlign w:val="center"/>
          </w:tcPr>
          <w:p w14:paraId="66BE40D6">
            <w:pPr>
              <w:pStyle w:val="54"/>
              <w:rPr>
                <w:rFonts w:hint="eastAsia"/>
              </w:rPr>
            </w:pPr>
          </w:p>
        </w:tc>
        <w:tc>
          <w:tcPr>
            <w:tcW w:w="239" w:type="pct"/>
            <w:shd w:val="clear" w:color="auto" w:fill="auto"/>
            <w:noWrap w:val="0"/>
            <w:vAlign w:val="center"/>
          </w:tcPr>
          <w:p w14:paraId="46DCC657">
            <w:pPr>
              <w:pStyle w:val="54"/>
              <w:rPr>
                <w:rFonts w:hint="eastAsia"/>
              </w:rPr>
            </w:pPr>
          </w:p>
        </w:tc>
        <w:tc>
          <w:tcPr>
            <w:tcW w:w="251" w:type="pct"/>
            <w:shd w:val="clear" w:color="auto" w:fill="auto"/>
            <w:noWrap w:val="0"/>
            <w:vAlign w:val="center"/>
          </w:tcPr>
          <w:p w14:paraId="7819EF86">
            <w:pPr>
              <w:pStyle w:val="54"/>
              <w:rPr>
                <w:rFonts w:hint="eastAsia"/>
              </w:rPr>
            </w:pPr>
          </w:p>
        </w:tc>
        <w:tc>
          <w:tcPr>
            <w:tcW w:w="240" w:type="pct"/>
            <w:shd w:val="clear" w:color="auto" w:fill="auto"/>
            <w:noWrap w:val="0"/>
            <w:vAlign w:val="center"/>
          </w:tcPr>
          <w:p w14:paraId="1BEAD47C">
            <w:pPr>
              <w:pStyle w:val="54"/>
              <w:rPr>
                <w:rFonts w:hint="eastAsia"/>
              </w:rPr>
            </w:pPr>
          </w:p>
        </w:tc>
        <w:tc>
          <w:tcPr>
            <w:tcW w:w="277" w:type="pct"/>
            <w:noWrap w:val="0"/>
            <w:vAlign w:val="center"/>
          </w:tcPr>
          <w:p w14:paraId="3767C513">
            <w:pPr>
              <w:pStyle w:val="54"/>
              <w:rPr>
                <w:rFonts w:hint="eastAsia"/>
              </w:rPr>
            </w:pPr>
          </w:p>
        </w:tc>
      </w:tr>
      <w:tr w14:paraId="72DA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C8A98AD">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23A2BEF">
            <w:pPr>
              <w:pStyle w:val="55"/>
              <w:rPr>
                <w:rFonts w:hint="eastAsia"/>
              </w:rPr>
            </w:pPr>
            <w:r>
              <w:rPr>
                <w:rFonts w:hint="eastAsia"/>
              </w:rPr>
              <w:t>项目安全设施施工报告</w:t>
            </w:r>
          </w:p>
        </w:tc>
        <w:tc>
          <w:tcPr>
            <w:tcW w:w="510" w:type="pct"/>
            <w:gridSpan w:val="2"/>
            <w:shd w:val="clear" w:color="auto" w:fill="auto"/>
            <w:noWrap w:val="0"/>
            <w:vAlign w:val="center"/>
          </w:tcPr>
          <w:p w14:paraId="26DA48D3">
            <w:pPr>
              <w:pStyle w:val="54"/>
              <w:rPr>
                <w:rFonts w:hint="eastAsia"/>
              </w:rPr>
            </w:pPr>
          </w:p>
        </w:tc>
        <w:tc>
          <w:tcPr>
            <w:tcW w:w="239" w:type="pct"/>
            <w:shd w:val="clear" w:color="auto" w:fill="auto"/>
            <w:noWrap w:val="0"/>
            <w:vAlign w:val="center"/>
          </w:tcPr>
          <w:p w14:paraId="3CA48A32">
            <w:pPr>
              <w:pStyle w:val="54"/>
              <w:rPr>
                <w:rFonts w:hint="eastAsia"/>
              </w:rPr>
            </w:pPr>
          </w:p>
        </w:tc>
        <w:tc>
          <w:tcPr>
            <w:tcW w:w="240" w:type="pct"/>
            <w:shd w:val="clear" w:color="auto" w:fill="auto"/>
            <w:noWrap w:val="0"/>
            <w:vAlign w:val="center"/>
          </w:tcPr>
          <w:p w14:paraId="5905E0B0">
            <w:pPr>
              <w:pStyle w:val="54"/>
              <w:rPr>
                <w:rFonts w:hint="eastAsia"/>
              </w:rPr>
            </w:pPr>
          </w:p>
        </w:tc>
        <w:tc>
          <w:tcPr>
            <w:tcW w:w="239" w:type="pct"/>
            <w:shd w:val="clear" w:color="auto" w:fill="auto"/>
            <w:noWrap w:val="0"/>
            <w:vAlign w:val="center"/>
          </w:tcPr>
          <w:p w14:paraId="4BF41CA3">
            <w:pPr>
              <w:pStyle w:val="54"/>
              <w:rPr>
                <w:rFonts w:hint="eastAsia"/>
              </w:rPr>
            </w:pPr>
          </w:p>
        </w:tc>
        <w:tc>
          <w:tcPr>
            <w:tcW w:w="383" w:type="pct"/>
            <w:gridSpan w:val="2"/>
            <w:shd w:val="clear" w:color="auto" w:fill="auto"/>
            <w:noWrap w:val="0"/>
            <w:vAlign w:val="center"/>
          </w:tcPr>
          <w:p w14:paraId="7B315FC8">
            <w:pPr>
              <w:pStyle w:val="54"/>
              <w:rPr>
                <w:rFonts w:hint="eastAsia"/>
              </w:rPr>
            </w:pPr>
          </w:p>
        </w:tc>
        <w:tc>
          <w:tcPr>
            <w:tcW w:w="382" w:type="pct"/>
            <w:shd w:val="clear" w:color="auto" w:fill="auto"/>
            <w:noWrap w:val="0"/>
            <w:vAlign w:val="center"/>
          </w:tcPr>
          <w:p w14:paraId="70CCF80F">
            <w:pPr>
              <w:pStyle w:val="54"/>
              <w:rPr>
                <w:rFonts w:hint="eastAsia"/>
              </w:rPr>
            </w:pPr>
          </w:p>
        </w:tc>
        <w:tc>
          <w:tcPr>
            <w:tcW w:w="241" w:type="pct"/>
            <w:shd w:val="clear" w:color="auto" w:fill="auto"/>
            <w:noWrap w:val="0"/>
            <w:vAlign w:val="center"/>
          </w:tcPr>
          <w:p w14:paraId="15078882">
            <w:pPr>
              <w:pStyle w:val="54"/>
              <w:rPr>
                <w:rFonts w:hint="eastAsia"/>
              </w:rPr>
            </w:pPr>
          </w:p>
        </w:tc>
        <w:tc>
          <w:tcPr>
            <w:tcW w:w="239" w:type="pct"/>
            <w:shd w:val="clear" w:color="auto" w:fill="auto"/>
            <w:noWrap w:val="0"/>
            <w:vAlign w:val="center"/>
          </w:tcPr>
          <w:p w14:paraId="3EFA77F0">
            <w:pPr>
              <w:pStyle w:val="54"/>
              <w:rPr>
                <w:rFonts w:hint="eastAsia"/>
              </w:rPr>
            </w:pPr>
          </w:p>
        </w:tc>
        <w:tc>
          <w:tcPr>
            <w:tcW w:w="251" w:type="pct"/>
            <w:shd w:val="clear" w:color="auto" w:fill="auto"/>
            <w:noWrap w:val="0"/>
            <w:vAlign w:val="center"/>
          </w:tcPr>
          <w:p w14:paraId="1A02A553">
            <w:pPr>
              <w:pStyle w:val="54"/>
              <w:rPr>
                <w:rFonts w:hint="eastAsia"/>
              </w:rPr>
            </w:pPr>
          </w:p>
        </w:tc>
        <w:tc>
          <w:tcPr>
            <w:tcW w:w="240" w:type="pct"/>
            <w:shd w:val="clear" w:color="auto" w:fill="auto"/>
            <w:noWrap w:val="0"/>
            <w:vAlign w:val="center"/>
          </w:tcPr>
          <w:p w14:paraId="634CED99">
            <w:pPr>
              <w:pStyle w:val="54"/>
              <w:rPr>
                <w:rFonts w:hint="eastAsia"/>
              </w:rPr>
            </w:pPr>
          </w:p>
        </w:tc>
        <w:tc>
          <w:tcPr>
            <w:tcW w:w="277" w:type="pct"/>
            <w:noWrap w:val="0"/>
            <w:vAlign w:val="center"/>
          </w:tcPr>
          <w:p w14:paraId="46347065">
            <w:pPr>
              <w:pStyle w:val="54"/>
              <w:rPr>
                <w:rFonts w:hint="eastAsia"/>
              </w:rPr>
            </w:pPr>
          </w:p>
        </w:tc>
      </w:tr>
      <w:tr w14:paraId="02D4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D2DE8E8">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1E189A4">
            <w:pPr>
              <w:pStyle w:val="55"/>
              <w:rPr>
                <w:rFonts w:hint="eastAsia"/>
              </w:rPr>
            </w:pPr>
            <w:r>
              <w:rPr>
                <w:rFonts w:hint="eastAsia"/>
              </w:rPr>
              <w:t>项目监理报告、监理总结</w:t>
            </w:r>
          </w:p>
        </w:tc>
        <w:tc>
          <w:tcPr>
            <w:tcW w:w="510" w:type="pct"/>
            <w:gridSpan w:val="2"/>
            <w:shd w:val="clear" w:color="auto" w:fill="auto"/>
            <w:noWrap w:val="0"/>
            <w:vAlign w:val="center"/>
          </w:tcPr>
          <w:p w14:paraId="5BB85E6B">
            <w:pPr>
              <w:pStyle w:val="54"/>
              <w:rPr>
                <w:rFonts w:hint="eastAsia"/>
              </w:rPr>
            </w:pPr>
          </w:p>
        </w:tc>
        <w:tc>
          <w:tcPr>
            <w:tcW w:w="239" w:type="pct"/>
            <w:shd w:val="clear" w:color="auto" w:fill="auto"/>
            <w:noWrap w:val="0"/>
            <w:vAlign w:val="center"/>
          </w:tcPr>
          <w:p w14:paraId="5D05A898">
            <w:pPr>
              <w:pStyle w:val="54"/>
              <w:rPr>
                <w:rFonts w:hint="eastAsia"/>
              </w:rPr>
            </w:pPr>
          </w:p>
        </w:tc>
        <w:tc>
          <w:tcPr>
            <w:tcW w:w="240" w:type="pct"/>
            <w:shd w:val="clear" w:color="auto" w:fill="auto"/>
            <w:noWrap w:val="0"/>
            <w:vAlign w:val="center"/>
          </w:tcPr>
          <w:p w14:paraId="2361A366">
            <w:pPr>
              <w:pStyle w:val="54"/>
              <w:rPr>
                <w:rFonts w:hint="eastAsia"/>
              </w:rPr>
            </w:pPr>
          </w:p>
        </w:tc>
        <w:tc>
          <w:tcPr>
            <w:tcW w:w="239" w:type="pct"/>
            <w:shd w:val="clear" w:color="auto" w:fill="auto"/>
            <w:noWrap w:val="0"/>
            <w:vAlign w:val="center"/>
          </w:tcPr>
          <w:p w14:paraId="633C7290">
            <w:pPr>
              <w:pStyle w:val="54"/>
              <w:rPr>
                <w:rFonts w:hint="eastAsia"/>
              </w:rPr>
            </w:pPr>
          </w:p>
        </w:tc>
        <w:tc>
          <w:tcPr>
            <w:tcW w:w="383" w:type="pct"/>
            <w:gridSpan w:val="2"/>
            <w:shd w:val="clear" w:color="auto" w:fill="auto"/>
            <w:noWrap w:val="0"/>
            <w:vAlign w:val="center"/>
          </w:tcPr>
          <w:p w14:paraId="69377537">
            <w:pPr>
              <w:pStyle w:val="54"/>
              <w:rPr>
                <w:rFonts w:hint="eastAsia"/>
              </w:rPr>
            </w:pPr>
          </w:p>
        </w:tc>
        <w:tc>
          <w:tcPr>
            <w:tcW w:w="382" w:type="pct"/>
            <w:shd w:val="clear" w:color="auto" w:fill="auto"/>
            <w:noWrap w:val="0"/>
            <w:vAlign w:val="center"/>
          </w:tcPr>
          <w:p w14:paraId="78E16D8F">
            <w:pPr>
              <w:pStyle w:val="54"/>
              <w:rPr>
                <w:rFonts w:hint="eastAsia"/>
              </w:rPr>
            </w:pPr>
          </w:p>
        </w:tc>
        <w:tc>
          <w:tcPr>
            <w:tcW w:w="241" w:type="pct"/>
            <w:shd w:val="clear" w:color="auto" w:fill="auto"/>
            <w:noWrap w:val="0"/>
            <w:vAlign w:val="center"/>
          </w:tcPr>
          <w:p w14:paraId="58039E78">
            <w:pPr>
              <w:pStyle w:val="54"/>
              <w:rPr>
                <w:rFonts w:hint="eastAsia"/>
              </w:rPr>
            </w:pPr>
          </w:p>
        </w:tc>
        <w:tc>
          <w:tcPr>
            <w:tcW w:w="239" w:type="pct"/>
            <w:shd w:val="clear" w:color="auto" w:fill="auto"/>
            <w:noWrap w:val="0"/>
            <w:vAlign w:val="center"/>
          </w:tcPr>
          <w:p w14:paraId="5D830E6E">
            <w:pPr>
              <w:pStyle w:val="54"/>
              <w:rPr>
                <w:rFonts w:hint="eastAsia"/>
              </w:rPr>
            </w:pPr>
          </w:p>
        </w:tc>
        <w:tc>
          <w:tcPr>
            <w:tcW w:w="251" w:type="pct"/>
            <w:shd w:val="clear" w:color="auto" w:fill="auto"/>
            <w:noWrap w:val="0"/>
            <w:vAlign w:val="center"/>
          </w:tcPr>
          <w:p w14:paraId="149F43D6">
            <w:pPr>
              <w:pStyle w:val="54"/>
              <w:rPr>
                <w:rFonts w:hint="eastAsia"/>
              </w:rPr>
            </w:pPr>
          </w:p>
        </w:tc>
        <w:tc>
          <w:tcPr>
            <w:tcW w:w="240" w:type="pct"/>
            <w:shd w:val="clear" w:color="auto" w:fill="auto"/>
            <w:noWrap w:val="0"/>
            <w:vAlign w:val="center"/>
          </w:tcPr>
          <w:p w14:paraId="4153A6C9">
            <w:pPr>
              <w:pStyle w:val="54"/>
              <w:rPr>
                <w:rFonts w:hint="eastAsia"/>
              </w:rPr>
            </w:pPr>
          </w:p>
        </w:tc>
        <w:tc>
          <w:tcPr>
            <w:tcW w:w="277" w:type="pct"/>
            <w:noWrap w:val="0"/>
            <w:vAlign w:val="center"/>
          </w:tcPr>
          <w:p w14:paraId="47CC8DF5">
            <w:pPr>
              <w:pStyle w:val="54"/>
              <w:rPr>
                <w:rFonts w:hint="eastAsia"/>
              </w:rPr>
            </w:pPr>
          </w:p>
        </w:tc>
      </w:tr>
      <w:tr w14:paraId="4C5F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56243A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1523AC8">
            <w:pPr>
              <w:pStyle w:val="55"/>
              <w:rPr>
                <w:rFonts w:hint="eastAsia"/>
              </w:rPr>
            </w:pPr>
            <w:r>
              <w:rPr>
                <w:rFonts w:hint="eastAsia"/>
              </w:rPr>
              <w:t>设计单位、施工单位、监理单位资质</w:t>
            </w:r>
          </w:p>
        </w:tc>
        <w:tc>
          <w:tcPr>
            <w:tcW w:w="510" w:type="pct"/>
            <w:gridSpan w:val="2"/>
            <w:shd w:val="clear" w:color="auto" w:fill="auto"/>
            <w:noWrap w:val="0"/>
            <w:vAlign w:val="center"/>
          </w:tcPr>
          <w:p w14:paraId="038AB45B">
            <w:pPr>
              <w:pStyle w:val="54"/>
              <w:rPr>
                <w:rFonts w:hint="eastAsia"/>
              </w:rPr>
            </w:pPr>
          </w:p>
        </w:tc>
        <w:tc>
          <w:tcPr>
            <w:tcW w:w="239" w:type="pct"/>
            <w:shd w:val="clear" w:color="auto" w:fill="auto"/>
            <w:noWrap w:val="0"/>
            <w:vAlign w:val="center"/>
          </w:tcPr>
          <w:p w14:paraId="3402EBCF">
            <w:pPr>
              <w:pStyle w:val="54"/>
              <w:rPr>
                <w:rFonts w:hint="eastAsia"/>
              </w:rPr>
            </w:pPr>
          </w:p>
        </w:tc>
        <w:tc>
          <w:tcPr>
            <w:tcW w:w="240" w:type="pct"/>
            <w:shd w:val="clear" w:color="auto" w:fill="auto"/>
            <w:noWrap w:val="0"/>
            <w:vAlign w:val="center"/>
          </w:tcPr>
          <w:p w14:paraId="76290D71">
            <w:pPr>
              <w:pStyle w:val="54"/>
              <w:rPr>
                <w:rFonts w:hint="eastAsia"/>
              </w:rPr>
            </w:pPr>
          </w:p>
        </w:tc>
        <w:tc>
          <w:tcPr>
            <w:tcW w:w="239" w:type="pct"/>
            <w:shd w:val="clear" w:color="auto" w:fill="auto"/>
            <w:noWrap w:val="0"/>
            <w:vAlign w:val="center"/>
          </w:tcPr>
          <w:p w14:paraId="775C1677">
            <w:pPr>
              <w:pStyle w:val="54"/>
              <w:rPr>
                <w:rFonts w:hint="eastAsia"/>
              </w:rPr>
            </w:pPr>
          </w:p>
        </w:tc>
        <w:tc>
          <w:tcPr>
            <w:tcW w:w="383" w:type="pct"/>
            <w:gridSpan w:val="2"/>
            <w:shd w:val="clear" w:color="auto" w:fill="auto"/>
            <w:noWrap w:val="0"/>
            <w:vAlign w:val="center"/>
          </w:tcPr>
          <w:p w14:paraId="06D31FAD">
            <w:pPr>
              <w:pStyle w:val="54"/>
              <w:rPr>
                <w:rFonts w:hint="eastAsia"/>
              </w:rPr>
            </w:pPr>
          </w:p>
        </w:tc>
        <w:tc>
          <w:tcPr>
            <w:tcW w:w="382" w:type="pct"/>
            <w:shd w:val="clear" w:color="auto" w:fill="auto"/>
            <w:noWrap w:val="0"/>
            <w:vAlign w:val="center"/>
          </w:tcPr>
          <w:p w14:paraId="78BAA17D">
            <w:pPr>
              <w:pStyle w:val="54"/>
              <w:rPr>
                <w:rFonts w:hint="eastAsia"/>
              </w:rPr>
            </w:pPr>
          </w:p>
        </w:tc>
        <w:tc>
          <w:tcPr>
            <w:tcW w:w="241" w:type="pct"/>
            <w:shd w:val="clear" w:color="auto" w:fill="auto"/>
            <w:noWrap w:val="0"/>
            <w:vAlign w:val="center"/>
          </w:tcPr>
          <w:p w14:paraId="37887573">
            <w:pPr>
              <w:pStyle w:val="54"/>
              <w:rPr>
                <w:rFonts w:hint="eastAsia"/>
              </w:rPr>
            </w:pPr>
          </w:p>
        </w:tc>
        <w:tc>
          <w:tcPr>
            <w:tcW w:w="239" w:type="pct"/>
            <w:shd w:val="clear" w:color="auto" w:fill="auto"/>
            <w:noWrap w:val="0"/>
            <w:vAlign w:val="center"/>
          </w:tcPr>
          <w:p w14:paraId="418D46D6">
            <w:pPr>
              <w:pStyle w:val="54"/>
              <w:rPr>
                <w:rFonts w:hint="eastAsia"/>
              </w:rPr>
            </w:pPr>
          </w:p>
        </w:tc>
        <w:tc>
          <w:tcPr>
            <w:tcW w:w="251" w:type="pct"/>
            <w:shd w:val="clear" w:color="auto" w:fill="auto"/>
            <w:noWrap w:val="0"/>
            <w:vAlign w:val="center"/>
          </w:tcPr>
          <w:p w14:paraId="2B673265">
            <w:pPr>
              <w:pStyle w:val="54"/>
              <w:rPr>
                <w:rFonts w:hint="eastAsia"/>
              </w:rPr>
            </w:pPr>
          </w:p>
        </w:tc>
        <w:tc>
          <w:tcPr>
            <w:tcW w:w="240" w:type="pct"/>
            <w:shd w:val="clear" w:color="auto" w:fill="auto"/>
            <w:noWrap w:val="0"/>
            <w:vAlign w:val="center"/>
          </w:tcPr>
          <w:p w14:paraId="01F05362">
            <w:pPr>
              <w:pStyle w:val="54"/>
              <w:rPr>
                <w:rFonts w:hint="eastAsia"/>
              </w:rPr>
            </w:pPr>
          </w:p>
        </w:tc>
        <w:tc>
          <w:tcPr>
            <w:tcW w:w="277" w:type="pct"/>
            <w:noWrap w:val="0"/>
            <w:vAlign w:val="center"/>
          </w:tcPr>
          <w:p w14:paraId="32485248">
            <w:pPr>
              <w:pStyle w:val="54"/>
              <w:rPr>
                <w:rFonts w:hint="eastAsia"/>
              </w:rPr>
            </w:pPr>
          </w:p>
        </w:tc>
      </w:tr>
      <w:tr w14:paraId="35AA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83CCA28">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758958A8">
            <w:pPr>
              <w:pStyle w:val="55"/>
              <w:rPr>
                <w:rFonts w:hint="eastAsia"/>
              </w:rPr>
            </w:pPr>
            <w:r>
              <w:rPr>
                <w:rFonts w:hint="eastAsia"/>
              </w:rPr>
              <w:t>工程施工记录、隐蔽工程验收记录</w:t>
            </w:r>
          </w:p>
        </w:tc>
        <w:tc>
          <w:tcPr>
            <w:tcW w:w="510" w:type="pct"/>
            <w:gridSpan w:val="2"/>
            <w:shd w:val="clear" w:color="auto" w:fill="auto"/>
            <w:noWrap w:val="0"/>
            <w:vAlign w:val="center"/>
          </w:tcPr>
          <w:p w14:paraId="3E5D8A8E">
            <w:pPr>
              <w:pStyle w:val="54"/>
              <w:rPr>
                <w:rFonts w:hint="eastAsia"/>
              </w:rPr>
            </w:pPr>
          </w:p>
        </w:tc>
        <w:tc>
          <w:tcPr>
            <w:tcW w:w="239" w:type="pct"/>
            <w:shd w:val="clear" w:color="auto" w:fill="auto"/>
            <w:noWrap w:val="0"/>
            <w:vAlign w:val="center"/>
          </w:tcPr>
          <w:p w14:paraId="062DE114">
            <w:pPr>
              <w:pStyle w:val="54"/>
              <w:rPr>
                <w:rFonts w:hint="eastAsia"/>
              </w:rPr>
            </w:pPr>
          </w:p>
        </w:tc>
        <w:tc>
          <w:tcPr>
            <w:tcW w:w="240" w:type="pct"/>
            <w:shd w:val="clear" w:color="auto" w:fill="auto"/>
            <w:noWrap w:val="0"/>
            <w:vAlign w:val="center"/>
          </w:tcPr>
          <w:p w14:paraId="6FDD8C3C">
            <w:pPr>
              <w:pStyle w:val="54"/>
              <w:rPr>
                <w:rFonts w:hint="eastAsia"/>
              </w:rPr>
            </w:pPr>
          </w:p>
        </w:tc>
        <w:tc>
          <w:tcPr>
            <w:tcW w:w="239" w:type="pct"/>
            <w:shd w:val="clear" w:color="auto" w:fill="auto"/>
            <w:noWrap w:val="0"/>
            <w:vAlign w:val="center"/>
          </w:tcPr>
          <w:p w14:paraId="5FBBC79C">
            <w:pPr>
              <w:pStyle w:val="54"/>
              <w:rPr>
                <w:rFonts w:hint="eastAsia"/>
              </w:rPr>
            </w:pPr>
          </w:p>
        </w:tc>
        <w:tc>
          <w:tcPr>
            <w:tcW w:w="383" w:type="pct"/>
            <w:gridSpan w:val="2"/>
            <w:shd w:val="clear" w:color="auto" w:fill="auto"/>
            <w:noWrap w:val="0"/>
            <w:vAlign w:val="center"/>
          </w:tcPr>
          <w:p w14:paraId="01E7FA5A">
            <w:pPr>
              <w:pStyle w:val="54"/>
              <w:rPr>
                <w:rFonts w:hint="eastAsia"/>
              </w:rPr>
            </w:pPr>
          </w:p>
        </w:tc>
        <w:tc>
          <w:tcPr>
            <w:tcW w:w="382" w:type="pct"/>
            <w:shd w:val="clear" w:color="auto" w:fill="auto"/>
            <w:noWrap w:val="0"/>
            <w:vAlign w:val="center"/>
          </w:tcPr>
          <w:p w14:paraId="15A02C26">
            <w:pPr>
              <w:pStyle w:val="54"/>
              <w:rPr>
                <w:rFonts w:hint="eastAsia"/>
              </w:rPr>
            </w:pPr>
          </w:p>
        </w:tc>
        <w:tc>
          <w:tcPr>
            <w:tcW w:w="241" w:type="pct"/>
            <w:shd w:val="clear" w:color="auto" w:fill="auto"/>
            <w:noWrap w:val="0"/>
            <w:vAlign w:val="center"/>
          </w:tcPr>
          <w:p w14:paraId="32746AA4">
            <w:pPr>
              <w:pStyle w:val="54"/>
              <w:rPr>
                <w:rFonts w:hint="eastAsia"/>
              </w:rPr>
            </w:pPr>
          </w:p>
        </w:tc>
        <w:tc>
          <w:tcPr>
            <w:tcW w:w="239" w:type="pct"/>
            <w:shd w:val="clear" w:color="auto" w:fill="auto"/>
            <w:noWrap w:val="0"/>
            <w:vAlign w:val="center"/>
          </w:tcPr>
          <w:p w14:paraId="4FF210CA">
            <w:pPr>
              <w:pStyle w:val="54"/>
              <w:rPr>
                <w:rFonts w:hint="eastAsia"/>
              </w:rPr>
            </w:pPr>
          </w:p>
        </w:tc>
        <w:tc>
          <w:tcPr>
            <w:tcW w:w="251" w:type="pct"/>
            <w:shd w:val="clear" w:color="auto" w:fill="auto"/>
            <w:noWrap w:val="0"/>
            <w:vAlign w:val="center"/>
          </w:tcPr>
          <w:p w14:paraId="6546C061">
            <w:pPr>
              <w:pStyle w:val="54"/>
              <w:rPr>
                <w:rFonts w:hint="eastAsia"/>
              </w:rPr>
            </w:pPr>
          </w:p>
        </w:tc>
        <w:tc>
          <w:tcPr>
            <w:tcW w:w="240" w:type="pct"/>
            <w:shd w:val="clear" w:color="auto" w:fill="auto"/>
            <w:noWrap w:val="0"/>
            <w:vAlign w:val="center"/>
          </w:tcPr>
          <w:p w14:paraId="18ED138E">
            <w:pPr>
              <w:pStyle w:val="54"/>
              <w:rPr>
                <w:rFonts w:hint="eastAsia"/>
              </w:rPr>
            </w:pPr>
          </w:p>
        </w:tc>
        <w:tc>
          <w:tcPr>
            <w:tcW w:w="277" w:type="pct"/>
            <w:noWrap w:val="0"/>
            <w:vAlign w:val="center"/>
          </w:tcPr>
          <w:p w14:paraId="75EC7DD7">
            <w:pPr>
              <w:pStyle w:val="54"/>
              <w:rPr>
                <w:rFonts w:hint="eastAsia"/>
              </w:rPr>
            </w:pPr>
          </w:p>
        </w:tc>
      </w:tr>
      <w:tr w14:paraId="2605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AD1C85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7149CA9B">
            <w:pPr>
              <w:pStyle w:val="55"/>
              <w:rPr>
                <w:rFonts w:hint="eastAsia"/>
              </w:rPr>
            </w:pPr>
            <w:r>
              <w:rPr>
                <w:rFonts w:hint="eastAsia"/>
              </w:rPr>
              <w:t>工程质量评定记录</w:t>
            </w:r>
          </w:p>
        </w:tc>
        <w:tc>
          <w:tcPr>
            <w:tcW w:w="510" w:type="pct"/>
            <w:gridSpan w:val="2"/>
            <w:shd w:val="clear" w:color="auto" w:fill="auto"/>
            <w:noWrap w:val="0"/>
            <w:vAlign w:val="center"/>
          </w:tcPr>
          <w:p w14:paraId="212C057B">
            <w:pPr>
              <w:pStyle w:val="54"/>
              <w:rPr>
                <w:rFonts w:hint="eastAsia"/>
              </w:rPr>
            </w:pPr>
          </w:p>
        </w:tc>
        <w:tc>
          <w:tcPr>
            <w:tcW w:w="239" w:type="pct"/>
            <w:shd w:val="clear" w:color="auto" w:fill="auto"/>
            <w:noWrap w:val="0"/>
            <w:vAlign w:val="center"/>
          </w:tcPr>
          <w:p w14:paraId="59552FDD">
            <w:pPr>
              <w:pStyle w:val="54"/>
              <w:rPr>
                <w:rFonts w:hint="eastAsia"/>
              </w:rPr>
            </w:pPr>
          </w:p>
        </w:tc>
        <w:tc>
          <w:tcPr>
            <w:tcW w:w="240" w:type="pct"/>
            <w:shd w:val="clear" w:color="auto" w:fill="auto"/>
            <w:noWrap w:val="0"/>
            <w:vAlign w:val="center"/>
          </w:tcPr>
          <w:p w14:paraId="5A8C9387">
            <w:pPr>
              <w:pStyle w:val="54"/>
              <w:rPr>
                <w:rFonts w:hint="eastAsia"/>
              </w:rPr>
            </w:pPr>
          </w:p>
        </w:tc>
        <w:tc>
          <w:tcPr>
            <w:tcW w:w="239" w:type="pct"/>
            <w:shd w:val="clear" w:color="auto" w:fill="auto"/>
            <w:noWrap w:val="0"/>
            <w:vAlign w:val="center"/>
          </w:tcPr>
          <w:p w14:paraId="1BB772FE">
            <w:pPr>
              <w:pStyle w:val="54"/>
              <w:rPr>
                <w:rFonts w:hint="eastAsia"/>
              </w:rPr>
            </w:pPr>
          </w:p>
        </w:tc>
        <w:tc>
          <w:tcPr>
            <w:tcW w:w="383" w:type="pct"/>
            <w:gridSpan w:val="2"/>
            <w:shd w:val="clear" w:color="auto" w:fill="auto"/>
            <w:noWrap w:val="0"/>
            <w:vAlign w:val="center"/>
          </w:tcPr>
          <w:p w14:paraId="793264BB">
            <w:pPr>
              <w:pStyle w:val="54"/>
              <w:rPr>
                <w:rFonts w:hint="eastAsia"/>
              </w:rPr>
            </w:pPr>
          </w:p>
        </w:tc>
        <w:tc>
          <w:tcPr>
            <w:tcW w:w="382" w:type="pct"/>
            <w:shd w:val="clear" w:color="auto" w:fill="auto"/>
            <w:noWrap w:val="0"/>
            <w:vAlign w:val="center"/>
          </w:tcPr>
          <w:p w14:paraId="5650DD03">
            <w:pPr>
              <w:pStyle w:val="54"/>
              <w:rPr>
                <w:rFonts w:hint="eastAsia"/>
              </w:rPr>
            </w:pPr>
          </w:p>
        </w:tc>
        <w:tc>
          <w:tcPr>
            <w:tcW w:w="241" w:type="pct"/>
            <w:shd w:val="clear" w:color="auto" w:fill="auto"/>
            <w:noWrap w:val="0"/>
            <w:vAlign w:val="center"/>
          </w:tcPr>
          <w:p w14:paraId="6366187F">
            <w:pPr>
              <w:pStyle w:val="54"/>
              <w:rPr>
                <w:rFonts w:hint="eastAsia"/>
              </w:rPr>
            </w:pPr>
          </w:p>
        </w:tc>
        <w:tc>
          <w:tcPr>
            <w:tcW w:w="239" w:type="pct"/>
            <w:shd w:val="clear" w:color="auto" w:fill="auto"/>
            <w:noWrap w:val="0"/>
            <w:vAlign w:val="center"/>
          </w:tcPr>
          <w:p w14:paraId="019AB743">
            <w:pPr>
              <w:pStyle w:val="54"/>
              <w:rPr>
                <w:rFonts w:hint="eastAsia"/>
              </w:rPr>
            </w:pPr>
          </w:p>
        </w:tc>
        <w:tc>
          <w:tcPr>
            <w:tcW w:w="251" w:type="pct"/>
            <w:shd w:val="clear" w:color="auto" w:fill="auto"/>
            <w:noWrap w:val="0"/>
            <w:vAlign w:val="center"/>
          </w:tcPr>
          <w:p w14:paraId="02150790">
            <w:pPr>
              <w:pStyle w:val="54"/>
              <w:rPr>
                <w:rFonts w:hint="eastAsia"/>
              </w:rPr>
            </w:pPr>
          </w:p>
        </w:tc>
        <w:tc>
          <w:tcPr>
            <w:tcW w:w="240" w:type="pct"/>
            <w:shd w:val="clear" w:color="auto" w:fill="auto"/>
            <w:noWrap w:val="0"/>
            <w:vAlign w:val="center"/>
          </w:tcPr>
          <w:p w14:paraId="3CE8B4E9">
            <w:pPr>
              <w:pStyle w:val="54"/>
              <w:rPr>
                <w:rFonts w:hint="eastAsia"/>
              </w:rPr>
            </w:pPr>
          </w:p>
        </w:tc>
        <w:tc>
          <w:tcPr>
            <w:tcW w:w="277" w:type="pct"/>
            <w:noWrap w:val="0"/>
            <w:vAlign w:val="center"/>
          </w:tcPr>
          <w:p w14:paraId="59C698B7">
            <w:pPr>
              <w:pStyle w:val="54"/>
              <w:rPr>
                <w:rFonts w:hint="eastAsia"/>
              </w:rPr>
            </w:pPr>
          </w:p>
        </w:tc>
      </w:tr>
      <w:tr w14:paraId="0645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E48E7AC">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112FE18">
            <w:pPr>
              <w:pStyle w:val="55"/>
              <w:rPr>
                <w:rFonts w:hint="eastAsia"/>
              </w:rPr>
            </w:pPr>
            <w:r>
              <w:rPr>
                <w:rFonts w:hint="eastAsia"/>
              </w:rPr>
              <w:t>安全设施安装调试记录（DCS系统、安全联锁、有毒气体检测、可燃气体检测等）</w:t>
            </w:r>
          </w:p>
        </w:tc>
        <w:tc>
          <w:tcPr>
            <w:tcW w:w="510" w:type="pct"/>
            <w:gridSpan w:val="2"/>
            <w:shd w:val="clear" w:color="auto" w:fill="auto"/>
            <w:noWrap w:val="0"/>
            <w:vAlign w:val="center"/>
          </w:tcPr>
          <w:p w14:paraId="0A8087F6">
            <w:pPr>
              <w:pStyle w:val="54"/>
              <w:rPr>
                <w:rFonts w:hint="eastAsia"/>
              </w:rPr>
            </w:pPr>
          </w:p>
        </w:tc>
        <w:tc>
          <w:tcPr>
            <w:tcW w:w="239" w:type="pct"/>
            <w:shd w:val="clear" w:color="auto" w:fill="auto"/>
            <w:noWrap w:val="0"/>
            <w:vAlign w:val="center"/>
          </w:tcPr>
          <w:p w14:paraId="74E9F35B">
            <w:pPr>
              <w:pStyle w:val="54"/>
              <w:rPr>
                <w:rFonts w:hint="eastAsia"/>
              </w:rPr>
            </w:pPr>
          </w:p>
        </w:tc>
        <w:tc>
          <w:tcPr>
            <w:tcW w:w="240" w:type="pct"/>
            <w:shd w:val="clear" w:color="auto" w:fill="auto"/>
            <w:noWrap w:val="0"/>
            <w:vAlign w:val="center"/>
          </w:tcPr>
          <w:p w14:paraId="1472A68B">
            <w:pPr>
              <w:pStyle w:val="54"/>
              <w:rPr>
                <w:rFonts w:hint="eastAsia"/>
              </w:rPr>
            </w:pPr>
          </w:p>
        </w:tc>
        <w:tc>
          <w:tcPr>
            <w:tcW w:w="239" w:type="pct"/>
            <w:shd w:val="clear" w:color="auto" w:fill="auto"/>
            <w:noWrap w:val="0"/>
            <w:vAlign w:val="center"/>
          </w:tcPr>
          <w:p w14:paraId="0EFCA5A5">
            <w:pPr>
              <w:pStyle w:val="54"/>
              <w:rPr>
                <w:rFonts w:hint="eastAsia"/>
              </w:rPr>
            </w:pPr>
          </w:p>
        </w:tc>
        <w:tc>
          <w:tcPr>
            <w:tcW w:w="383" w:type="pct"/>
            <w:gridSpan w:val="2"/>
            <w:shd w:val="clear" w:color="auto" w:fill="auto"/>
            <w:noWrap w:val="0"/>
            <w:vAlign w:val="center"/>
          </w:tcPr>
          <w:p w14:paraId="4E7A5A8C">
            <w:pPr>
              <w:pStyle w:val="54"/>
              <w:rPr>
                <w:rFonts w:hint="eastAsia"/>
              </w:rPr>
            </w:pPr>
          </w:p>
        </w:tc>
        <w:tc>
          <w:tcPr>
            <w:tcW w:w="382" w:type="pct"/>
            <w:shd w:val="clear" w:color="auto" w:fill="auto"/>
            <w:noWrap w:val="0"/>
            <w:vAlign w:val="center"/>
          </w:tcPr>
          <w:p w14:paraId="1858078B">
            <w:pPr>
              <w:pStyle w:val="54"/>
              <w:rPr>
                <w:rFonts w:hint="eastAsia"/>
              </w:rPr>
            </w:pPr>
          </w:p>
        </w:tc>
        <w:tc>
          <w:tcPr>
            <w:tcW w:w="241" w:type="pct"/>
            <w:shd w:val="clear" w:color="auto" w:fill="auto"/>
            <w:noWrap w:val="0"/>
            <w:vAlign w:val="center"/>
          </w:tcPr>
          <w:p w14:paraId="676C2742">
            <w:pPr>
              <w:pStyle w:val="54"/>
              <w:rPr>
                <w:rFonts w:hint="eastAsia"/>
              </w:rPr>
            </w:pPr>
          </w:p>
        </w:tc>
        <w:tc>
          <w:tcPr>
            <w:tcW w:w="239" w:type="pct"/>
            <w:shd w:val="clear" w:color="auto" w:fill="auto"/>
            <w:noWrap w:val="0"/>
            <w:vAlign w:val="center"/>
          </w:tcPr>
          <w:p w14:paraId="125134E1">
            <w:pPr>
              <w:pStyle w:val="54"/>
              <w:rPr>
                <w:rFonts w:hint="eastAsia"/>
              </w:rPr>
            </w:pPr>
          </w:p>
        </w:tc>
        <w:tc>
          <w:tcPr>
            <w:tcW w:w="251" w:type="pct"/>
            <w:shd w:val="clear" w:color="auto" w:fill="auto"/>
            <w:noWrap w:val="0"/>
            <w:vAlign w:val="center"/>
          </w:tcPr>
          <w:p w14:paraId="4DF7B9D3">
            <w:pPr>
              <w:pStyle w:val="54"/>
              <w:rPr>
                <w:rFonts w:hint="eastAsia"/>
              </w:rPr>
            </w:pPr>
          </w:p>
        </w:tc>
        <w:tc>
          <w:tcPr>
            <w:tcW w:w="240" w:type="pct"/>
            <w:shd w:val="clear" w:color="auto" w:fill="auto"/>
            <w:noWrap w:val="0"/>
            <w:vAlign w:val="center"/>
          </w:tcPr>
          <w:p w14:paraId="77F0EF89">
            <w:pPr>
              <w:pStyle w:val="54"/>
              <w:rPr>
                <w:rFonts w:hint="eastAsia"/>
              </w:rPr>
            </w:pPr>
          </w:p>
        </w:tc>
        <w:tc>
          <w:tcPr>
            <w:tcW w:w="277" w:type="pct"/>
            <w:noWrap w:val="0"/>
            <w:vAlign w:val="center"/>
          </w:tcPr>
          <w:p w14:paraId="5C2291B3">
            <w:pPr>
              <w:pStyle w:val="54"/>
              <w:rPr>
                <w:rFonts w:hint="eastAsia"/>
              </w:rPr>
            </w:pPr>
          </w:p>
        </w:tc>
      </w:tr>
      <w:tr w14:paraId="2989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4EB8B176">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CD0AB86">
            <w:pPr>
              <w:pStyle w:val="55"/>
              <w:rPr>
                <w:rFonts w:hint="eastAsia"/>
              </w:rPr>
            </w:pPr>
            <w:r>
              <w:rPr>
                <w:rFonts w:hint="eastAsia"/>
              </w:rPr>
              <w:t>SIS安全仪表系统资料包括：sil定级表，SIS系统验收记录等</w:t>
            </w:r>
          </w:p>
        </w:tc>
        <w:tc>
          <w:tcPr>
            <w:tcW w:w="510" w:type="pct"/>
            <w:gridSpan w:val="2"/>
            <w:shd w:val="clear" w:color="auto" w:fill="auto"/>
            <w:noWrap w:val="0"/>
            <w:vAlign w:val="center"/>
          </w:tcPr>
          <w:p w14:paraId="3E1E4917">
            <w:pPr>
              <w:pStyle w:val="54"/>
              <w:rPr>
                <w:rFonts w:hint="eastAsia"/>
              </w:rPr>
            </w:pPr>
          </w:p>
        </w:tc>
        <w:tc>
          <w:tcPr>
            <w:tcW w:w="239" w:type="pct"/>
            <w:shd w:val="clear" w:color="auto" w:fill="auto"/>
            <w:noWrap w:val="0"/>
            <w:vAlign w:val="center"/>
          </w:tcPr>
          <w:p w14:paraId="6F8D5399">
            <w:pPr>
              <w:pStyle w:val="54"/>
              <w:rPr>
                <w:rFonts w:hint="eastAsia"/>
              </w:rPr>
            </w:pPr>
          </w:p>
        </w:tc>
        <w:tc>
          <w:tcPr>
            <w:tcW w:w="240" w:type="pct"/>
            <w:shd w:val="clear" w:color="auto" w:fill="auto"/>
            <w:noWrap w:val="0"/>
            <w:vAlign w:val="center"/>
          </w:tcPr>
          <w:p w14:paraId="55CB9572">
            <w:pPr>
              <w:pStyle w:val="54"/>
              <w:rPr>
                <w:rFonts w:hint="eastAsia"/>
              </w:rPr>
            </w:pPr>
          </w:p>
        </w:tc>
        <w:tc>
          <w:tcPr>
            <w:tcW w:w="239" w:type="pct"/>
            <w:shd w:val="clear" w:color="auto" w:fill="auto"/>
            <w:noWrap w:val="0"/>
            <w:vAlign w:val="center"/>
          </w:tcPr>
          <w:p w14:paraId="04F90349">
            <w:pPr>
              <w:pStyle w:val="54"/>
              <w:rPr>
                <w:rFonts w:hint="eastAsia"/>
              </w:rPr>
            </w:pPr>
          </w:p>
        </w:tc>
        <w:tc>
          <w:tcPr>
            <w:tcW w:w="383" w:type="pct"/>
            <w:gridSpan w:val="2"/>
            <w:shd w:val="clear" w:color="auto" w:fill="auto"/>
            <w:noWrap w:val="0"/>
            <w:vAlign w:val="center"/>
          </w:tcPr>
          <w:p w14:paraId="750F6A7F">
            <w:pPr>
              <w:pStyle w:val="54"/>
              <w:rPr>
                <w:rFonts w:hint="eastAsia"/>
              </w:rPr>
            </w:pPr>
          </w:p>
        </w:tc>
        <w:tc>
          <w:tcPr>
            <w:tcW w:w="382" w:type="pct"/>
            <w:shd w:val="clear" w:color="auto" w:fill="auto"/>
            <w:noWrap w:val="0"/>
            <w:vAlign w:val="center"/>
          </w:tcPr>
          <w:p w14:paraId="39EA4DE0">
            <w:pPr>
              <w:pStyle w:val="54"/>
              <w:rPr>
                <w:rFonts w:hint="eastAsia"/>
              </w:rPr>
            </w:pPr>
          </w:p>
        </w:tc>
        <w:tc>
          <w:tcPr>
            <w:tcW w:w="241" w:type="pct"/>
            <w:shd w:val="clear" w:color="auto" w:fill="auto"/>
            <w:noWrap w:val="0"/>
            <w:vAlign w:val="center"/>
          </w:tcPr>
          <w:p w14:paraId="73DAEB95">
            <w:pPr>
              <w:pStyle w:val="54"/>
              <w:rPr>
                <w:rFonts w:hint="eastAsia"/>
              </w:rPr>
            </w:pPr>
          </w:p>
        </w:tc>
        <w:tc>
          <w:tcPr>
            <w:tcW w:w="239" w:type="pct"/>
            <w:shd w:val="clear" w:color="auto" w:fill="auto"/>
            <w:noWrap w:val="0"/>
            <w:vAlign w:val="center"/>
          </w:tcPr>
          <w:p w14:paraId="439037F5">
            <w:pPr>
              <w:pStyle w:val="54"/>
              <w:rPr>
                <w:rFonts w:hint="eastAsia"/>
              </w:rPr>
            </w:pPr>
          </w:p>
        </w:tc>
        <w:tc>
          <w:tcPr>
            <w:tcW w:w="251" w:type="pct"/>
            <w:shd w:val="clear" w:color="auto" w:fill="auto"/>
            <w:noWrap w:val="0"/>
            <w:vAlign w:val="center"/>
          </w:tcPr>
          <w:p w14:paraId="0426C174">
            <w:pPr>
              <w:pStyle w:val="54"/>
              <w:rPr>
                <w:rFonts w:hint="eastAsia"/>
              </w:rPr>
            </w:pPr>
          </w:p>
        </w:tc>
        <w:tc>
          <w:tcPr>
            <w:tcW w:w="240" w:type="pct"/>
            <w:shd w:val="clear" w:color="auto" w:fill="auto"/>
            <w:noWrap w:val="0"/>
            <w:vAlign w:val="center"/>
          </w:tcPr>
          <w:p w14:paraId="2F25E30B">
            <w:pPr>
              <w:pStyle w:val="54"/>
              <w:rPr>
                <w:rFonts w:hint="eastAsia"/>
              </w:rPr>
            </w:pPr>
          </w:p>
        </w:tc>
        <w:tc>
          <w:tcPr>
            <w:tcW w:w="277" w:type="pct"/>
            <w:noWrap w:val="0"/>
            <w:vAlign w:val="center"/>
          </w:tcPr>
          <w:p w14:paraId="4B57DE3B">
            <w:pPr>
              <w:pStyle w:val="54"/>
              <w:rPr>
                <w:rFonts w:hint="eastAsia"/>
              </w:rPr>
            </w:pPr>
          </w:p>
        </w:tc>
      </w:tr>
      <w:tr w14:paraId="3779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8FBEE86">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14B2F04">
            <w:pPr>
              <w:pStyle w:val="55"/>
              <w:rPr>
                <w:rFonts w:hint="eastAsia"/>
              </w:rPr>
            </w:pPr>
            <w:r>
              <w:rPr>
                <w:rFonts w:hint="eastAsia"/>
              </w:rPr>
              <w:t>历次变更记录（设计变更）</w:t>
            </w:r>
          </w:p>
        </w:tc>
        <w:tc>
          <w:tcPr>
            <w:tcW w:w="510" w:type="pct"/>
            <w:gridSpan w:val="2"/>
            <w:shd w:val="clear" w:color="auto" w:fill="auto"/>
            <w:noWrap w:val="0"/>
            <w:vAlign w:val="center"/>
          </w:tcPr>
          <w:p w14:paraId="4530DBAF">
            <w:pPr>
              <w:pStyle w:val="54"/>
              <w:rPr>
                <w:rFonts w:hint="eastAsia"/>
              </w:rPr>
            </w:pPr>
          </w:p>
        </w:tc>
        <w:tc>
          <w:tcPr>
            <w:tcW w:w="239" w:type="pct"/>
            <w:shd w:val="clear" w:color="auto" w:fill="auto"/>
            <w:noWrap w:val="0"/>
            <w:vAlign w:val="center"/>
          </w:tcPr>
          <w:p w14:paraId="6FE2AAFA">
            <w:pPr>
              <w:pStyle w:val="54"/>
              <w:rPr>
                <w:rFonts w:hint="eastAsia"/>
              </w:rPr>
            </w:pPr>
          </w:p>
        </w:tc>
        <w:tc>
          <w:tcPr>
            <w:tcW w:w="240" w:type="pct"/>
            <w:shd w:val="clear" w:color="auto" w:fill="auto"/>
            <w:noWrap w:val="0"/>
            <w:vAlign w:val="center"/>
          </w:tcPr>
          <w:p w14:paraId="3F7A018D">
            <w:pPr>
              <w:pStyle w:val="54"/>
              <w:rPr>
                <w:rFonts w:hint="eastAsia"/>
              </w:rPr>
            </w:pPr>
          </w:p>
        </w:tc>
        <w:tc>
          <w:tcPr>
            <w:tcW w:w="239" w:type="pct"/>
            <w:shd w:val="clear" w:color="auto" w:fill="auto"/>
            <w:noWrap w:val="0"/>
            <w:vAlign w:val="center"/>
          </w:tcPr>
          <w:p w14:paraId="0BDF5D89">
            <w:pPr>
              <w:pStyle w:val="54"/>
              <w:rPr>
                <w:rFonts w:hint="eastAsia"/>
              </w:rPr>
            </w:pPr>
          </w:p>
        </w:tc>
        <w:tc>
          <w:tcPr>
            <w:tcW w:w="383" w:type="pct"/>
            <w:gridSpan w:val="2"/>
            <w:shd w:val="clear" w:color="auto" w:fill="auto"/>
            <w:noWrap w:val="0"/>
            <w:vAlign w:val="center"/>
          </w:tcPr>
          <w:p w14:paraId="3805DAF1">
            <w:pPr>
              <w:pStyle w:val="54"/>
              <w:rPr>
                <w:rFonts w:hint="eastAsia"/>
              </w:rPr>
            </w:pPr>
          </w:p>
        </w:tc>
        <w:tc>
          <w:tcPr>
            <w:tcW w:w="382" w:type="pct"/>
            <w:shd w:val="clear" w:color="auto" w:fill="auto"/>
            <w:noWrap w:val="0"/>
            <w:vAlign w:val="center"/>
          </w:tcPr>
          <w:p w14:paraId="173584CD">
            <w:pPr>
              <w:pStyle w:val="54"/>
              <w:rPr>
                <w:rFonts w:hint="eastAsia"/>
              </w:rPr>
            </w:pPr>
          </w:p>
        </w:tc>
        <w:tc>
          <w:tcPr>
            <w:tcW w:w="241" w:type="pct"/>
            <w:shd w:val="clear" w:color="auto" w:fill="auto"/>
            <w:noWrap w:val="0"/>
            <w:vAlign w:val="center"/>
          </w:tcPr>
          <w:p w14:paraId="76C1B3EC">
            <w:pPr>
              <w:pStyle w:val="54"/>
              <w:rPr>
                <w:rFonts w:hint="eastAsia"/>
              </w:rPr>
            </w:pPr>
          </w:p>
        </w:tc>
        <w:tc>
          <w:tcPr>
            <w:tcW w:w="239" w:type="pct"/>
            <w:shd w:val="clear" w:color="auto" w:fill="auto"/>
            <w:noWrap w:val="0"/>
            <w:vAlign w:val="center"/>
          </w:tcPr>
          <w:p w14:paraId="15F78912">
            <w:pPr>
              <w:pStyle w:val="54"/>
              <w:rPr>
                <w:rFonts w:hint="eastAsia"/>
              </w:rPr>
            </w:pPr>
          </w:p>
        </w:tc>
        <w:tc>
          <w:tcPr>
            <w:tcW w:w="251" w:type="pct"/>
            <w:shd w:val="clear" w:color="auto" w:fill="auto"/>
            <w:noWrap w:val="0"/>
            <w:vAlign w:val="center"/>
          </w:tcPr>
          <w:p w14:paraId="174DCDC3">
            <w:pPr>
              <w:pStyle w:val="54"/>
              <w:rPr>
                <w:rFonts w:hint="eastAsia"/>
              </w:rPr>
            </w:pPr>
          </w:p>
        </w:tc>
        <w:tc>
          <w:tcPr>
            <w:tcW w:w="240" w:type="pct"/>
            <w:shd w:val="clear" w:color="auto" w:fill="auto"/>
            <w:noWrap w:val="0"/>
            <w:vAlign w:val="center"/>
          </w:tcPr>
          <w:p w14:paraId="3543CB8F">
            <w:pPr>
              <w:pStyle w:val="54"/>
              <w:rPr>
                <w:rFonts w:hint="eastAsia"/>
              </w:rPr>
            </w:pPr>
          </w:p>
        </w:tc>
        <w:tc>
          <w:tcPr>
            <w:tcW w:w="277" w:type="pct"/>
            <w:noWrap w:val="0"/>
            <w:vAlign w:val="center"/>
          </w:tcPr>
          <w:p w14:paraId="6A2DE5A5">
            <w:pPr>
              <w:pStyle w:val="54"/>
              <w:rPr>
                <w:rFonts w:hint="eastAsia"/>
              </w:rPr>
            </w:pPr>
          </w:p>
        </w:tc>
      </w:tr>
      <w:tr w14:paraId="1D4B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870242A">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8D0FDEA">
            <w:pPr>
              <w:pStyle w:val="55"/>
              <w:rPr>
                <w:rFonts w:hint="eastAsia"/>
              </w:rPr>
            </w:pPr>
            <w:r>
              <w:rPr>
                <w:rFonts w:hint="eastAsia"/>
              </w:rPr>
              <w:t>项目试生产总结</w:t>
            </w:r>
          </w:p>
        </w:tc>
        <w:tc>
          <w:tcPr>
            <w:tcW w:w="510" w:type="pct"/>
            <w:gridSpan w:val="2"/>
            <w:shd w:val="clear" w:color="auto" w:fill="auto"/>
            <w:noWrap w:val="0"/>
            <w:vAlign w:val="center"/>
          </w:tcPr>
          <w:p w14:paraId="7A0AA1AF">
            <w:pPr>
              <w:pStyle w:val="54"/>
              <w:rPr>
                <w:rFonts w:hint="eastAsia"/>
              </w:rPr>
            </w:pPr>
          </w:p>
        </w:tc>
        <w:tc>
          <w:tcPr>
            <w:tcW w:w="239" w:type="pct"/>
            <w:shd w:val="clear" w:color="auto" w:fill="auto"/>
            <w:noWrap w:val="0"/>
            <w:vAlign w:val="center"/>
          </w:tcPr>
          <w:p w14:paraId="3DE491B8">
            <w:pPr>
              <w:pStyle w:val="54"/>
              <w:rPr>
                <w:rFonts w:hint="eastAsia"/>
              </w:rPr>
            </w:pPr>
          </w:p>
        </w:tc>
        <w:tc>
          <w:tcPr>
            <w:tcW w:w="240" w:type="pct"/>
            <w:shd w:val="clear" w:color="auto" w:fill="auto"/>
            <w:noWrap w:val="0"/>
            <w:vAlign w:val="center"/>
          </w:tcPr>
          <w:p w14:paraId="3E406693">
            <w:pPr>
              <w:pStyle w:val="54"/>
              <w:rPr>
                <w:rFonts w:hint="eastAsia"/>
              </w:rPr>
            </w:pPr>
          </w:p>
        </w:tc>
        <w:tc>
          <w:tcPr>
            <w:tcW w:w="239" w:type="pct"/>
            <w:shd w:val="clear" w:color="auto" w:fill="auto"/>
            <w:noWrap w:val="0"/>
            <w:vAlign w:val="center"/>
          </w:tcPr>
          <w:p w14:paraId="60D9BA4D">
            <w:pPr>
              <w:pStyle w:val="54"/>
              <w:rPr>
                <w:rFonts w:hint="eastAsia"/>
              </w:rPr>
            </w:pPr>
          </w:p>
        </w:tc>
        <w:tc>
          <w:tcPr>
            <w:tcW w:w="383" w:type="pct"/>
            <w:gridSpan w:val="2"/>
            <w:shd w:val="clear" w:color="auto" w:fill="auto"/>
            <w:noWrap w:val="0"/>
            <w:vAlign w:val="center"/>
          </w:tcPr>
          <w:p w14:paraId="633A3FFD">
            <w:pPr>
              <w:pStyle w:val="54"/>
              <w:rPr>
                <w:rFonts w:hint="eastAsia"/>
              </w:rPr>
            </w:pPr>
          </w:p>
        </w:tc>
        <w:tc>
          <w:tcPr>
            <w:tcW w:w="382" w:type="pct"/>
            <w:shd w:val="clear" w:color="auto" w:fill="auto"/>
            <w:noWrap w:val="0"/>
            <w:vAlign w:val="center"/>
          </w:tcPr>
          <w:p w14:paraId="426784FE">
            <w:pPr>
              <w:pStyle w:val="54"/>
              <w:rPr>
                <w:rFonts w:hint="eastAsia"/>
              </w:rPr>
            </w:pPr>
          </w:p>
        </w:tc>
        <w:tc>
          <w:tcPr>
            <w:tcW w:w="241" w:type="pct"/>
            <w:shd w:val="clear" w:color="auto" w:fill="auto"/>
            <w:noWrap w:val="0"/>
            <w:vAlign w:val="center"/>
          </w:tcPr>
          <w:p w14:paraId="12516EB7">
            <w:pPr>
              <w:pStyle w:val="54"/>
              <w:rPr>
                <w:rFonts w:hint="eastAsia"/>
              </w:rPr>
            </w:pPr>
          </w:p>
        </w:tc>
        <w:tc>
          <w:tcPr>
            <w:tcW w:w="239" w:type="pct"/>
            <w:shd w:val="clear" w:color="auto" w:fill="auto"/>
            <w:noWrap w:val="0"/>
            <w:vAlign w:val="center"/>
          </w:tcPr>
          <w:p w14:paraId="28DFCB7E">
            <w:pPr>
              <w:pStyle w:val="54"/>
              <w:rPr>
                <w:rFonts w:hint="eastAsia"/>
              </w:rPr>
            </w:pPr>
          </w:p>
        </w:tc>
        <w:tc>
          <w:tcPr>
            <w:tcW w:w="251" w:type="pct"/>
            <w:shd w:val="clear" w:color="auto" w:fill="auto"/>
            <w:noWrap w:val="0"/>
            <w:vAlign w:val="center"/>
          </w:tcPr>
          <w:p w14:paraId="05312618">
            <w:pPr>
              <w:pStyle w:val="54"/>
              <w:rPr>
                <w:rFonts w:hint="eastAsia"/>
              </w:rPr>
            </w:pPr>
          </w:p>
        </w:tc>
        <w:tc>
          <w:tcPr>
            <w:tcW w:w="240" w:type="pct"/>
            <w:shd w:val="clear" w:color="auto" w:fill="auto"/>
            <w:noWrap w:val="0"/>
            <w:vAlign w:val="center"/>
          </w:tcPr>
          <w:p w14:paraId="55146D85">
            <w:pPr>
              <w:pStyle w:val="54"/>
              <w:rPr>
                <w:rFonts w:hint="eastAsia"/>
              </w:rPr>
            </w:pPr>
          </w:p>
        </w:tc>
        <w:tc>
          <w:tcPr>
            <w:tcW w:w="277" w:type="pct"/>
            <w:noWrap w:val="0"/>
            <w:vAlign w:val="center"/>
          </w:tcPr>
          <w:p w14:paraId="175F9611">
            <w:pPr>
              <w:pStyle w:val="54"/>
              <w:rPr>
                <w:rFonts w:hint="eastAsia"/>
              </w:rPr>
            </w:pPr>
          </w:p>
        </w:tc>
      </w:tr>
      <w:tr w14:paraId="4EC9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F505BB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B636A0A">
            <w:pPr>
              <w:pStyle w:val="55"/>
              <w:rPr>
                <w:rFonts w:hint="eastAsia"/>
              </w:rPr>
            </w:pPr>
            <w:r>
              <w:rPr>
                <w:rFonts w:hint="eastAsia"/>
              </w:rPr>
              <w:t>防雷检测报告</w:t>
            </w:r>
          </w:p>
        </w:tc>
        <w:tc>
          <w:tcPr>
            <w:tcW w:w="510" w:type="pct"/>
            <w:gridSpan w:val="2"/>
            <w:shd w:val="clear" w:color="auto" w:fill="auto"/>
            <w:noWrap w:val="0"/>
            <w:vAlign w:val="center"/>
          </w:tcPr>
          <w:p w14:paraId="79A745DB">
            <w:pPr>
              <w:pStyle w:val="54"/>
              <w:rPr>
                <w:rFonts w:hint="eastAsia"/>
              </w:rPr>
            </w:pPr>
          </w:p>
        </w:tc>
        <w:tc>
          <w:tcPr>
            <w:tcW w:w="239" w:type="pct"/>
            <w:shd w:val="clear" w:color="auto" w:fill="auto"/>
            <w:noWrap w:val="0"/>
            <w:vAlign w:val="center"/>
          </w:tcPr>
          <w:p w14:paraId="69639F27">
            <w:pPr>
              <w:pStyle w:val="54"/>
              <w:rPr>
                <w:rFonts w:hint="eastAsia"/>
              </w:rPr>
            </w:pPr>
          </w:p>
        </w:tc>
        <w:tc>
          <w:tcPr>
            <w:tcW w:w="240" w:type="pct"/>
            <w:shd w:val="clear" w:color="auto" w:fill="auto"/>
            <w:noWrap w:val="0"/>
            <w:vAlign w:val="center"/>
          </w:tcPr>
          <w:p w14:paraId="54493A33">
            <w:pPr>
              <w:pStyle w:val="54"/>
              <w:rPr>
                <w:rFonts w:hint="eastAsia"/>
              </w:rPr>
            </w:pPr>
          </w:p>
        </w:tc>
        <w:tc>
          <w:tcPr>
            <w:tcW w:w="239" w:type="pct"/>
            <w:shd w:val="clear" w:color="auto" w:fill="auto"/>
            <w:noWrap w:val="0"/>
            <w:vAlign w:val="center"/>
          </w:tcPr>
          <w:p w14:paraId="61A1E4F6">
            <w:pPr>
              <w:pStyle w:val="54"/>
              <w:rPr>
                <w:rFonts w:hint="eastAsia"/>
              </w:rPr>
            </w:pPr>
          </w:p>
        </w:tc>
        <w:tc>
          <w:tcPr>
            <w:tcW w:w="383" w:type="pct"/>
            <w:gridSpan w:val="2"/>
            <w:shd w:val="clear" w:color="auto" w:fill="auto"/>
            <w:noWrap w:val="0"/>
            <w:vAlign w:val="center"/>
          </w:tcPr>
          <w:p w14:paraId="314697D7">
            <w:pPr>
              <w:pStyle w:val="54"/>
              <w:rPr>
                <w:rFonts w:hint="eastAsia"/>
              </w:rPr>
            </w:pPr>
          </w:p>
        </w:tc>
        <w:tc>
          <w:tcPr>
            <w:tcW w:w="382" w:type="pct"/>
            <w:shd w:val="clear" w:color="auto" w:fill="auto"/>
            <w:noWrap w:val="0"/>
            <w:vAlign w:val="center"/>
          </w:tcPr>
          <w:p w14:paraId="5BA47511">
            <w:pPr>
              <w:pStyle w:val="54"/>
              <w:rPr>
                <w:rFonts w:hint="eastAsia"/>
              </w:rPr>
            </w:pPr>
          </w:p>
        </w:tc>
        <w:tc>
          <w:tcPr>
            <w:tcW w:w="241" w:type="pct"/>
            <w:shd w:val="clear" w:color="auto" w:fill="auto"/>
            <w:noWrap w:val="0"/>
            <w:vAlign w:val="center"/>
          </w:tcPr>
          <w:p w14:paraId="014BE0AC">
            <w:pPr>
              <w:pStyle w:val="54"/>
              <w:rPr>
                <w:rFonts w:hint="eastAsia"/>
              </w:rPr>
            </w:pPr>
          </w:p>
        </w:tc>
        <w:tc>
          <w:tcPr>
            <w:tcW w:w="239" w:type="pct"/>
            <w:shd w:val="clear" w:color="auto" w:fill="auto"/>
            <w:noWrap w:val="0"/>
            <w:vAlign w:val="center"/>
          </w:tcPr>
          <w:p w14:paraId="1C4743B4">
            <w:pPr>
              <w:pStyle w:val="54"/>
              <w:rPr>
                <w:rFonts w:hint="eastAsia"/>
              </w:rPr>
            </w:pPr>
          </w:p>
        </w:tc>
        <w:tc>
          <w:tcPr>
            <w:tcW w:w="251" w:type="pct"/>
            <w:shd w:val="clear" w:color="auto" w:fill="auto"/>
            <w:noWrap w:val="0"/>
            <w:vAlign w:val="center"/>
          </w:tcPr>
          <w:p w14:paraId="1CEA8575">
            <w:pPr>
              <w:pStyle w:val="54"/>
              <w:rPr>
                <w:rFonts w:hint="eastAsia"/>
              </w:rPr>
            </w:pPr>
          </w:p>
        </w:tc>
        <w:tc>
          <w:tcPr>
            <w:tcW w:w="240" w:type="pct"/>
            <w:shd w:val="clear" w:color="auto" w:fill="auto"/>
            <w:noWrap w:val="0"/>
            <w:vAlign w:val="center"/>
          </w:tcPr>
          <w:p w14:paraId="360DDB42">
            <w:pPr>
              <w:pStyle w:val="54"/>
              <w:rPr>
                <w:rFonts w:hint="eastAsia"/>
              </w:rPr>
            </w:pPr>
          </w:p>
        </w:tc>
        <w:tc>
          <w:tcPr>
            <w:tcW w:w="277" w:type="pct"/>
            <w:noWrap w:val="0"/>
            <w:vAlign w:val="center"/>
          </w:tcPr>
          <w:p w14:paraId="28C44D9B">
            <w:pPr>
              <w:pStyle w:val="54"/>
              <w:rPr>
                <w:rFonts w:hint="eastAsia"/>
              </w:rPr>
            </w:pPr>
          </w:p>
        </w:tc>
      </w:tr>
      <w:tr w14:paraId="0A1D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C45293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3995519">
            <w:pPr>
              <w:pStyle w:val="55"/>
              <w:rPr>
                <w:rFonts w:hint="eastAsia"/>
              </w:rPr>
            </w:pPr>
            <w:r>
              <w:rPr>
                <w:rFonts w:hint="eastAsia"/>
              </w:rPr>
              <w:t>总平面布置图（竣工图）</w:t>
            </w:r>
          </w:p>
        </w:tc>
        <w:tc>
          <w:tcPr>
            <w:tcW w:w="510" w:type="pct"/>
            <w:gridSpan w:val="2"/>
            <w:shd w:val="clear" w:color="auto" w:fill="auto"/>
            <w:noWrap w:val="0"/>
            <w:vAlign w:val="center"/>
          </w:tcPr>
          <w:p w14:paraId="09BC3FDB">
            <w:pPr>
              <w:pStyle w:val="54"/>
              <w:rPr>
                <w:rFonts w:hint="eastAsia"/>
              </w:rPr>
            </w:pPr>
          </w:p>
        </w:tc>
        <w:tc>
          <w:tcPr>
            <w:tcW w:w="239" w:type="pct"/>
            <w:shd w:val="clear" w:color="auto" w:fill="auto"/>
            <w:noWrap w:val="0"/>
            <w:vAlign w:val="center"/>
          </w:tcPr>
          <w:p w14:paraId="00769706">
            <w:pPr>
              <w:pStyle w:val="54"/>
              <w:rPr>
                <w:rFonts w:hint="eastAsia"/>
              </w:rPr>
            </w:pPr>
          </w:p>
        </w:tc>
        <w:tc>
          <w:tcPr>
            <w:tcW w:w="240" w:type="pct"/>
            <w:shd w:val="clear" w:color="auto" w:fill="auto"/>
            <w:noWrap w:val="0"/>
            <w:vAlign w:val="center"/>
          </w:tcPr>
          <w:p w14:paraId="1A721267">
            <w:pPr>
              <w:pStyle w:val="54"/>
              <w:rPr>
                <w:rFonts w:hint="eastAsia"/>
              </w:rPr>
            </w:pPr>
          </w:p>
        </w:tc>
        <w:tc>
          <w:tcPr>
            <w:tcW w:w="239" w:type="pct"/>
            <w:shd w:val="clear" w:color="auto" w:fill="auto"/>
            <w:noWrap w:val="0"/>
            <w:vAlign w:val="center"/>
          </w:tcPr>
          <w:p w14:paraId="7E2C6914">
            <w:pPr>
              <w:pStyle w:val="54"/>
              <w:rPr>
                <w:rFonts w:hint="eastAsia"/>
              </w:rPr>
            </w:pPr>
          </w:p>
        </w:tc>
        <w:tc>
          <w:tcPr>
            <w:tcW w:w="383" w:type="pct"/>
            <w:gridSpan w:val="2"/>
            <w:shd w:val="clear" w:color="auto" w:fill="auto"/>
            <w:noWrap w:val="0"/>
            <w:vAlign w:val="center"/>
          </w:tcPr>
          <w:p w14:paraId="0BA19FE2">
            <w:pPr>
              <w:pStyle w:val="54"/>
              <w:rPr>
                <w:rFonts w:hint="eastAsia"/>
              </w:rPr>
            </w:pPr>
          </w:p>
        </w:tc>
        <w:tc>
          <w:tcPr>
            <w:tcW w:w="382" w:type="pct"/>
            <w:shd w:val="clear" w:color="auto" w:fill="auto"/>
            <w:noWrap w:val="0"/>
            <w:vAlign w:val="center"/>
          </w:tcPr>
          <w:p w14:paraId="68DF321A">
            <w:pPr>
              <w:pStyle w:val="54"/>
              <w:rPr>
                <w:rFonts w:hint="eastAsia"/>
              </w:rPr>
            </w:pPr>
          </w:p>
        </w:tc>
        <w:tc>
          <w:tcPr>
            <w:tcW w:w="241" w:type="pct"/>
            <w:shd w:val="clear" w:color="auto" w:fill="auto"/>
            <w:noWrap w:val="0"/>
            <w:vAlign w:val="center"/>
          </w:tcPr>
          <w:p w14:paraId="2D934A7A">
            <w:pPr>
              <w:pStyle w:val="54"/>
              <w:rPr>
                <w:rFonts w:hint="eastAsia"/>
              </w:rPr>
            </w:pPr>
          </w:p>
        </w:tc>
        <w:tc>
          <w:tcPr>
            <w:tcW w:w="239" w:type="pct"/>
            <w:shd w:val="clear" w:color="auto" w:fill="auto"/>
            <w:noWrap w:val="0"/>
            <w:vAlign w:val="center"/>
          </w:tcPr>
          <w:p w14:paraId="010EB892">
            <w:pPr>
              <w:pStyle w:val="54"/>
              <w:rPr>
                <w:rFonts w:hint="eastAsia"/>
              </w:rPr>
            </w:pPr>
          </w:p>
        </w:tc>
        <w:tc>
          <w:tcPr>
            <w:tcW w:w="251" w:type="pct"/>
            <w:shd w:val="clear" w:color="auto" w:fill="auto"/>
            <w:noWrap w:val="0"/>
            <w:vAlign w:val="center"/>
          </w:tcPr>
          <w:p w14:paraId="666E13D0">
            <w:pPr>
              <w:pStyle w:val="54"/>
              <w:rPr>
                <w:rFonts w:hint="eastAsia"/>
              </w:rPr>
            </w:pPr>
          </w:p>
        </w:tc>
        <w:tc>
          <w:tcPr>
            <w:tcW w:w="240" w:type="pct"/>
            <w:shd w:val="clear" w:color="auto" w:fill="auto"/>
            <w:noWrap w:val="0"/>
            <w:vAlign w:val="center"/>
          </w:tcPr>
          <w:p w14:paraId="3201961F">
            <w:pPr>
              <w:pStyle w:val="54"/>
              <w:rPr>
                <w:rFonts w:hint="eastAsia"/>
              </w:rPr>
            </w:pPr>
          </w:p>
        </w:tc>
        <w:tc>
          <w:tcPr>
            <w:tcW w:w="277" w:type="pct"/>
            <w:noWrap w:val="0"/>
            <w:vAlign w:val="center"/>
          </w:tcPr>
          <w:p w14:paraId="04327896">
            <w:pPr>
              <w:pStyle w:val="54"/>
              <w:rPr>
                <w:rFonts w:hint="eastAsia"/>
              </w:rPr>
            </w:pPr>
          </w:p>
        </w:tc>
      </w:tr>
      <w:tr w14:paraId="5EE3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1F7F90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40941E5">
            <w:pPr>
              <w:pStyle w:val="55"/>
              <w:rPr>
                <w:rFonts w:hint="eastAsia"/>
              </w:rPr>
            </w:pPr>
            <w:r>
              <w:rPr>
                <w:rFonts w:hint="eastAsia"/>
              </w:rPr>
              <w:t>设备布置图</w:t>
            </w:r>
          </w:p>
        </w:tc>
        <w:tc>
          <w:tcPr>
            <w:tcW w:w="510" w:type="pct"/>
            <w:gridSpan w:val="2"/>
            <w:shd w:val="clear" w:color="auto" w:fill="auto"/>
            <w:noWrap w:val="0"/>
            <w:vAlign w:val="center"/>
          </w:tcPr>
          <w:p w14:paraId="4D0069F1">
            <w:pPr>
              <w:pStyle w:val="54"/>
              <w:rPr>
                <w:rFonts w:hint="eastAsia"/>
              </w:rPr>
            </w:pPr>
          </w:p>
        </w:tc>
        <w:tc>
          <w:tcPr>
            <w:tcW w:w="239" w:type="pct"/>
            <w:shd w:val="clear" w:color="auto" w:fill="auto"/>
            <w:noWrap w:val="0"/>
            <w:vAlign w:val="center"/>
          </w:tcPr>
          <w:p w14:paraId="362BF26B">
            <w:pPr>
              <w:pStyle w:val="54"/>
              <w:rPr>
                <w:rFonts w:hint="eastAsia"/>
              </w:rPr>
            </w:pPr>
          </w:p>
        </w:tc>
        <w:tc>
          <w:tcPr>
            <w:tcW w:w="240" w:type="pct"/>
            <w:shd w:val="clear" w:color="auto" w:fill="auto"/>
            <w:noWrap w:val="0"/>
            <w:vAlign w:val="center"/>
          </w:tcPr>
          <w:p w14:paraId="4D7774B7">
            <w:pPr>
              <w:pStyle w:val="54"/>
              <w:rPr>
                <w:rFonts w:hint="eastAsia"/>
              </w:rPr>
            </w:pPr>
          </w:p>
        </w:tc>
        <w:tc>
          <w:tcPr>
            <w:tcW w:w="239" w:type="pct"/>
            <w:shd w:val="clear" w:color="auto" w:fill="auto"/>
            <w:noWrap w:val="0"/>
            <w:vAlign w:val="center"/>
          </w:tcPr>
          <w:p w14:paraId="4023AEBE">
            <w:pPr>
              <w:pStyle w:val="54"/>
              <w:rPr>
                <w:rFonts w:hint="eastAsia"/>
              </w:rPr>
            </w:pPr>
          </w:p>
        </w:tc>
        <w:tc>
          <w:tcPr>
            <w:tcW w:w="383" w:type="pct"/>
            <w:gridSpan w:val="2"/>
            <w:shd w:val="clear" w:color="auto" w:fill="auto"/>
            <w:noWrap w:val="0"/>
            <w:vAlign w:val="center"/>
          </w:tcPr>
          <w:p w14:paraId="7EC7AC4E">
            <w:pPr>
              <w:pStyle w:val="54"/>
              <w:rPr>
                <w:rFonts w:hint="eastAsia"/>
              </w:rPr>
            </w:pPr>
          </w:p>
        </w:tc>
        <w:tc>
          <w:tcPr>
            <w:tcW w:w="382" w:type="pct"/>
            <w:shd w:val="clear" w:color="auto" w:fill="auto"/>
            <w:noWrap w:val="0"/>
            <w:vAlign w:val="center"/>
          </w:tcPr>
          <w:p w14:paraId="1F5446F3">
            <w:pPr>
              <w:pStyle w:val="54"/>
              <w:rPr>
                <w:rFonts w:hint="eastAsia"/>
              </w:rPr>
            </w:pPr>
          </w:p>
        </w:tc>
        <w:tc>
          <w:tcPr>
            <w:tcW w:w="241" w:type="pct"/>
            <w:shd w:val="clear" w:color="auto" w:fill="auto"/>
            <w:noWrap w:val="0"/>
            <w:vAlign w:val="center"/>
          </w:tcPr>
          <w:p w14:paraId="5F4BFD97">
            <w:pPr>
              <w:pStyle w:val="54"/>
              <w:rPr>
                <w:rFonts w:hint="eastAsia"/>
              </w:rPr>
            </w:pPr>
          </w:p>
        </w:tc>
        <w:tc>
          <w:tcPr>
            <w:tcW w:w="239" w:type="pct"/>
            <w:shd w:val="clear" w:color="auto" w:fill="auto"/>
            <w:noWrap w:val="0"/>
            <w:vAlign w:val="center"/>
          </w:tcPr>
          <w:p w14:paraId="4E8433B6">
            <w:pPr>
              <w:pStyle w:val="54"/>
              <w:rPr>
                <w:rFonts w:hint="eastAsia"/>
              </w:rPr>
            </w:pPr>
          </w:p>
        </w:tc>
        <w:tc>
          <w:tcPr>
            <w:tcW w:w="251" w:type="pct"/>
            <w:shd w:val="clear" w:color="auto" w:fill="auto"/>
            <w:noWrap w:val="0"/>
            <w:vAlign w:val="center"/>
          </w:tcPr>
          <w:p w14:paraId="673C59A9">
            <w:pPr>
              <w:pStyle w:val="54"/>
              <w:rPr>
                <w:rFonts w:hint="eastAsia"/>
              </w:rPr>
            </w:pPr>
          </w:p>
        </w:tc>
        <w:tc>
          <w:tcPr>
            <w:tcW w:w="240" w:type="pct"/>
            <w:shd w:val="clear" w:color="auto" w:fill="auto"/>
            <w:noWrap w:val="0"/>
            <w:vAlign w:val="center"/>
          </w:tcPr>
          <w:p w14:paraId="132B3CF4">
            <w:pPr>
              <w:pStyle w:val="54"/>
              <w:rPr>
                <w:rFonts w:hint="eastAsia"/>
              </w:rPr>
            </w:pPr>
          </w:p>
        </w:tc>
        <w:tc>
          <w:tcPr>
            <w:tcW w:w="277" w:type="pct"/>
            <w:noWrap w:val="0"/>
            <w:vAlign w:val="center"/>
          </w:tcPr>
          <w:p w14:paraId="766E2802">
            <w:pPr>
              <w:pStyle w:val="54"/>
              <w:rPr>
                <w:rFonts w:hint="eastAsia"/>
              </w:rPr>
            </w:pPr>
          </w:p>
        </w:tc>
      </w:tr>
      <w:tr w14:paraId="3F62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5DB198D">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FFC0C4E">
            <w:pPr>
              <w:pStyle w:val="55"/>
              <w:rPr>
                <w:rFonts w:hint="eastAsia"/>
              </w:rPr>
            </w:pPr>
            <w:r>
              <w:rPr>
                <w:rFonts w:hint="eastAsia"/>
              </w:rPr>
              <w:t>工艺流程图（竣工图，PID图）</w:t>
            </w:r>
          </w:p>
        </w:tc>
        <w:tc>
          <w:tcPr>
            <w:tcW w:w="510" w:type="pct"/>
            <w:gridSpan w:val="2"/>
            <w:shd w:val="clear" w:color="auto" w:fill="auto"/>
            <w:noWrap w:val="0"/>
            <w:vAlign w:val="center"/>
          </w:tcPr>
          <w:p w14:paraId="0DEFE4D8">
            <w:pPr>
              <w:pStyle w:val="54"/>
              <w:rPr>
                <w:rFonts w:hint="eastAsia"/>
              </w:rPr>
            </w:pPr>
          </w:p>
        </w:tc>
        <w:tc>
          <w:tcPr>
            <w:tcW w:w="239" w:type="pct"/>
            <w:shd w:val="clear" w:color="auto" w:fill="auto"/>
            <w:noWrap w:val="0"/>
            <w:vAlign w:val="center"/>
          </w:tcPr>
          <w:p w14:paraId="23322D3A">
            <w:pPr>
              <w:pStyle w:val="54"/>
              <w:rPr>
                <w:rFonts w:hint="eastAsia"/>
              </w:rPr>
            </w:pPr>
          </w:p>
        </w:tc>
        <w:tc>
          <w:tcPr>
            <w:tcW w:w="240" w:type="pct"/>
            <w:shd w:val="clear" w:color="auto" w:fill="auto"/>
            <w:noWrap w:val="0"/>
            <w:vAlign w:val="center"/>
          </w:tcPr>
          <w:p w14:paraId="371A3E57">
            <w:pPr>
              <w:pStyle w:val="54"/>
              <w:rPr>
                <w:rFonts w:hint="eastAsia"/>
              </w:rPr>
            </w:pPr>
          </w:p>
        </w:tc>
        <w:tc>
          <w:tcPr>
            <w:tcW w:w="239" w:type="pct"/>
            <w:shd w:val="clear" w:color="auto" w:fill="auto"/>
            <w:noWrap w:val="0"/>
            <w:vAlign w:val="center"/>
          </w:tcPr>
          <w:p w14:paraId="35E32B26">
            <w:pPr>
              <w:pStyle w:val="54"/>
              <w:rPr>
                <w:rFonts w:hint="eastAsia"/>
              </w:rPr>
            </w:pPr>
          </w:p>
        </w:tc>
        <w:tc>
          <w:tcPr>
            <w:tcW w:w="383" w:type="pct"/>
            <w:gridSpan w:val="2"/>
            <w:shd w:val="clear" w:color="auto" w:fill="auto"/>
            <w:noWrap w:val="0"/>
            <w:vAlign w:val="center"/>
          </w:tcPr>
          <w:p w14:paraId="21B4479E">
            <w:pPr>
              <w:pStyle w:val="54"/>
              <w:rPr>
                <w:rFonts w:hint="eastAsia"/>
              </w:rPr>
            </w:pPr>
          </w:p>
        </w:tc>
        <w:tc>
          <w:tcPr>
            <w:tcW w:w="382" w:type="pct"/>
            <w:shd w:val="clear" w:color="auto" w:fill="auto"/>
            <w:noWrap w:val="0"/>
            <w:vAlign w:val="center"/>
          </w:tcPr>
          <w:p w14:paraId="4FF926A0">
            <w:pPr>
              <w:pStyle w:val="54"/>
              <w:rPr>
                <w:rFonts w:hint="eastAsia"/>
              </w:rPr>
            </w:pPr>
          </w:p>
        </w:tc>
        <w:tc>
          <w:tcPr>
            <w:tcW w:w="241" w:type="pct"/>
            <w:shd w:val="clear" w:color="auto" w:fill="auto"/>
            <w:noWrap w:val="0"/>
            <w:vAlign w:val="center"/>
          </w:tcPr>
          <w:p w14:paraId="0A5F48F9">
            <w:pPr>
              <w:pStyle w:val="54"/>
              <w:rPr>
                <w:rFonts w:hint="eastAsia"/>
              </w:rPr>
            </w:pPr>
          </w:p>
        </w:tc>
        <w:tc>
          <w:tcPr>
            <w:tcW w:w="239" w:type="pct"/>
            <w:shd w:val="clear" w:color="auto" w:fill="auto"/>
            <w:noWrap w:val="0"/>
            <w:vAlign w:val="center"/>
          </w:tcPr>
          <w:p w14:paraId="3331AED1">
            <w:pPr>
              <w:pStyle w:val="54"/>
              <w:rPr>
                <w:rFonts w:hint="eastAsia"/>
              </w:rPr>
            </w:pPr>
          </w:p>
        </w:tc>
        <w:tc>
          <w:tcPr>
            <w:tcW w:w="251" w:type="pct"/>
            <w:shd w:val="clear" w:color="auto" w:fill="auto"/>
            <w:noWrap w:val="0"/>
            <w:vAlign w:val="center"/>
          </w:tcPr>
          <w:p w14:paraId="6658F245">
            <w:pPr>
              <w:pStyle w:val="54"/>
              <w:rPr>
                <w:rFonts w:hint="eastAsia"/>
              </w:rPr>
            </w:pPr>
          </w:p>
        </w:tc>
        <w:tc>
          <w:tcPr>
            <w:tcW w:w="240" w:type="pct"/>
            <w:shd w:val="clear" w:color="auto" w:fill="auto"/>
            <w:noWrap w:val="0"/>
            <w:vAlign w:val="center"/>
          </w:tcPr>
          <w:p w14:paraId="2544F65C">
            <w:pPr>
              <w:pStyle w:val="54"/>
              <w:rPr>
                <w:rFonts w:hint="eastAsia"/>
              </w:rPr>
            </w:pPr>
          </w:p>
        </w:tc>
        <w:tc>
          <w:tcPr>
            <w:tcW w:w="277" w:type="pct"/>
            <w:noWrap w:val="0"/>
            <w:vAlign w:val="center"/>
          </w:tcPr>
          <w:p w14:paraId="451A2889">
            <w:pPr>
              <w:pStyle w:val="54"/>
              <w:rPr>
                <w:rFonts w:hint="eastAsia"/>
              </w:rPr>
            </w:pPr>
          </w:p>
        </w:tc>
      </w:tr>
      <w:tr w14:paraId="14E7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4690FB1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49C2C0F">
            <w:pPr>
              <w:pStyle w:val="55"/>
              <w:rPr>
                <w:rFonts w:hint="eastAsia"/>
              </w:rPr>
            </w:pPr>
            <w:r>
              <w:rPr>
                <w:rFonts w:hint="eastAsia"/>
              </w:rPr>
              <w:t>安全管理资格证</w:t>
            </w:r>
          </w:p>
        </w:tc>
        <w:tc>
          <w:tcPr>
            <w:tcW w:w="510" w:type="pct"/>
            <w:gridSpan w:val="2"/>
            <w:shd w:val="clear" w:color="auto" w:fill="auto"/>
            <w:noWrap w:val="0"/>
            <w:vAlign w:val="center"/>
          </w:tcPr>
          <w:p w14:paraId="74FD47EA">
            <w:pPr>
              <w:pStyle w:val="54"/>
              <w:rPr>
                <w:rFonts w:hint="eastAsia"/>
              </w:rPr>
            </w:pPr>
          </w:p>
        </w:tc>
        <w:tc>
          <w:tcPr>
            <w:tcW w:w="239" w:type="pct"/>
            <w:shd w:val="clear" w:color="auto" w:fill="auto"/>
            <w:noWrap w:val="0"/>
            <w:vAlign w:val="center"/>
          </w:tcPr>
          <w:p w14:paraId="28E88879">
            <w:pPr>
              <w:pStyle w:val="54"/>
              <w:rPr>
                <w:rFonts w:hint="eastAsia"/>
              </w:rPr>
            </w:pPr>
          </w:p>
        </w:tc>
        <w:tc>
          <w:tcPr>
            <w:tcW w:w="240" w:type="pct"/>
            <w:shd w:val="clear" w:color="auto" w:fill="auto"/>
            <w:noWrap w:val="0"/>
            <w:vAlign w:val="center"/>
          </w:tcPr>
          <w:p w14:paraId="65F3A4A1">
            <w:pPr>
              <w:pStyle w:val="54"/>
              <w:rPr>
                <w:rFonts w:hint="eastAsia"/>
              </w:rPr>
            </w:pPr>
          </w:p>
        </w:tc>
        <w:tc>
          <w:tcPr>
            <w:tcW w:w="239" w:type="pct"/>
            <w:shd w:val="clear" w:color="auto" w:fill="auto"/>
            <w:noWrap w:val="0"/>
            <w:vAlign w:val="center"/>
          </w:tcPr>
          <w:p w14:paraId="6746D84B">
            <w:pPr>
              <w:pStyle w:val="54"/>
              <w:rPr>
                <w:rFonts w:hint="eastAsia"/>
              </w:rPr>
            </w:pPr>
          </w:p>
        </w:tc>
        <w:tc>
          <w:tcPr>
            <w:tcW w:w="383" w:type="pct"/>
            <w:gridSpan w:val="2"/>
            <w:shd w:val="clear" w:color="auto" w:fill="auto"/>
            <w:noWrap w:val="0"/>
            <w:vAlign w:val="center"/>
          </w:tcPr>
          <w:p w14:paraId="33B27B5B">
            <w:pPr>
              <w:pStyle w:val="54"/>
              <w:rPr>
                <w:rFonts w:hint="eastAsia"/>
              </w:rPr>
            </w:pPr>
          </w:p>
        </w:tc>
        <w:tc>
          <w:tcPr>
            <w:tcW w:w="382" w:type="pct"/>
            <w:shd w:val="clear" w:color="auto" w:fill="auto"/>
            <w:noWrap w:val="0"/>
            <w:vAlign w:val="center"/>
          </w:tcPr>
          <w:p w14:paraId="14FEB199">
            <w:pPr>
              <w:pStyle w:val="54"/>
              <w:rPr>
                <w:rFonts w:hint="eastAsia"/>
              </w:rPr>
            </w:pPr>
          </w:p>
        </w:tc>
        <w:tc>
          <w:tcPr>
            <w:tcW w:w="241" w:type="pct"/>
            <w:shd w:val="clear" w:color="auto" w:fill="auto"/>
            <w:noWrap w:val="0"/>
            <w:vAlign w:val="center"/>
          </w:tcPr>
          <w:p w14:paraId="788FF582">
            <w:pPr>
              <w:pStyle w:val="54"/>
              <w:rPr>
                <w:rFonts w:hint="eastAsia"/>
              </w:rPr>
            </w:pPr>
          </w:p>
        </w:tc>
        <w:tc>
          <w:tcPr>
            <w:tcW w:w="239" w:type="pct"/>
            <w:shd w:val="clear" w:color="auto" w:fill="auto"/>
            <w:noWrap w:val="0"/>
            <w:vAlign w:val="center"/>
          </w:tcPr>
          <w:p w14:paraId="7A1B5F5B">
            <w:pPr>
              <w:pStyle w:val="54"/>
              <w:rPr>
                <w:rFonts w:hint="eastAsia"/>
              </w:rPr>
            </w:pPr>
          </w:p>
        </w:tc>
        <w:tc>
          <w:tcPr>
            <w:tcW w:w="251" w:type="pct"/>
            <w:shd w:val="clear" w:color="auto" w:fill="auto"/>
            <w:noWrap w:val="0"/>
            <w:vAlign w:val="center"/>
          </w:tcPr>
          <w:p w14:paraId="0EE6054E">
            <w:pPr>
              <w:pStyle w:val="54"/>
              <w:rPr>
                <w:rFonts w:hint="eastAsia"/>
              </w:rPr>
            </w:pPr>
          </w:p>
        </w:tc>
        <w:tc>
          <w:tcPr>
            <w:tcW w:w="240" w:type="pct"/>
            <w:shd w:val="clear" w:color="auto" w:fill="auto"/>
            <w:noWrap w:val="0"/>
            <w:vAlign w:val="center"/>
          </w:tcPr>
          <w:p w14:paraId="26FA6315">
            <w:pPr>
              <w:pStyle w:val="54"/>
              <w:rPr>
                <w:rFonts w:hint="eastAsia"/>
              </w:rPr>
            </w:pPr>
          </w:p>
        </w:tc>
        <w:tc>
          <w:tcPr>
            <w:tcW w:w="277" w:type="pct"/>
            <w:noWrap w:val="0"/>
            <w:vAlign w:val="center"/>
          </w:tcPr>
          <w:p w14:paraId="0746AD47">
            <w:pPr>
              <w:pStyle w:val="54"/>
              <w:rPr>
                <w:rFonts w:hint="eastAsia"/>
              </w:rPr>
            </w:pPr>
          </w:p>
        </w:tc>
      </w:tr>
      <w:tr w14:paraId="3659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48A7B6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F8DC57A">
            <w:pPr>
              <w:pStyle w:val="55"/>
              <w:rPr>
                <w:rFonts w:hint="eastAsia"/>
              </w:rPr>
            </w:pPr>
            <w:r>
              <w:rPr>
                <w:rFonts w:hint="eastAsia"/>
              </w:rPr>
              <w:t>特种作业人员资格证</w:t>
            </w:r>
          </w:p>
        </w:tc>
        <w:tc>
          <w:tcPr>
            <w:tcW w:w="510" w:type="pct"/>
            <w:gridSpan w:val="2"/>
            <w:shd w:val="clear" w:color="auto" w:fill="auto"/>
            <w:noWrap w:val="0"/>
            <w:vAlign w:val="center"/>
          </w:tcPr>
          <w:p w14:paraId="04E1FD78">
            <w:pPr>
              <w:pStyle w:val="54"/>
              <w:rPr>
                <w:rFonts w:hint="eastAsia"/>
              </w:rPr>
            </w:pPr>
          </w:p>
        </w:tc>
        <w:tc>
          <w:tcPr>
            <w:tcW w:w="239" w:type="pct"/>
            <w:shd w:val="clear" w:color="auto" w:fill="auto"/>
            <w:noWrap w:val="0"/>
            <w:vAlign w:val="center"/>
          </w:tcPr>
          <w:p w14:paraId="58323BA7">
            <w:pPr>
              <w:pStyle w:val="54"/>
              <w:rPr>
                <w:rFonts w:hint="eastAsia"/>
              </w:rPr>
            </w:pPr>
          </w:p>
        </w:tc>
        <w:tc>
          <w:tcPr>
            <w:tcW w:w="240" w:type="pct"/>
            <w:shd w:val="clear" w:color="auto" w:fill="auto"/>
            <w:noWrap w:val="0"/>
            <w:vAlign w:val="center"/>
          </w:tcPr>
          <w:p w14:paraId="21581730">
            <w:pPr>
              <w:pStyle w:val="54"/>
              <w:rPr>
                <w:rFonts w:hint="eastAsia"/>
              </w:rPr>
            </w:pPr>
          </w:p>
        </w:tc>
        <w:tc>
          <w:tcPr>
            <w:tcW w:w="239" w:type="pct"/>
            <w:shd w:val="clear" w:color="auto" w:fill="auto"/>
            <w:noWrap w:val="0"/>
            <w:vAlign w:val="center"/>
          </w:tcPr>
          <w:p w14:paraId="3ED95D38">
            <w:pPr>
              <w:pStyle w:val="54"/>
              <w:rPr>
                <w:rFonts w:hint="eastAsia"/>
              </w:rPr>
            </w:pPr>
          </w:p>
        </w:tc>
        <w:tc>
          <w:tcPr>
            <w:tcW w:w="383" w:type="pct"/>
            <w:gridSpan w:val="2"/>
            <w:shd w:val="clear" w:color="auto" w:fill="auto"/>
            <w:noWrap w:val="0"/>
            <w:vAlign w:val="center"/>
          </w:tcPr>
          <w:p w14:paraId="18E6A498">
            <w:pPr>
              <w:pStyle w:val="54"/>
              <w:rPr>
                <w:rFonts w:hint="eastAsia"/>
              </w:rPr>
            </w:pPr>
          </w:p>
        </w:tc>
        <w:tc>
          <w:tcPr>
            <w:tcW w:w="382" w:type="pct"/>
            <w:shd w:val="clear" w:color="auto" w:fill="auto"/>
            <w:noWrap w:val="0"/>
            <w:vAlign w:val="center"/>
          </w:tcPr>
          <w:p w14:paraId="1C388C03">
            <w:pPr>
              <w:pStyle w:val="54"/>
              <w:rPr>
                <w:rFonts w:hint="eastAsia"/>
              </w:rPr>
            </w:pPr>
          </w:p>
        </w:tc>
        <w:tc>
          <w:tcPr>
            <w:tcW w:w="241" w:type="pct"/>
            <w:shd w:val="clear" w:color="auto" w:fill="auto"/>
            <w:noWrap w:val="0"/>
            <w:vAlign w:val="center"/>
          </w:tcPr>
          <w:p w14:paraId="1F78D39D">
            <w:pPr>
              <w:pStyle w:val="54"/>
              <w:rPr>
                <w:rFonts w:hint="eastAsia"/>
              </w:rPr>
            </w:pPr>
          </w:p>
        </w:tc>
        <w:tc>
          <w:tcPr>
            <w:tcW w:w="239" w:type="pct"/>
            <w:shd w:val="clear" w:color="auto" w:fill="auto"/>
            <w:noWrap w:val="0"/>
            <w:vAlign w:val="center"/>
          </w:tcPr>
          <w:p w14:paraId="2B29EC39">
            <w:pPr>
              <w:pStyle w:val="54"/>
              <w:rPr>
                <w:rFonts w:hint="eastAsia"/>
              </w:rPr>
            </w:pPr>
          </w:p>
        </w:tc>
        <w:tc>
          <w:tcPr>
            <w:tcW w:w="251" w:type="pct"/>
            <w:shd w:val="clear" w:color="auto" w:fill="auto"/>
            <w:noWrap w:val="0"/>
            <w:vAlign w:val="center"/>
          </w:tcPr>
          <w:p w14:paraId="398E613F">
            <w:pPr>
              <w:pStyle w:val="54"/>
              <w:rPr>
                <w:rFonts w:hint="eastAsia"/>
              </w:rPr>
            </w:pPr>
          </w:p>
        </w:tc>
        <w:tc>
          <w:tcPr>
            <w:tcW w:w="240" w:type="pct"/>
            <w:shd w:val="clear" w:color="auto" w:fill="auto"/>
            <w:noWrap w:val="0"/>
            <w:vAlign w:val="center"/>
          </w:tcPr>
          <w:p w14:paraId="574FCE6D">
            <w:pPr>
              <w:pStyle w:val="54"/>
              <w:rPr>
                <w:rFonts w:hint="eastAsia"/>
              </w:rPr>
            </w:pPr>
          </w:p>
        </w:tc>
        <w:tc>
          <w:tcPr>
            <w:tcW w:w="277" w:type="pct"/>
            <w:noWrap w:val="0"/>
            <w:vAlign w:val="center"/>
          </w:tcPr>
          <w:p w14:paraId="3EE8ACEA">
            <w:pPr>
              <w:pStyle w:val="54"/>
              <w:rPr>
                <w:rFonts w:hint="eastAsia"/>
              </w:rPr>
            </w:pPr>
          </w:p>
        </w:tc>
      </w:tr>
      <w:tr w14:paraId="1622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90DA9BE">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B830027">
            <w:pPr>
              <w:pStyle w:val="55"/>
              <w:rPr>
                <w:rFonts w:hint="eastAsia"/>
              </w:rPr>
            </w:pPr>
            <w:r>
              <w:rPr>
                <w:rFonts w:hint="eastAsia"/>
              </w:rPr>
              <w:t>安全管理机构成立文件</w:t>
            </w:r>
          </w:p>
        </w:tc>
        <w:tc>
          <w:tcPr>
            <w:tcW w:w="510" w:type="pct"/>
            <w:gridSpan w:val="2"/>
            <w:shd w:val="clear" w:color="auto" w:fill="auto"/>
            <w:noWrap w:val="0"/>
            <w:vAlign w:val="center"/>
          </w:tcPr>
          <w:p w14:paraId="61384A58">
            <w:pPr>
              <w:pStyle w:val="54"/>
              <w:rPr>
                <w:rFonts w:hint="eastAsia"/>
              </w:rPr>
            </w:pPr>
          </w:p>
        </w:tc>
        <w:tc>
          <w:tcPr>
            <w:tcW w:w="239" w:type="pct"/>
            <w:shd w:val="clear" w:color="auto" w:fill="auto"/>
            <w:noWrap w:val="0"/>
            <w:vAlign w:val="center"/>
          </w:tcPr>
          <w:p w14:paraId="04743C8B">
            <w:pPr>
              <w:pStyle w:val="54"/>
              <w:rPr>
                <w:rFonts w:hint="eastAsia"/>
              </w:rPr>
            </w:pPr>
          </w:p>
        </w:tc>
        <w:tc>
          <w:tcPr>
            <w:tcW w:w="240" w:type="pct"/>
            <w:shd w:val="clear" w:color="auto" w:fill="auto"/>
            <w:noWrap w:val="0"/>
            <w:vAlign w:val="center"/>
          </w:tcPr>
          <w:p w14:paraId="22F347F5">
            <w:pPr>
              <w:pStyle w:val="54"/>
              <w:rPr>
                <w:rFonts w:hint="eastAsia"/>
              </w:rPr>
            </w:pPr>
          </w:p>
        </w:tc>
        <w:tc>
          <w:tcPr>
            <w:tcW w:w="239" w:type="pct"/>
            <w:shd w:val="clear" w:color="auto" w:fill="auto"/>
            <w:noWrap w:val="0"/>
            <w:vAlign w:val="center"/>
          </w:tcPr>
          <w:p w14:paraId="2D9F8EC2">
            <w:pPr>
              <w:pStyle w:val="54"/>
              <w:rPr>
                <w:rFonts w:hint="eastAsia"/>
              </w:rPr>
            </w:pPr>
          </w:p>
        </w:tc>
        <w:tc>
          <w:tcPr>
            <w:tcW w:w="383" w:type="pct"/>
            <w:gridSpan w:val="2"/>
            <w:shd w:val="clear" w:color="auto" w:fill="auto"/>
            <w:noWrap w:val="0"/>
            <w:vAlign w:val="center"/>
          </w:tcPr>
          <w:p w14:paraId="75E16550">
            <w:pPr>
              <w:pStyle w:val="54"/>
              <w:rPr>
                <w:rFonts w:hint="eastAsia"/>
              </w:rPr>
            </w:pPr>
          </w:p>
        </w:tc>
        <w:tc>
          <w:tcPr>
            <w:tcW w:w="382" w:type="pct"/>
            <w:shd w:val="clear" w:color="auto" w:fill="auto"/>
            <w:noWrap w:val="0"/>
            <w:vAlign w:val="center"/>
          </w:tcPr>
          <w:p w14:paraId="60191BF0">
            <w:pPr>
              <w:pStyle w:val="54"/>
              <w:rPr>
                <w:rFonts w:hint="eastAsia"/>
              </w:rPr>
            </w:pPr>
          </w:p>
        </w:tc>
        <w:tc>
          <w:tcPr>
            <w:tcW w:w="241" w:type="pct"/>
            <w:shd w:val="clear" w:color="auto" w:fill="auto"/>
            <w:noWrap w:val="0"/>
            <w:vAlign w:val="center"/>
          </w:tcPr>
          <w:p w14:paraId="6455D4B5">
            <w:pPr>
              <w:pStyle w:val="54"/>
              <w:rPr>
                <w:rFonts w:hint="eastAsia"/>
              </w:rPr>
            </w:pPr>
          </w:p>
        </w:tc>
        <w:tc>
          <w:tcPr>
            <w:tcW w:w="239" w:type="pct"/>
            <w:shd w:val="clear" w:color="auto" w:fill="auto"/>
            <w:noWrap w:val="0"/>
            <w:vAlign w:val="center"/>
          </w:tcPr>
          <w:p w14:paraId="51E83EED">
            <w:pPr>
              <w:pStyle w:val="54"/>
              <w:rPr>
                <w:rFonts w:hint="eastAsia"/>
              </w:rPr>
            </w:pPr>
          </w:p>
        </w:tc>
        <w:tc>
          <w:tcPr>
            <w:tcW w:w="251" w:type="pct"/>
            <w:shd w:val="clear" w:color="auto" w:fill="auto"/>
            <w:noWrap w:val="0"/>
            <w:vAlign w:val="center"/>
          </w:tcPr>
          <w:p w14:paraId="31E7143A">
            <w:pPr>
              <w:pStyle w:val="54"/>
              <w:rPr>
                <w:rFonts w:hint="eastAsia"/>
              </w:rPr>
            </w:pPr>
          </w:p>
        </w:tc>
        <w:tc>
          <w:tcPr>
            <w:tcW w:w="240" w:type="pct"/>
            <w:shd w:val="clear" w:color="auto" w:fill="auto"/>
            <w:noWrap w:val="0"/>
            <w:vAlign w:val="center"/>
          </w:tcPr>
          <w:p w14:paraId="02F9A1E0">
            <w:pPr>
              <w:pStyle w:val="54"/>
              <w:rPr>
                <w:rFonts w:hint="eastAsia"/>
              </w:rPr>
            </w:pPr>
          </w:p>
        </w:tc>
        <w:tc>
          <w:tcPr>
            <w:tcW w:w="277" w:type="pct"/>
            <w:noWrap w:val="0"/>
            <w:vAlign w:val="center"/>
          </w:tcPr>
          <w:p w14:paraId="28E130C5">
            <w:pPr>
              <w:pStyle w:val="54"/>
              <w:rPr>
                <w:rFonts w:hint="eastAsia"/>
              </w:rPr>
            </w:pPr>
          </w:p>
        </w:tc>
      </w:tr>
      <w:tr w14:paraId="5648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C75C139">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3F77E1E">
            <w:pPr>
              <w:pStyle w:val="55"/>
              <w:rPr>
                <w:rFonts w:hint="eastAsia"/>
              </w:rPr>
            </w:pPr>
            <w:r>
              <w:rPr>
                <w:rFonts w:hint="eastAsia"/>
              </w:rPr>
              <w:t>安全管理网络</w:t>
            </w:r>
          </w:p>
        </w:tc>
        <w:tc>
          <w:tcPr>
            <w:tcW w:w="510" w:type="pct"/>
            <w:gridSpan w:val="2"/>
            <w:shd w:val="clear" w:color="auto" w:fill="auto"/>
            <w:noWrap w:val="0"/>
            <w:vAlign w:val="center"/>
          </w:tcPr>
          <w:p w14:paraId="3D120CF9">
            <w:pPr>
              <w:pStyle w:val="54"/>
              <w:rPr>
                <w:rFonts w:hint="eastAsia"/>
              </w:rPr>
            </w:pPr>
          </w:p>
        </w:tc>
        <w:tc>
          <w:tcPr>
            <w:tcW w:w="239" w:type="pct"/>
            <w:shd w:val="clear" w:color="auto" w:fill="auto"/>
            <w:noWrap w:val="0"/>
            <w:vAlign w:val="center"/>
          </w:tcPr>
          <w:p w14:paraId="24302D45">
            <w:pPr>
              <w:pStyle w:val="54"/>
              <w:rPr>
                <w:rFonts w:hint="eastAsia"/>
              </w:rPr>
            </w:pPr>
          </w:p>
        </w:tc>
        <w:tc>
          <w:tcPr>
            <w:tcW w:w="240" w:type="pct"/>
            <w:shd w:val="clear" w:color="auto" w:fill="auto"/>
            <w:noWrap w:val="0"/>
            <w:vAlign w:val="center"/>
          </w:tcPr>
          <w:p w14:paraId="796FC61C">
            <w:pPr>
              <w:pStyle w:val="54"/>
              <w:rPr>
                <w:rFonts w:hint="eastAsia"/>
              </w:rPr>
            </w:pPr>
          </w:p>
        </w:tc>
        <w:tc>
          <w:tcPr>
            <w:tcW w:w="239" w:type="pct"/>
            <w:shd w:val="clear" w:color="auto" w:fill="auto"/>
            <w:noWrap w:val="0"/>
            <w:vAlign w:val="center"/>
          </w:tcPr>
          <w:p w14:paraId="7B4C59A4">
            <w:pPr>
              <w:pStyle w:val="54"/>
              <w:rPr>
                <w:rFonts w:hint="eastAsia"/>
              </w:rPr>
            </w:pPr>
          </w:p>
        </w:tc>
        <w:tc>
          <w:tcPr>
            <w:tcW w:w="383" w:type="pct"/>
            <w:gridSpan w:val="2"/>
            <w:shd w:val="clear" w:color="auto" w:fill="auto"/>
            <w:noWrap w:val="0"/>
            <w:vAlign w:val="center"/>
          </w:tcPr>
          <w:p w14:paraId="02EB3283">
            <w:pPr>
              <w:pStyle w:val="54"/>
              <w:rPr>
                <w:rFonts w:hint="eastAsia"/>
              </w:rPr>
            </w:pPr>
          </w:p>
        </w:tc>
        <w:tc>
          <w:tcPr>
            <w:tcW w:w="382" w:type="pct"/>
            <w:shd w:val="clear" w:color="auto" w:fill="auto"/>
            <w:noWrap w:val="0"/>
            <w:vAlign w:val="center"/>
          </w:tcPr>
          <w:p w14:paraId="7F75BD60">
            <w:pPr>
              <w:pStyle w:val="54"/>
              <w:rPr>
                <w:rFonts w:hint="eastAsia"/>
              </w:rPr>
            </w:pPr>
          </w:p>
        </w:tc>
        <w:tc>
          <w:tcPr>
            <w:tcW w:w="241" w:type="pct"/>
            <w:shd w:val="clear" w:color="auto" w:fill="auto"/>
            <w:noWrap w:val="0"/>
            <w:vAlign w:val="center"/>
          </w:tcPr>
          <w:p w14:paraId="521AC732">
            <w:pPr>
              <w:pStyle w:val="54"/>
              <w:rPr>
                <w:rFonts w:hint="eastAsia"/>
              </w:rPr>
            </w:pPr>
          </w:p>
        </w:tc>
        <w:tc>
          <w:tcPr>
            <w:tcW w:w="239" w:type="pct"/>
            <w:shd w:val="clear" w:color="auto" w:fill="auto"/>
            <w:noWrap w:val="0"/>
            <w:vAlign w:val="center"/>
          </w:tcPr>
          <w:p w14:paraId="7C4F6CF7">
            <w:pPr>
              <w:pStyle w:val="54"/>
              <w:rPr>
                <w:rFonts w:hint="eastAsia"/>
              </w:rPr>
            </w:pPr>
          </w:p>
        </w:tc>
        <w:tc>
          <w:tcPr>
            <w:tcW w:w="251" w:type="pct"/>
            <w:shd w:val="clear" w:color="auto" w:fill="auto"/>
            <w:noWrap w:val="0"/>
            <w:vAlign w:val="center"/>
          </w:tcPr>
          <w:p w14:paraId="255A86E1">
            <w:pPr>
              <w:pStyle w:val="54"/>
              <w:rPr>
                <w:rFonts w:hint="eastAsia"/>
              </w:rPr>
            </w:pPr>
          </w:p>
        </w:tc>
        <w:tc>
          <w:tcPr>
            <w:tcW w:w="240" w:type="pct"/>
            <w:shd w:val="clear" w:color="auto" w:fill="auto"/>
            <w:noWrap w:val="0"/>
            <w:vAlign w:val="center"/>
          </w:tcPr>
          <w:p w14:paraId="248A1E2E">
            <w:pPr>
              <w:pStyle w:val="54"/>
              <w:rPr>
                <w:rFonts w:hint="eastAsia"/>
              </w:rPr>
            </w:pPr>
          </w:p>
        </w:tc>
        <w:tc>
          <w:tcPr>
            <w:tcW w:w="277" w:type="pct"/>
            <w:noWrap w:val="0"/>
            <w:vAlign w:val="center"/>
          </w:tcPr>
          <w:p w14:paraId="0FE8EC06">
            <w:pPr>
              <w:pStyle w:val="54"/>
              <w:rPr>
                <w:rFonts w:hint="eastAsia"/>
              </w:rPr>
            </w:pPr>
          </w:p>
        </w:tc>
      </w:tr>
      <w:tr w14:paraId="702C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77BAFC4">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3FD5DCD">
            <w:pPr>
              <w:pStyle w:val="55"/>
              <w:rPr>
                <w:rFonts w:hint="eastAsia"/>
              </w:rPr>
            </w:pPr>
            <w:r>
              <w:rPr>
                <w:rFonts w:hint="eastAsia"/>
              </w:rPr>
              <w:t>安全员任命书</w:t>
            </w:r>
          </w:p>
        </w:tc>
        <w:tc>
          <w:tcPr>
            <w:tcW w:w="510" w:type="pct"/>
            <w:gridSpan w:val="2"/>
            <w:shd w:val="clear" w:color="auto" w:fill="auto"/>
            <w:noWrap w:val="0"/>
            <w:vAlign w:val="center"/>
          </w:tcPr>
          <w:p w14:paraId="61739EC8">
            <w:pPr>
              <w:pStyle w:val="54"/>
              <w:rPr>
                <w:rFonts w:hint="eastAsia"/>
              </w:rPr>
            </w:pPr>
          </w:p>
        </w:tc>
        <w:tc>
          <w:tcPr>
            <w:tcW w:w="239" w:type="pct"/>
            <w:shd w:val="clear" w:color="auto" w:fill="auto"/>
            <w:noWrap w:val="0"/>
            <w:vAlign w:val="center"/>
          </w:tcPr>
          <w:p w14:paraId="12FC9BF9">
            <w:pPr>
              <w:pStyle w:val="54"/>
              <w:rPr>
                <w:rFonts w:hint="eastAsia"/>
              </w:rPr>
            </w:pPr>
          </w:p>
        </w:tc>
        <w:tc>
          <w:tcPr>
            <w:tcW w:w="240" w:type="pct"/>
            <w:shd w:val="clear" w:color="auto" w:fill="auto"/>
            <w:noWrap w:val="0"/>
            <w:vAlign w:val="center"/>
          </w:tcPr>
          <w:p w14:paraId="67C90E0F">
            <w:pPr>
              <w:pStyle w:val="54"/>
              <w:rPr>
                <w:rFonts w:hint="eastAsia"/>
              </w:rPr>
            </w:pPr>
          </w:p>
        </w:tc>
        <w:tc>
          <w:tcPr>
            <w:tcW w:w="239" w:type="pct"/>
            <w:shd w:val="clear" w:color="auto" w:fill="auto"/>
            <w:noWrap w:val="0"/>
            <w:vAlign w:val="center"/>
          </w:tcPr>
          <w:p w14:paraId="261CAD09">
            <w:pPr>
              <w:pStyle w:val="54"/>
              <w:rPr>
                <w:rFonts w:hint="eastAsia"/>
              </w:rPr>
            </w:pPr>
          </w:p>
        </w:tc>
        <w:tc>
          <w:tcPr>
            <w:tcW w:w="383" w:type="pct"/>
            <w:gridSpan w:val="2"/>
            <w:shd w:val="clear" w:color="auto" w:fill="auto"/>
            <w:noWrap w:val="0"/>
            <w:vAlign w:val="center"/>
          </w:tcPr>
          <w:p w14:paraId="29BB034D">
            <w:pPr>
              <w:pStyle w:val="54"/>
              <w:rPr>
                <w:rFonts w:hint="eastAsia"/>
              </w:rPr>
            </w:pPr>
          </w:p>
        </w:tc>
        <w:tc>
          <w:tcPr>
            <w:tcW w:w="382" w:type="pct"/>
            <w:shd w:val="clear" w:color="auto" w:fill="auto"/>
            <w:noWrap w:val="0"/>
            <w:vAlign w:val="center"/>
          </w:tcPr>
          <w:p w14:paraId="43EF0EB3">
            <w:pPr>
              <w:pStyle w:val="54"/>
              <w:rPr>
                <w:rFonts w:hint="eastAsia"/>
              </w:rPr>
            </w:pPr>
          </w:p>
        </w:tc>
        <w:tc>
          <w:tcPr>
            <w:tcW w:w="241" w:type="pct"/>
            <w:shd w:val="clear" w:color="auto" w:fill="auto"/>
            <w:noWrap w:val="0"/>
            <w:vAlign w:val="center"/>
          </w:tcPr>
          <w:p w14:paraId="07E03BA1">
            <w:pPr>
              <w:pStyle w:val="54"/>
              <w:rPr>
                <w:rFonts w:hint="eastAsia"/>
              </w:rPr>
            </w:pPr>
          </w:p>
        </w:tc>
        <w:tc>
          <w:tcPr>
            <w:tcW w:w="239" w:type="pct"/>
            <w:shd w:val="clear" w:color="auto" w:fill="auto"/>
            <w:noWrap w:val="0"/>
            <w:vAlign w:val="center"/>
          </w:tcPr>
          <w:p w14:paraId="4C8F253E">
            <w:pPr>
              <w:pStyle w:val="54"/>
              <w:rPr>
                <w:rFonts w:hint="eastAsia"/>
              </w:rPr>
            </w:pPr>
          </w:p>
        </w:tc>
        <w:tc>
          <w:tcPr>
            <w:tcW w:w="251" w:type="pct"/>
            <w:shd w:val="clear" w:color="auto" w:fill="auto"/>
            <w:noWrap w:val="0"/>
            <w:vAlign w:val="center"/>
          </w:tcPr>
          <w:p w14:paraId="25743DAD">
            <w:pPr>
              <w:pStyle w:val="54"/>
              <w:rPr>
                <w:rFonts w:hint="eastAsia"/>
              </w:rPr>
            </w:pPr>
          </w:p>
        </w:tc>
        <w:tc>
          <w:tcPr>
            <w:tcW w:w="240" w:type="pct"/>
            <w:shd w:val="clear" w:color="auto" w:fill="auto"/>
            <w:noWrap w:val="0"/>
            <w:vAlign w:val="center"/>
          </w:tcPr>
          <w:p w14:paraId="0DD8E458">
            <w:pPr>
              <w:pStyle w:val="54"/>
              <w:rPr>
                <w:rFonts w:hint="eastAsia"/>
              </w:rPr>
            </w:pPr>
          </w:p>
        </w:tc>
        <w:tc>
          <w:tcPr>
            <w:tcW w:w="277" w:type="pct"/>
            <w:noWrap w:val="0"/>
            <w:vAlign w:val="center"/>
          </w:tcPr>
          <w:p w14:paraId="0F19B877">
            <w:pPr>
              <w:pStyle w:val="54"/>
              <w:rPr>
                <w:rFonts w:hint="eastAsia"/>
              </w:rPr>
            </w:pPr>
          </w:p>
        </w:tc>
      </w:tr>
      <w:tr w14:paraId="1355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4F7F391">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6638F941">
            <w:pPr>
              <w:pStyle w:val="55"/>
              <w:rPr>
                <w:rFonts w:hint="eastAsia"/>
              </w:rPr>
            </w:pPr>
            <w:r>
              <w:rPr>
                <w:rFonts w:hint="eastAsia"/>
              </w:rPr>
              <w:t>应急救援队伍成立文件</w:t>
            </w:r>
          </w:p>
        </w:tc>
        <w:tc>
          <w:tcPr>
            <w:tcW w:w="510" w:type="pct"/>
            <w:gridSpan w:val="2"/>
            <w:shd w:val="clear" w:color="auto" w:fill="auto"/>
            <w:noWrap w:val="0"/>
            <w:vAlign w:val="center"/>
          </w:tcPr>
          <w:p w14:paraId="654E639E">
            <w:pPr>
              <w:pStyle w:val="54"/>
              <w:rPr>
                <w:rFonts w:hint="eastAsia"/>
              </w:rPr>
            </w:pPr>
          </w:p>
        </w:tc>
        <w:tc>
          <w:tcPr>
            <w:tcW w:w="239" w:type="pct"/>
            <w:shd w:val="clear" w:color="auto" w:fill="auto"/>
            <w:noWrap w:val="0"/>
            <w:vAlign w:val="center"/>
          </w:tcPr>
          <w:p w14:paraId="526F97EA">
            <w:pPr>
              <w:pStyle w:val="54"/>
              <w:rPr>
                <w:rFonts w:hint="eastAsia"/>
              </w:rPr>
            </w:pPr>
          </w:p>
        </w:tc>
        <w:tc>
          <w:tcPr>
            <w:tcW w:w="240" w:type="pct"/>
            <w:shd w:val="clear" w:color="auto" w:fill="auto"/>
            <w:noWrap w:val="0"/>
            <w:vAlign w:val="center"/>
          </w:tcPr>
          <w:p w14:paraId="39118F06">
            <w:pPr>
              <w:pStyle w:val="54"/>
              <w:rPr>
                <w:rFonts w:hint="eastAsia"/>
              </w:rPr>
            </w:pPr>
          </w:p>
        </w:tc>
        <w:tc>
          <w:tcPr>
            <w:tcW w:w="239" w:type="pct"/>
            <w:shd w:val="clear" w:color="auto" w:fill="auto"/>
            <w:noWrap w:val="0"/>
            <w:vAlign w:val="center"/>
          </w:tcPr>
          <w:p w14:paraId="609BA772">
            <w:pPr>
              <w:pStyle w:val="54"/>
              <w:rPr>
                <w:rFonts w:hint="eastAsia"/>
              </w:rPr>
            </w:pPr>
          </w:p>
        </w:tc>
        <w:tc>
          <w:tcPr>
            <w:tcW w:w="383" w:type="pct"/>
            <w:gridSpan w:val="2"/>
            <w:shd w:val="clear" w:color="auto" w:fill="auto"/>
            <w:noWrap w:val="0"/>
            <w:vAlign w:val="center"/>
          </w:tcPr>
          <w:p w14:paraId="77FCEBCE">
            <w:pPr>
              <w:pStyle w:val="54"/>
              <w:rPr>
                <w:rFonts w:hint="eastAsia"/>
              </w:rPr>
            </w:pPr>
          </w:p>
        </w:tc>
        <w:tc>
          <w:tcPr>
            <w:tcW w:w="382" w:type="pct"/>
            <w:shd w:val="clear" w:color="auto" w:fill="auto"/>
            <w:noWrap w:val="0"/>
            <w:vAlign w:val="center"/>
          </w:tcPr>
          <w:p w14:paraId="3043C9B6">
            <w:pPr>
              <w:pStyle w:val="54"/>
              <w:rPr>
                <w:rFonts w:hint="eastAsia"/>
              </w:rPr>
            </w:pPr>
          </w:p>
        </w:tc>
        <w:tc>
          <w:tcPr>
            <w:tcW w:w="241" w:type="pct"/>
            <w:shd w:val="clear" w:color="auto" w:fill="auto"/>
            <w:noWrap w:val="0"/>
            <w:vAlign w:val="center"/>
          </w:tcPr>
          <w:p w14:paraId="7EF88E22">
            <w:pPr>
              <w:pStyle w:val="54"/>
              <w:rPr>
                <w:rFonts w:hint="eastAsia"/>
              </w:rPr>
            </w:pPr>
          </w:p>
        </w:tc>
        <w:tc>
          <w:tcPr>
            <w:tcW w:w="239" w:type="pct"/>
            <w:shd w:val="clear" w:color="auto" w:fill="auto"/>
            <w:noWrap w:val="0"/>
            <w:vAlign w:val="center"/>
          </w:tcPr>
          <w:p w14:paraId="0E3B370C">
            <w:pPr>
              <w:pStyle w:val="54"/>
              <w:rPr>
                <w:rFonts w:hint="eastAsia"/>
              </w:rPr>
            </w:pPr>
          </w:p>
        </w:tc>
        <w:tc>
          <w:tcPr>
            <w:tcW w:w="251" w:type="pct"/>
            <w:shd w:val="clear" w:color="auto" w:fill="auto"/>
            <w:noWrap w:val="0"/>
            <w:vAlign w:val="center"/>
          </w:tcPr>
          <w:p w14:paraId="2E75C12E">
            <w:pPr>
              <w:pStyle w:val="54"/>
              <w:rPr>
                <w:rFonts w:hint="eastAsia"/>
              </w:rPr>
            </w:pPr>
          </w:p>
        </w:tc>
        <w:tc>
          <w:tcPr>
            <w:tcW w:w="240" w:type="pct"/>
            <w:shd w:val="clear" w:color="auto" w:fill="auto"/>
            <w:noWrap w:val="0"/>
            <w:vAlign w:val="center"/>
          </w:tcPr>
          <w:p w14:paraId="5B968A8D">
            <w:pPr>
              <w:pStyle w:val="54"/>
              <w:rPr>
                <w:rFonts w:hint="eastAsia"/>
              </w:rPr>
            </w:pPr>
          </w:p>
        </w:tc>
        <w:tc>
          <w:tcPr>
            <w:tcW w:w="277" w:type="pct"/>
            <w:noWrap w:val="0"/>
            <w:vAlign w:val="center"/>
          </w:tcPr>
          <w:p w14:paraId="723F344E">
            <w:pPr>
              <w:pStyle w:val="54"/>
              <w:rPr>
                <w:rFonts w:hint="eastAsia"/>
              </w:rPr>
            </w:pPr>
          </w:p>
        </w:tc>
      </w:tr>
      <w:tr w14:paraId="5F6F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0C6E46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7BC2FA66">
            <w:pPr>
              <w:pStyle w:val="55"/>
              <w:rPr>
                <w:rFonts w:hint="eastAsia"/>
              </w:rPr>
            </w:pPr>
            <w:r>
              <w:rPr>
                <w:rFonts w:hint="eastAsia"/>
              </w:rPr>
              <w:t>特种设备使用登记证</w:t>
            </w:r>
          </w:p>
        </w:tc>
        <w:tc>
          <w:tcPr>
            <w:tcW w:w="510" w:type="pct"/>
            <w:gridSpan w:val="2"/>
            <w:shd w:val="clear" w:color="auto" w:fill="auto"/>
            <w:noWrap w:val="0"/>
            <w:vAlign w:val="center"/>
          </w:tcPr>
          <w:p w14:paraId="1FC77016">
            <w:pPr>
              <w:pStyle w:val="54"/>
              <w:rPr>
                <w:rFonts w:hint="eastAsia"/>
              </w:rPr>
            </w:pPr>
          </w:p>
        </w:tc>
        <w:tc>
          <w:tcPr>
            <w:tcW w:w="239" w:type="pct"/>
            <w:shd w:val="clear" w:color="auto" w:fill="auto"/>
            <w:noWrap w:val="0"/>
            <w:vAlign w:val="center"/>
          </w:tcPr>
          <w:p w14:paraId="57CE052B">
            <w:pPr>
              <w:pStyle w:val="54"/>
              <w:rPr>
                <w:rFonts w:hint="eastAsia"/>
              </w:rPr>
            </w:pPr>
          </w:p>
        </w:tc>
        <w:tc>
          <w:tcPr>
            <w:tcW w:w="240" w:type="pct"/>
            <w:shd w:val="clear" w:color="auto" w:fill="auto"/>
            <w:noWrap w:val="0"/>
            <w:vAlign w:val="center"/>
          </w:tcPr>
          <w:p w14:paraId="386C9491">
            <w:pPr>
              <w:pStyle w:val="54"/>
              <w:rPr>
                <w:rFonts w:hint="eastAsia"/>
              </w:rPr>
            </w:pPr>
          </w:p>
        </w:tc>
        <w:tc>
          <w:tcPr>
            <w:tcW w:w="239" w:type="pct"/>
            <w:shd w:val="clear" w:color="auto" w:fill="auto"/>
            <w:noWrap w:val="0"/>
            <w:vAlign w:val="center"/>
          </w:tcPr>
          <w:p w14:paraId="41850D1F">
            <w:pPr>
              <w:pStyle w:val="54"/>
              <w:rPr>
                <w:rFonts w:hint="eastAsia"/>
              </w:rPr>
            </w:pPr>
          </w:p>
        </w:tc>
        <w:tc>
          <w:tcPr>
            <w:tcW w:w="383" w:type="pct"/>
            <w:gridSpan w:val="2"/>
            <w:shd w:val="clear" w:color="auto" w:fill="auto"/>
            <w:noWrap w:val="0"/>
            <w:vAlign w:val="center"/>
          </w:tcPr>
          <w:p w14:paraId="2C587845">
            <w:pPr>
              <w:pStyle w:val="54"/>
              <w:rPr>
                <w:rFonts w:hint="eastAsia"/>
              </w:rPr>
            </w:pPr>
          </w:p>
        </w:tc>
        <w:tc>
          <w:tcPr>
            <w:tcW w:w="382" w:type="pct"/>
            <w:shd w:val="clear" w:color="auto" w:fill="auto"/>
            <w:noWrap w:val="0"/>
            <w:vAlign w:val="center"/>
          </w:tcPr>
          <w:p w14:paraId="5D4A3AAB">
            <w:pPr>
              <w:pStyle w:val="54"/>
              <w:rPr>
                <w:rFonts w:hint="eastAsia"/>
              </w:rPr>
            </w:pPr>
          </w:p>
        </w:tc>
        <w:tc>
          <w:tcPr>
            <w:tcW w:w="241" w:type="pct"/>
            <w:shd w:val="clear" w:color="auto" w:fill="auto"/>
            <w:noWrap w:val="0"/>
            <w:vAlign w:val="center"/>
          </w:tcPr>
          <w:p w14:paraId="4B957BEB">
            <w:pPr>
              <w:pStyle w:val="54"/>
              <w:rPr>
                <w:rFonts w:hint="eastAsia"/>
              </w:rPr>
            </w:pPr>
          </w:p>
        </w:tc>
        <w:tc>
          <w:tcPr>
            <w:tcW w:w="239" w:type="pct"/>
            <w:shd w:val="clear" w:color="auto" w:fill="auto"/>
            <w:noWrap w:val="0"/>
            <w:vAlign w:val="center"/>
          </w:tcPr>
          <w:p w14:paraId="094CCC54">
            <w:pPr>
              <w:pStyle w:val="54"/>
              <w:rPr>
                <w:rFonts w:hint="eastAsia"/>
              </w:rPr>
            </w:pPr>
          </w:p>
        </w:tc>
        <w:tc>
          <w:tcPr>
            <w:tcW w:w="251" w:type="pct"/>
            <w:shd w:val="clear" w:color="auto" w:fill="auto"/>
            <w:noWrap w:val="0"/>
            <w:vAlign w:val="center"/>
          </w:tcPr>
          <w:p w14:paraId="02095D14">
            <w:pPr>
              <w:pStyle w:val="54"/>
              <w:rPr>
                <w:rFonts w:hint="eastAsia"/>
              </w:rPr>
            </w:pPr>
          </w:p>
        </w:tc>
        <w:tc>
          <w:tcPr>
            <w:tcW w:w="240" w:type="pct"/>
            <w:shd w:val="clear" w:color="auto" w:fill="auto"/>
            <w:noWrap w:val="0"/>
            <w:vAlign w:val="center"/>
          </w:tcPr>
          <w:p w14:paraId="0762B374">
            <w:pPr>
              <w:pStyle w:val="54"/>
              <w:rPr>
                <w:rFonts w:hint="eastAsia"/>
              </w:rPr>
            </w:pPr>
          </w:p>
        </w:tc>
        <w:tc>
          <w:tcPr>
            <w:tcW w:w="277" w:type="pct"/>
            <w:noWrap w:val="0"/>
            <w:vAlign w:val="center"/>
          </w:tcPr>
          <w:p w14:paraId="4C72BA05">
            <w:pPr>
              <w:pStyle w:val="54"/>
              <w:rPr>
                <w:rFonts w:hint="eastAsia"/>
              </w:rPr>
            </w:pPr>
          </w:p>
        </w:tc>
      </w:tr>
      <w:tr w14:paraId="3E06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5822981">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4991482">
            <w:pPr>
              <w:pStyle w:val="55"/>
              <w:rPr>
                <w:rFonts w:hint="eastAsia"/>
              </w:rPr>
            </w:pPr>
            <w:r>
              <w:rPr>
                <w:rFonts w:hint="eastAsia"/>
              </w:rPr>
              <w:t>压力容器检验报告</w:t>
            </w:r>
          </w:p>
        </w:tc>
        <w:tc>
          <w:tcPr>
            <w:tcW w:w="510" w:type="pct"/>
            <w:gridSpan w:val="2"/>
            <w:shd w:val="clear" w:color="auto" w:fill="auto"/>
            <w:noWrap w:val="0"/>
            <w:vAlign w:val="center"/>
          </w:tcPr>
          <w:p w14:paraId="48C57362">
            <w:pPr>
              <w:pStyle w:val="54"/>
              <w:rPr>
                <w:rFonts w:hint="eastAsia"/>
              </w:rPr>
            </w:pPr>
          </w:p>
        </w:tc>
        <w:tc>
          <w:tcPr>
            <w:tcW w:w="239" w:type="pct"/>
            <w:shd w:val="clear" w:color="auto" w:fill="auto"/>
            <w:noWrap w:val="0"/>
            <w:vAlign w:val="center"/>
          </w:tcPr>
          <w:p w14:paraId="4975F005">
            <w:pPr>
              <w:pStyle w:val="54"/>
              <w:rPr>
                <w:rFonts w:hint="eastAsia"/>
              </w:rPr>
            </w:pPr>
          </w:p>
        </w:tc>
        <w:tc>
          <w:tcPr>
            <w:tcW w:w="240" w:type="pct"/>
            <w:shd w:val="clear" w:color="auto" w:fill="auto"/>
            <w:noWrap w:val="0"/>
            <w:vAlign w:val="center"/>
          </w:tcPr>
          <w:p w14:paraId="5E7832BD">
            <w:pPr>
              <w:pStyle w:val="54"/>
              <w:rPr>
                <w:rFonts w:hint="eastAsia"/>
              </w:rPr>
            </w:pPr>
          </w:p>
        </w:tc>
        <w:tc>
          <w:tcPr>
            <w:tcW w:w="239" w:type="pct"/>
            <w:shd w:val="clear" w:color="auto" w:fill="auto"/>
            <w:noWrap w:val="0"/>
            <w:vAlign w:val="center"/>
          </w:tcPr>
          <w:p w14:paraId="246D8F56">
            <w:pPr>
              <w:pStyle w:val="54"/>
              <w:rPr>
                <w:rFonts w:hint="eastAsia"/>
              </w:rPr>
            </w:pPr>
          </w:p>
        </w:tc>
        <w:tc>
          <w:tcPr>
            <w:tcW w:w="383" w:type="pct"/>
            <w:gridSpan w:val="2"/>
            <w:shd w:val="clear" w:color="auto" w:fill="auto"/>
            <w:noWrap w:val="0"/>
            <w:vAlign w:val="center"/>
          </w:tcPr>
          <w:p w14:paraId="5AB1DDCA">
            <w:pPr>
              <w:pStyle w:val="54"/>
              <w:rPr>
                <w:rFonts w:hint="eastAsia"/>
              </w:rPr>
            </w:pPr>
          </w:p>
        </w:tc>
        <w:tc>
          <w:tcPr>
            <w:tcW w:w="382" w:type="pct"/>
            <w:shd w:val="clear" w:color="auto" w:fill="auto"/>
            <w:noWrap w:val="0"/>
            <w:vAlign w:val="center"/>
          </w:tcPr>
          <w:p w14:paraId="15135CA1">
            <w:pPr>
              <w:pStyle w:val="54"/>
              <w:rPr>
                <w:rFonts w:hint="eastAsia"/>
              </w:rPr>
            </w:pPr>
          </w:p>
        </w:tc>
        <w:tc>
          <w:tcPr>
            <w:tcW w:w="241" w:type="pct"/>
            <w:shd w:val="clear" w:color="auto" w:fill="auto"/>
            <w:noWrap w:val="0"/>
            <w:vAlign w:val="center"/>
          </w:tcPr>
          <w:p w14:paraId="518709BD">
            <w:pPr>
              <w:pStyle w:val="54"/>
              <w:rPr>
                <w:rFonts w:hint="eastAsia"/>
              </w:rPr>
            </w:pPr>
          </w:p>
        </w:tc>
        <w:tc>
          <w:tcPr>
            <w:tcW w:w="239" w:type="pct"/>
            <w:shd w:val="clear" w:color="auto" w:fill="auto"/>
            <w:noWrap w:val="0"/>
            <w:vAlign w:val="center"/>
          </w:tcPr>
          <w:p w14:paraId="559DAE98">
            <w:pPr>
              <w:pStyle w:val="54"/>
              <w:rPr>
                <w:rFonts w:hint="eastAsia"/>
              </w:rPr>
            </w:pPr>
          </w:p>
        </w:tc>
        <w:tc>
          <w:tcPr>
            <w:tcW w:w="251" w:type="pct"/>
            <w:shd w:val="clear" w:color="auto" w:fill="auto"/>
            <w:noWrap w:val="0"/>
            <w:vAlign w:val="center"/>
          </w:tcPr>
          <w:p w14:paraId="7A40B62C">
            <w:pPr>
              <w:pStyle w:val="54"/>
              <w:rPr>
                <w:rFonts w:hint="eastAsia"/>
              </w:rPr>
            </w:pPr>
          </w:p>
        </w:tc>
        <w:tc>
          <w:tcPr>
            <w:tcW w:w="240" w:type="pct"/>
            <w:shd w:val="clear" w:color="auto" w:fill="auto"/>
            <w:noWrap w:val="0"/>
            <w:vAlign w:val="center"/>
          </w:tcPr>
          <w:p w14:paraId="46C8B497">
            <w:pPr>
              <w:pStyle w:val="54"/>
              <w:rPr>
                <w:rFonts w:hint="eastAsia"/>
              </w:rPr>
            </w:pPr>
          </w:p>
        </w:tc>
        <w:tc>
          <w:tcPr>
            <w:tcW w:w="277" w:type="pct"/>
            <w:noWrap w:val="0"/>
            <w:vAlign w:val="center"/>
          </w:tcPr>
          <w:p w14:paraId="28106C11">
            <w:pPr>
              <w:pStyle w:val="54"/>
              <w:rPr>
                <w:rFonts w:hint="eastAsia"/>
              </w:rPr>
            </w:pPr>
          </w:p>
        </w:tc>
      </w:tr>
      <w:tr w14:paraId="18E5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1B403E4">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0DD3747">
            <w:pPr>
              <w:pStyle w:val="55"/>
              <w:rPr>
                <w:rFonts w:hint="eastAsia"/>
              </w:rPr>
            </w:pPr>
            <w:r>
              <w:rPr>
                <w:rFonts w:hint="eastAsia"/>
              </w:rPr>
              <w:t>锅炉检验报告</w:t>
            </w:r>
          </w:p>
        </w:tc>
        <w:tc>
          <w:tcPr>
            <w:tcW w:w="510" w:type="pct"/>
            <w:gridSpan w:val="2"/>
            <w:shd w:val="clear" w:color="auto" w:fill="auto"/>
            <w:noWrap w:val="0"/>
            <w:vAlign w:val="center"/>
          </w:tcPr>
          <w:p w14:paraId="4036B308">
            <w:pPr>
              <w:pStyle w:val="54"/>
              <w:rPr>
                <w:rFonts w:hint="eastAsia"/>
              </w:rPr>
            </w:pPr>
          </w:p>
        </w:tc>
        <w:tc>
          <w:tcPr>
            <w:tcW w:w="239" w:type="pct"/>
            <w:shd w:val="clear" w:color="auto" w:fill="auto"/>
            <w:noWrap w:val="0"/>
            <w:vAlign w:val="center"/>
          </w:tcPr>
          <w:p w14:paraId="6BB5E254">
            <w:pPr>
              <w:pStyle w:val="54"/>
              <w:rPr>
                <w:rFonts w:hint="eastAsia"/>
              </w:rPr>
            </w:pPr>
          </w:p>
        </w:tc>
        <w:tc>
          <w:tcPr>
            <w:tcW w:w="240" w:type="pct"/>
            <w:shd w:val="clear" w:color="auto" w:fill="auto"/>
            <w:noWrap w:val="0"/>
            <w:vAlign w:val="center"/>
          </w:tcPr>
          <w:p w14:paraId="20F680F1">
            <w:pPr>
              <w:pStyle w:val="54"/>
              <w:rPr>
                <w:rFonts w:hint="eastAsia"/>
              </w:rPr>
            </w:pPr>
          </w:p>
        </w:tc>
        <w:tc>
          <w:tcPr>
            <w:tcW w:w="239" w:type="pct"/>
            <w:shd w:val="clear" w:color="auto" w:fill="auto"/>
            <w:noWrap w:val="0"/>
            <w:vAlign w:val="center"/>
          </w:tcPr>
          <w:p w14:paraId="5B8FFAF5">
            <w:pPr>
              <w:pStyle w:val="54"/>
              <w:rPr>
                <w:rFonts w:hint="eastAsia"/>
              </w:rPr>
            </w:pPr>
          </w:p>
        </w:tc>
        <w:tc>
          <w:tcPr>
            <w:tcW w:w="383" w:type="pct"/>
            <w:gridSpan w:val="2"/>
            <w:shd w:val="clear" w:color="auto" w:fill="auto"/>
            <w:noWrap w:val="0"/>
            <w:vAlign w:val="center"/>
          </w:tcPr>
          <w:p w14:paraId="75F1460C">
            <w:pPr>
              <w:pStyle w:val="54"/>
              <w:rPr>
                <w:rFonts w:hint="eastAsia"/>
              </w:rPr>
            </w:pPr>
          </w:p>
        </w:tc>
        <w:tc>
          <w:tcPr>
            <w:tcW w:w="382" w:type="pct"/>
            <w:shd w:val="clear" w:color="auto" w:fill="auto"/>
            <w:noWrap w:val="0"/>
            <w:vAlign w:val="center"/>
          </w:tcPr>
          <w:p w14:paraId="617C3723">
            <w:pPr>
              <w:pStyle w:val="54"/>
              <w:rPr>
                <w:rFonts w:hint="eastAsia"/>
              </w:rPr>
            </w:pPr>
          </w:p>
        </w:tc>
        <w:tc>
          <w:tcPr>
            <w:tcW w:w="241" w:type="pct"/>
            <w:shd w:val="clear" w:color="auto" w:fill="auto"/>
            <w:noWrap w:val="0"/>
            <w:vAlign w:val="center"/>
          </w:tcPr>
          <w:p w14:paraId="3E6E7F19">
            <w:pPr>
              <w:pStyle w:val="54"/>
              <w:rPr>
                <w:rFonts w:hint="eastAsia"/>
              </w:rPr>
            </w:pPr>
          </w:p>
        </w:tc>
        <w:tc>
          <w:tcPr>
            <w:tcW w:w="239" w:type="pct"/>
            <w:shd w:val="clear" w:color="auto" w:fill="auto"/>
            <w:noWrap w:val="0"/>
            <w:vAlign w:val="center"/>
          </w:tcPr>
          <w:p w14:paraId="28E42C4D">
            <w:pPr>
              <w:pStyle w:val="54"/>
              <w:rPr>
                <w:rFonts w:hint="eastAsia"/>
              </w:rPr>
            </w:pPr>
          </w:p>
        </w:tc>
        <w:tc>
          <w:tcPr>
            <w:tcW w:w="251" w:type="pct"/>
            <w:shd w:val="clear" w:color="auto" w:fill="auto"/>
            <w:noWrap w:val="0"/>
            <w:vAlign w:val="center"/>
          </w:tcPr>
          <w:p w14:paraId="0D6D0EF7">
            <w:pPr>
              <w:pStyle w:val="54"/>
              <w:rPr>
                <w:rFonts w:hint="eastAsia"/>
              </w:rPr>
            </w:pPr>
          </w:p>
        </w:tc>
        <w:tc>
          <w:tcPr>
            <w:tcW w:w="240" w:type="pct"/>
            <w:shd w:val="clear" w:color="auto" w:fill="auto"/>
            <w:noWrap w:val="0"/>
            <w:vAlign w:val="center"/>
          </w:tcPr>
          <w:p w14:paraId="26267859">
            <w:pPr>
              <w:pStyle w:val="54"/>
              <w:rPr>
                <w:rFonts w:hint="eastAsia"/>
              </w:rPr>
            </w:pPr>
          </w:p>
        </w:tc>
        <w:tc>
          <w:tcPr>
            <w:tcW w:w="277" w:type="pct"/>
            <w:noWrap w:val="0"/>
            <w:vAlign w:val="center"/>
          </w:tcPr>
          <w:p w14:paraId="7E580675">
            <w:pPr>
              <w:pStyle w:val="54"/>
              <w:rPr>
                <w:rFonts w:hint="eastAsia"/>
              </w:rPr>
            </w:pPr>
          </w:p>
        </w:tc>
      </w:tr>
      <w:tr w14:paraId="6C6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50AB60A">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BD2ADB9">
            <w:pPr>
              <w:pStyle w:val="55"/>
              <w:rPr>
                <w:rFonts w:hint="eastAsia"/>
              </w:rPr>
            </w:pPr>
            <w:r>
              <w:rPr>
                <w:rFonts w:hint="eastAsia"/>
              </w:rPr>
              <w:t>起重机械检验报告</w:t>
            </w:r>
          </w:p>
        </w:tc>
        <w:tc>
          <w:tcPr>
            <w:tcW w:w="510" w:type="pct"/>
            <w:gridSpan w:val="2"/>
            <w:shd w:val="clear" w:color="auto" w:fill="auto"/>
            <w:noWrap w:val="0"/>
            <w:vAlign w:val="center"/>
          </w:tcPr>
          <w:p w14:paraId="37BE88DC">
            <w:pPr>
              <w:pStyle w:val="54"/>
              <w:rPr>
                <w:rFonts w:hint="eastAsia"/>
              </w:rPr>
            </w:pPr>
          </w:p>
        </w:tc>
        <w:tc>
          <w:tcPr>
            <w:tcW w:w="239" w:type="pct"/>
            <w:shd w:val="clear" w:color="auto" w:fill="auto"/>
            <w:noWrap w:val="0"/>
            <w:vAlign w:val="center"/>
          </w:tcPr>
          <w:p w14:paraId="69D28691">
            <w:pPr>
              <w:pStyle w:val="54"/>
              <w:rPr>
                <w:rFonts w:hint="eastAsia"/>
              </w:rPr>
            </w:pPr>
          </w:p>
        </w:tc>
        <w:tc>
          <w:tcPr>
            <w:tcW w:w="240" w:type="pct"/>
            <w:shd w:val="clear" w:color="auto" w:fill="auto"/>
            <w:noWrap w:val="0"/>
            <w:vAlign w:val="center"/>
          </w:tcPr>
          <w:p w14:paraId="2354B838">
            <w:pPr>
              <w:pStyle w:val="54"/>
              <w:rPr>
                <w:rFonts w:hint="eastAsia"/>
              </w:rPr>
            </w:pPr>
          </w:p>
        </w:tc>
        <w:tc>
          <w:tcPr>
            <w:tcW w:w="239" w:type="pct"/>
            <w:shd w:val="clear" w:color="auto" w:fill="auto"/>
            <w:noWrap w:val="0"/>
            <w:vAlign w:val="center"/>
          </w:tcPr>
          <w:p w14:paraId="5FF06B49">
            <w:pPr>
              <w:pStyle w:val="54"/>
              <w:rPr>
                <w:rFonts w:hint="eastAsia"/>
              </w:rPr>
            </w:pPr>
          </w:p>
        </w:tc>
        <w:tc>
          <w:tcPr>
            <w:tcW w:w="383" w:type="pct"/>
            <w:gridSpan w:val="2"/>
            <w:shd w:val="clear" w:color="auto" w:fill="auto"/>
            <w:noWrap w:val="0"/>
            <w:vAlign w:val="center"/>
          </w:tcPr>
          <w:p w14:paraId="25C6EE82">
            <w:pPr>
              <w:pStyle w:val="54"/>
              <w:rPr>
                <w:rFonts w:hint="eastAsia"/>
              </w:rPr>
            </w:pPr>
          </w:p>
        </w:tc>
        <w:tc>
          <w:tcPr>
            <w:tcW w:w="382" w:type="pct"/>
            <w:shd w:val="clear" w:color="auto" w:fill="auto"/>
            <w:noWrap w:val="0"/>
            <w:vAlign w:val="center"/>
          </w:tcPr>
          <w:p w14:paraId="79884DAF">
            <w:pPr>
              <w:pStyle w:val="54"/>
              <w:rPr>
                <w:rFonts w:hint="eastAsia"/>
              </w:rPr>
            </w:pPr>
          </w:p>
        </w:tc>
        <w:tc>
          <w:tcPr>
            <w:tcW w:w="241" w:type="pct"/>
            <w:shd w:val="clear" w:color="auto" w:fill="auto"/>
            <w:noWrap w:val="0"/>
            <w:vAlign w:val="center"/>
          </w:tcPr>
          <w:p w14:paraId="1D2DE7D9">
            <w:pPr>
              <w:pStyle w:val="54"/>
              <w:rPr>
                <w:rFonts w:hint="eastAsia"/>
              </w:rPr>
            </w:pPr>
          </w:p>
        </w:tc>
        <w:tc>
          <w:tcPr>
            <w:tcW w:w="239" w:type="pct"/>
            <w:shd w:val="clear" w:color="auto" w:fill="auto"/>
            <w:noWrap w:val="0"/>
            <w:vAlign w:val="center"/>
          </w:tcPr>
          <w:p w14:paraId="352D04F4">
            <w:pPr>
              <w:pStyle w:val="54"/>
              <w:rPr>
                <w:rFonts w:hint="eastAsia"/>
              </w:rPr>
            </w:pPr>
          </w:p>
        </w:tc>
        <w:tc>
          <w:tcPr>
            <w:tcW w:w="251" w:type="pct"/>
            <w:shd w:val="clear" w:color="auto" w:fill="auto"/>
            <w:noWrap w:val="0"/>
            <w:vAlign w:val="center"/>
          </w:tcPr>
          <w:p w14:paraId="1F42396C">
            <w:pPr>
              <w:pStyle w:val="54"/>
              <w:rPr>
                <w:rFonts w:hint="eastAsia"/>
              </w:rPr>
            </w:pPr>
          </w:p>
        </w:tc>
        <w:tc>
          <w:tcPr>
            <w:tcW w:w="240" w:type="pct"/>
            <w:shd w:val="clear" w:color="auto" w:fill="auto"/>
            <w:noWrap w:val="0"/>
            <w:vAlign w:val="center"/>
          </w:tcPr>
          <w:p w14:paraId="18E01556">
            <w:pPr>
              <w:pStyle w:val="54"/>
              <w:rPr>
                <w:rFonts w:hint="eastAsia"/>
              </w:rPr>
            </w:pPr>
          </w:p>
        </w:tc>
        <w:tc>
          <w:tcPr>
            <w:tcW w:w="277" w:type="pct"/>
            <w:noWrap w:val="0"/>
            <w:vAlign w:val="center"/>
          </w:tcPr>
          <w:p w14:paraId="1C1B92F5">
            <w:pPr>
              <w:pStyle w:val="54"/>
              <w:rPr>
                <w:rFonts w:hint="eastAsia"/>
              </w:rPr>
            </w:pPr>
          </w:p>
        </w:tc>
      </w:tr>
      <w:tr w14:paraId="6BD0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2C9F36C">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D51609A">
            <w:pPr>
              <w:pStyle w:val="55"/>
              <w:rPr>
                <w:rFonts w:hint="eastAsia"/>
              </w:rPr>
            </w:pPr>
            <w:r>
              <w:rPr>
                <w:rFonts w:hint="eastAsia"/>
              </w:rPr>
              <w:t>安全阀校验报告</w:t>
            </w:r>
          </w:p>
        </w:tc>
        <w:tc>
          <w:tcPr>
            <w:tcW w:w="510" w:type="pct"/>
            <w:gridSpan w:val="2"/>
            <w:shd w:val="clear" w:color="auto" w:fill="auto"/>
            <w:noWrap w:val="0"/>
            <w:vAlign w:val="center"/>
          </w:tcPr>
          <w:p w14:paraId="12D0BF88">
            <w:pPr>
              <w:pStyle w:val="54"/>
              <w:rPr>
                <w:rFonts w:hint="eastAsia"/>
              </w:rPr>
            </w:pPr>
          </w:p>
        </w:tc>
        <w:tc>
          <w:tcPr>
            <w:tcW w:w="239" w:type="pct"/>
            <w:shd w:val="clear" w:color="auto" w:fill="auto"/>
            <w:noWrap w:val="0"/>
            <w:vAlign w:val="center"/>
          </w:tcPr>
          <w:p w14:paraId="67B7A5CD">
            <w:pPr>
              <w:pStyle w:val="54"/>
              <w:rPr>
                <w:rFonts w:hint="eastAsia"/>
              </w:rPr>
            </w:pPr>
          </w:p>
        </w:tc>
        <w:tc>
          <w:tcPr>
            <w:tcW w:w="240" w:type="pct"/>
            <w:shd w:val="clear" w:color="auto" w:fill="auto"/>
            <w:noWrap w:val="0"/>
            <w:vAlign w:val="center"/>
          </w:tcPr>
          <w:p w14:paraId="2E687F9A">
            <w:pPr>
              <w:pStyle w:val="54"/>
              <w:rPr>
                <w:rFonts w:hint="eastAsia"/>
              </w:rPr>
            </w:pPr>
          </w:p>
        </w:tc>
        <w:tc>
          <w:tcPr>
            <w:tcW w:w="239" w:type="pct"/>
            <w:shd w:val="clear" w:color="auto" w:fill="auto"/>
            <w:noWrap w:val="0"/>
            <w:vAlign w:val="center"/>
          </w:tcPr>
          <w:p w14:paraId="714C371D">
            <w:pPr>
              <w:pStyle w:val="54"/>
              <w:rPr>
                <w:rFonts w:hint="eastAsia"/>
              </w:rPr>
            </w:pPr>
          </w:p>
        </w:tc>
        <w:tc>
          <w:tcPr>
            <w:tcW w:w="383" w:type="pct"/>
            <w:gridSpan w:val="2"/>
            <w:shd w:val="clear" w:color="auto" w:fill="auto"/>
            <w:noWrap w:val="0"/>
            <w:vAlign w:val="center"/>
          </w:tcPr>
          <w:p w14:paraId="693B69AF">
            <w:pPr>
              <w:pStyle w:val="54"/>
              <w:rPr>
                <w:rFonts w:hint="eastAsia"/>
              </w:rPr>
            </w:pPr>
          </w:p>
        </w:tc>
        <w:tc>
          <w:tcPr>
            <w:tcW w:w="382" w:type="pct"/>
            <w:shd w:val="clear" w:color="auto" w:fill="auto"/>
            <w:noWrap w:val="0"/>
            <w:vAlign w:val="center"/>
          </w:tcPr>
          <w:p w14:paraId="25C431C9">
            <w:pPr>
              <w:pStyle w:val="54"/>
              <w:rPr>
                <w:rFonts w:hint="eastAsia"/>
              </w:rPr>
            </w:pPr>
          </w:p>
        </w:tc>
        <w:tc>
          <w:tcPr>
            <w:tcW w:w="241" w:type="pct"/>
            <w:shd w:val="clear" w:color="auto" w:fill="auto"/>
            <w:noWrap w:val="0"/>
            <w:vAlign w:val="center"/>
          </w:tcPr>
          <w:p w14:paraId="08C95900">
            <w:pPr>
              <w:pStyle w:val="54"/>
              <w:rPr>
                <w:rFonts w:hint="eastAsia"/>
              </w:rPr>
            </w:pPr>
          </w:p>
        </w:tc>
        <w:tc>
          <w:tcPr>
            <w:tcW w:w="239" w:type="pct"/>
            <w:shd w:val="clear" w:color="auto" w:fill="auto"/>
            <w:noWrap w:val="0"/>
            <w:vAlign w:val="center"/>
          </w:tcPr>
          <w:p w14:paraId="5803177F">
            <w:pPr>
              <w:pStyle w:val="54"/>
              <w:rPr>
                <w:rFonts w:hint="eastAsia"/>
              </w:rPr>
            </w:pPr>
          </w:p>
        </w:tc>
        <w:tc>
          <w:tcPr>
            <w:tcW w:w="251" w:type="pct"/>
            <w:shd w:val="clear" w:color="auto" w:fill="auto"/>
            <w:noWrap w:val="0"/>
            <w:vAlign w:val="center"/>
          </w:tcPr>
          <w:p w14:paraId="57A930B6">
            <w:pPr>
              <w:pStyle w:val="54"/>
              <w:rPr>
                <w:rFonts w:hint="eastAsia"/>
              </w:rPr>
            </w:pPr>
          </w:p>
        </w:tc>
        <w:tc>
          <w:tcPr>
            <w:tcW w:w="240" w:type="pct"/>
            <w:shd w:val="clear" w:color="auto" w:fill="auto"/>
            <w:noWrap w:val="0"/>
            <w:vAlign w:val="center"/>
          </w:tcPr>
          <w:p w14:paraId="22CB58EB">
            <w:pPr>
              <w:pStyle w:val="54"/>
              <w:rPr>
                <w:rFonts w:hint="eastAsia"/>
              </w:rPr>
            </w:pPr>
          </w:p>
        </w:tc>
        <w:tc>
          <w:tcPr>
            <w:tcW w:w="277" w:type="pct"/>
            <w:noWrap w:val="0"/>
            <w:vAlign w:val="center"/>
          </w:tcPr>
          <w:p w14:paraId="32307C48">
            <w:pPr>
              <w:pStyle w:val="54"/>
              <w:rPr>
                <w:rFonts w:hint="eastAsia"/>
              </w:rPr>
            </w:pPr>
          </w:p>
        </w:tc>
      </w:tr>
      <w:tr w14:paraId="11F1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6EC7A0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DDEBE13">
            <w:pPr>
              <w:pStyle w:val="55"/>
              <w:rPr>
                <w:rFonts w:hint="eastAsia"/>
              </w:rPr>
            </w:pPr>
            <w:r>
              <w:rPr>
                <w:rFonts w:hint="eastAsia"/>
              </w:rPr>
              <w:t>压力表检定证</w:t>
            </w:r>
          </w:p>
        </w:tc>
        <w:tc>
          <w:tcPr>
            <w:tcW w:w="510" w:type="pct"/>
            <w:gridSpan w:val="2"/>
            <w:shd w:val="clear" w:color="auto" w:fill="auto"/>
            <w:noWrap w:val="0"/>
            <w:vAlign w:val="center"/>
          </w:tcPr>
          <w:p w14:paraId="33766BF9">
            <w:pPr>
              <w:pStyle w:val="54"/>
              <w:rPr>
                <w:rFonts w:hint="eastAsia"/>
              </w:rPr>
            </w:pPr>
          </w:p>
        </w:tc>
        <w:tc>
          <w:tcPr>
            <w:tcW w:w="239" w:type="pct"/>
            <w:shd w:val="clear" w:color="auto" w:fill="auto"/>
            <w:noWrap w:val="0"/>
            <w:vAlign w:val="center"/>
          </w:tcPr>
          <w:p w14:paraId="15A21F1E">
            <w:pPr>
              <w:pStyle w:val="54"/>
              <w:rPr>
                <w:rFonts w:hint="eastAsia"/>
              </w:rPr>
            </w:pPr>
          </w:p>
        </w:tc>
        <w:tc>
          <w:tcPr>
            <w:tcW w:w="240" w:type="pct"/>
            <w:shd w:val="clear" w:color="auto" w:fill="auto"/>
            <w:noWrap w:val="0"/>
            <w:vAlign w:val="center"/>
          </w:tcPr>
          <w:p w14:paraId="3D77A429">
            <w:pPr>
              <w:pStyle w:val="54"/>
              <w:rPr>
                <w:rFonts w:hint="eastAsia"/>
              </w:rPr>
            </w:pPr>
          </w:p>
        </w:tc>
        <w:tc>
          <w:tcPr>
            <w:tcW w:w="239" w:type="pct"/>
            <w:shd w:val="clear" w:color="auto" w:fill="auto"/>
            <w:noWrap w:val="0"/>
            <w:vAlign w:val="center"/>
          </w:tcPr>
          <w:p w14:paraId="2D8E6D10">
            <w:pPr>
              <w:pStyle w:val="54"/>
              <w:rPr>
                <w:rFonts w:hint="eastAsia"/>
              </w:rPr>
            </w:pPr>
          </w:p>
        </w:tc>
        <w:tc>
          <w:tcPr>
            <w:tcW w:w="383" w:type="pct"/>
            <w:gridSpan w:val="2"/>
            <w:shd w:val="clear" w:color="auto" w:fill="auto"/>
            <w:noWrap w:val="0"/>
            <w:vAlign w:val="center"/>
          </w:tcPr>
          <w:p w14:paraId="577AA00F">
            <w:pPr>
              <w:pStyle w:val="54"/>
              <w:rPr>
                <w:rFonts w:hint="eastAsia"/>
              </w:rPr>
            </w:pPr>
          </w:p>
        </w:tc>
        <w:tc>
          <w:tcPr>
            <w:tcW w:w="382" w:type="pct"/>
            <w:shd w:val="clear" w:color="auto" w:fill="auto"/>
            <w:noWrap w:val="0"/>
            <w:vAlign w:val="center"/>
          </w:tcPr>
          <w:p w14:paraId="45ECA201">
            <w:pPr>
              <w:pStyle w:val="54"/>
              <w:rPr>
                <w:rFonts w:hint="eastAsia"/>
              </w:rPr>
            </w:pPr>
          </w:p>
        </w:tc>
        <w:tc>
          <w:tcPr>
            <w:tcW w:w="241" w:type="pct"/>
            <w:shd w:val="clear" w:color="auto" w:fill="auto"/>
            <w:noWrap w:val="0"/>
            <w:vAlign w:val="center"/>
          </w:tcPr>
          <w:p w14:paraId="649BD692">
            <w:pPr>
              <w:pStyle w:val="54"/>
              <w:rPr>
                <w:rFonts w:hint="eastAsia"/>
              </w:rPr>
            </w:pPr>
          </w:p>
        </w:tc>
        <w:tc>
          <w:tcPr>
            <w:tcW w:w="239" w:type="pct"/>
            <w:shd w:val="clear" w:color="auto" w:fill="auto"/>
            <w:noWrap w:val="0"/>
            <w:vAlign w:val="center"/>
          </w:tcPr>
          <w:p w14:paraId="378225E0">
            <w:pPr>
              <w:pStyle w:val="54"/>
              <w:rPr>
                <w:rFonts w:hint="eastAsia"/>
              </w:rPr>
            </w:pPr>
          </w:p>
        </w:tc>
        <w:tc>
          <w:tcPr>
            <w:tcW w:w="251" w:type="pct"/>
            <w:shd w:val="clear" w:color="auto" w:fill="auto"/>
            <w:noWrap w:val="0"/>
            <w:vAlign w:val="center"/>
          </w:tcPr>
          <w:p w14:paraId="516B7A20">
            <w:pPr>
              <w:pStyle w:val="54"/>
              <w:rPr>
                <w:rFonts w:hint="eastAsia"/>
              </w:rPr>
            </w:pPr>
          </w:p>
        </w:tc>
        <w:tc>
          <w:tcPr>
            <w:tcW w:w="240" w:type="pct"/>
            <w:shd w:val="clear" w:color="auto" w:fill="auto"/>
            <w:noWrap w:val="0"/>
            <w:vAlign w:val="center"/>
          </w:tcPr>
          <w:p w14:paraId="73F98BA4">
            <w:pPr>
              <w:pStyle w:val="54"/>
              <w:rPr>
                <w:rFonts w:hint="eastAsia"/>
              </w:rPr>
            </w:pPr>
          </w:p>
        </w:tc>
        <w:tc>
          <w:tcPr>
            <w:tcW w:w="277" w:type="pct"/>
            <w:noWrap w:val="0"/>
            <w:vAlign w:val="center"/>
          </w:tcPr>
          <w:p w14:paraId="24165FA8">
            <w:pPr>
              <w:pStyle w:val="54"/>
              <w:rPr>
                <w:rFonts w:hint="eastAsia"/>
              </w:rPr>
            </w:pPr>
          </w:p>
        </w:tc>
      </w:tr>
      <w:tr w14:paraId="626B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39" w:type="pct"/>
            <w:shd w:val="clear" w:color="auto" w:fill="auto"/>
            <w:noWrap w:val="0"/>
            <w:vAlign w:val="center"/>
          </w:tcPr>
          <w:p w14:paraId="635C81D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2D6BFA3">
            <w:pPr>
              <w:pStyle w:val="55"/>
              <w:rPr>
                <w:rFonts w:hint="eastAsia"/>
              </w:rPr>
            </w:pPr>
            <w:r>
              <w:rPr>
                <w:rFonts w:hint="eastAsia"/>
              </w:rPr>
              <w:t>安全生产责任制</w:t>
            </w:r>
          </w:p>
        </w:tc>
        <w:tc>
          <w:tcPr>
            <w:tcW w:w="510" w:type="pct"/>
            <w:gridSpan w:val="2"/>
            <w:shd w:val="clear" w:color="auto" w:fill="auto"/>
            <w:noWrap w:val="0"/>
            <w:vAlign w:val="center"/>
          </w:tcPr>
          <w:p w14:paraId="018BBE4A">
            <w:pPr>
              <w:pStyle w:val="54"/>
              <w:rPr>
                <w:rFonts w:hint="eastAsia"/>
              </w:rPr>
            </w:pPr>
          </w:p>
        </w:tc>
        <w:tc>
          <w:tcPr>
            <w:tcW w:w="239" w:type="pct"/>
            <w:shd w:val="clear" w:color="auto" w:fill="auto"/>
            <w:noWrap w:val="0"/>
            <w:vAlign w:val="center"/>
          </w:tcPr>
          <w:p w14:paraId="3FE8C5C3">
            <w:pPr>
              <w:pStyle w:val="54"/>
              <w:rPr>
                <w:rFonts w:hint="eastAsia"/>
              </w:rPr>
            </w:pPr>
          </w:p>
        </w:tc>
        <w:tc>
          <w:tcPr>
            <w:tcW w:w="240" w:type="pct"/>
            <w:shd w:val="clear" w:color="auto" w:fill="auto"/>
            <w:noWrap w:val="0"/>
            <w:vAlign w:val="center"/>
          </w:tcPr>
          <w:p w14:paraId="4002955A">
            <w:pPr>
              <w:pStyle w:val="54"/>
              <w:rPr>
                <w:rFonts w:hint="eastAsia"/>
              </w:rPr>
            </w:pPr>
          </w:p>
        </w:tc>
        <w:tc>
          <w:tcPr>
            <w:tcW w:w="239" w:type="pct"/>
            <w:shd w:val="clear" w:color="auto" w:fill="auto"/>
            <w:noWrap w:val="0"/>
            <w:vAlign w:val="center"/>
          </w:tcPr>
          <w:p w14:paraId="0F3F4760">
            <w:pPr>
              <w:pStyle w:val="54"/>
              <w:rPr>
                <w:rFonts w:hint="eastAsia"/>
              </w:rPr>
            </w:pPr>
          </w:p>
        </w:tc>
        <w:tc>
          <w:tcPr>
            <w:tcW w:w="383" w:type="pct"/>
            <w:gridSpan w:val="2"/>
            <w:shd w:val="clear" w:color="auto" w:fill="auto"/>
            <w:noWrap w:val="0"/>
            <w:vAlign w:val="center"/>
          </w:tcPr>
          <w:p w14:paraId="00B2CA7A">
            <w:pPr>
              <w:pStyle w:val="54"/>
              <w:rPr>
                <w:rFonts w:hint="eastAsia"/>
              </w:rPr>
            </w:pPr>
          </w:p>
        </w:tc>
        <w:tc>
          <w:tcPr>
            <w:tcW w:w="382" w:type="pct"/>
            <w:shd w:val="clear" w:color="auto" w:fill="auto"/>
            <w:noWrap w:val="0"/>
            <w:vAlign w:val="center"/>
          </w:tcPr>
          <w:p w14:paraId="1A45DCA6">
            <w:pPr>
              <w:pStyle w:val="54"/>
              <w:rPr>
                <w:rFonts w:hint="eastAsia"/>
              </w:rPr>
            </w:pPr>
          </w:p>
        </w:tc>
        <w:tc>
          <w:tcPr>
            <w:tcW w:w="241" w:type="pct"/>
            <w:shd w:val="clear" w:color="auto" w:fill="auto"/>
            <w:noWrap w:val="0"/>
            <w:vAlign w:val="center"/>
          </w:tcPr>
          <w:p w14:paraId="33C45A36">
            <w:pPr>
              <w:pStyle w:val="54"/>
              <w:rPr>
                <w:rFonts w:hint="eastAsia"/>
              </w:rPr>
            </w:pPr>
          </w:p>
        </w:tc>
        <w:tc>
          <w:tcPr>
            <w:tcW w:w="239" w:type="pct"/>
            <w:shd w:val="clear" w:color="auto" w:fill="auto"/>
            <w:noWrap w:val="0"/>
            <w:vAlign w:val="center"/>
          </w:tcPr>
          <w:p w14:paraId="614688E9">
            <w:pPr>
              <w:pStyle w:val="54"/>
              <w:rPr>
                <w:rFonts w:hint="eastAsia"/>
              </w:rPr>
            </w:pPr>
          </w:p>
        </w:tc>
        <w:tc>
          <w:tcPr>
            <w:tcW w:w="251" w:type="pct"/>
            <w:shd w:val="clear" w:color="auto" w:fill="auto"/>
            <w:noWrap w:val="0"/>
            <w:vAlign w:val="center"/>
          </w:tcPr>
          <w:p w14:paraId="10CB41DC">
            <w:pPr>
              <w:pStyle w:val="54"/>
              <w:rPr>
                <w:rFonts w:hint="eastAsia"/>
              </w:rPr>
            </w:pPr>
          </w:p>
        </w:tc>
        <w:tc>
          <w:tcPr>
            <w:tcW w:w="240" w:type="pct"/>
            <w:shd w:val="clear" w:color="auto" w:fill="auto"/>
            <w:noWrap w:val="0"/>
            <w:vAlign w:val="center"/>
          </w:tcPr>
          <w:p w14:paraId="15E7B215">
            <w:pPr>
              <w:pStyle w:val="54"/>
              <w:rPr>
                <w:rFonts w:hint="eastAsia"/>
              </w:rPr>
            </w:pPr>
          </w:p>
        </w:tc>
        <w:tc>
          <w:tcPr>
            <w:tcW w:w="277" w:type="pct"/>
            <w:noWrap w:val="0"/>
            <w:vAlign w:val="center"/>
          </w:tcPr>
          <w:p w14:paraId="50BA0513">
            <w:pPr>
              <w:pStyle w:val="54"/>
              <w:rPr>
                <w:rFonts w:hint="eastAsia"/>
              </w:rPr>
            </w:pPr>
          </w:p>
        </w:tc>
      </w:tr>
      <w:tr w14:paraId="19A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3F3818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064BAB9">
            <w:pPr>
              <w:pStyle w:val="55"/>
              <w:rPr>
                <w:rFonts w:hint="eastAsia"/>
              </w:rPr>
            </w:pPr>
            <w:r>
              <w:rPr>
                <w:rFonts w:hint="eastAsia"/>
              </w:rPr>
              <w:t>安全管理制度</w:t>
            </w:r>
          </w:p>
        </w:tc>
        <w:tc>
          <w:tcPr>
            <w:tcW w:w="510" w:type="pct"/>
            <w:gridSpan w:val="2"/>
            <w:shd w:val="clear" w:color="auto" w:fill="auto"/>
            <w:noWrap w:val="0"/>
            <w:vAlign w:val="center"/>
          </w:tcPr>
          <w:p w14:paraId="12C1AFB1">
            <w:pPr>
              <w:pStyle w:val="54"/>
              <w:rPr>
                <w:rFonts w:hint="eastAsia"/>
              </w:rPr>
            </w:pPr>
          </w:p>
        </w:tc>
        <w:tc>
          <w:tcPr>
            <w:tcW w:w="239" w:type="pct"/>
            <w:shd w:val="clear" w:color="auto" w:fill="auto"/>
            <w:noWrap w:val="0"/>
            <w:vAlign w:val="center"/>
          </w:tcPr>
          <w:p w14:paraId="7B61F19C">
            <w:pPr>
              <w:pStyle w:val="54"/>
              <w:rPr>
                <w:rFonts w:hint="eastAsia"/>
              </w:rPr>
            </w:pPr>
          </w:p>
        </w:tc>
        <w:tc>
          <w:tcPr>
            <w:tcW w:w="240" w:type="pct"/>
            <w:shd w:val="clear" w:color="auto" w:fill="auto"/>
            <w:noWrap w:val="0"/>
            <w:vAlign w:val="center"/>
          </w:tcPr>
          <w:p w14:paraId="4ACA8A6C">
            <w:pPr>
              <w:pStyle w:val="54"/>
              <w:rPr>
                <w:rFonts w:hint="eastAsia"/>
              </w:rPr>
            </w:pPr>
          </w:p>
        </w:tc>
        <w:tc>
          <w:tcPr>
            <w:tcW w:w="239" w:type="pct"/>
            <w:shd w:val="clear" w:color="auto" w:fill="auto"/>
            <w:noWrap w:val="0"/>
            <w:vAlign w:val="center"/>
          </w:tcPr>
          <w:p w14:paraId="0AEEE871">
            <w:pPr>
              <w:pStyle w:val="54"/>
              <w:rPr>
                <w:rFonts w:hint="eastAsia"/>
              </w:rPr>
            </w:pPr>
          </w:p>
        </w:tc>
        <w:tc>
          <w:tcPr>
            <w:tcW w:w="383" w:type="pct"/>
            <w:gridSpan w:val="2"/>
            <w:shd w:val="clear" w:color="auto" w:fill="auto"/>
            <w:noWrap w:val="0"/>
            <w:vAlign w:val="center"/>
          </w:tcPr>
          <w:p w14:paraId="78650476">
            <w:pPr>
              <w:pStyle w:val="54"/>
              <w:rPr>
                <w:rFonts w:hint="eastAsia"/>
              </w:rPr>
            </w:pPr>
          </w:p>
        </w:tc>
        <w:tc>
          <w:tcPr>
            <w:tcW w:w="382" w:type="pct"/>
            <w:shd w:val="clear" w:color="auto" w:fill="auto"/>
            <w:noWrap w:val="0"/>
            <w:vAlign w:val="center"/>
          </w:tcPr>
          <w:p w14:paraId="2230220B">
            <w:pPr>
              <w:pStyle w:val="54"/>
              <w:rPr>
                <w:rFonts w:hint="eastAsia"/>
              </w:rPr>
            </w:pPr>
          </w:p>
        </w:tc>
        <w:tc>
          <w:tcPr>
            <w:tcW w:w="241" w:type="pct"/>
            <w:shd w:val="clear" w:color="auto" w:fill="auto"/>
            <w:noWrap w:val="0"/>
            <w:vAlign w:val="center"/>
          </w:tcPr>
          <w:p w14:paraId="2E3961AC">
            <w:pPr>
              <w:pStyle w:val="54"/>
              <w:rPr>
                <w:rFonts w:hint="eastAsia"/>
              </w:rPr>
            </w:pPr>
          </w:p>
        </w:tc>
        <w:tc>
          <w:tcPr>
            <w:tcW w:w="239" w:type="pct"/>
            <w:shd w:val="clear" w:color="auto" w:fill="auto"/>
            <w:noWrap w:val="0"/>
            <w:vAlign w:val="center"/>
          </w:tcPr>
          <w:p w14:paraId="441BFCE5">
            <w:pPr>
              <w:pStyle w:val="54"/>
              <w:rPr>
                <w:rFonts w:hint="eastAsia"/>
              </w:rPr>
            </w:pPr>
          </w:p>
        </w:tc>
        <w:tc>
          <w:tcPr>
            <w:tcW w:w="251" w:type="pct"/>
            <w:shd w:val="clear" w:color="auto" w:fill="auto"/>
            <w:noWrap w:val="0"/>
            <w:vAlign w:val="center"/>
          </w:tcPr>
          <w:p w14:paraId="0E3EFD62">
            <w:pPr>
              <w:pStyle w:val="54"/>
              <w:rPr>
                <w:rFonts w:hint="eastAsia"/>
              </w:rPr>
            </w:pPr>
          </w:p>
        </w:tc>
        <w:tc>
          <w:tcPr>
            <w:tcW w:w="240" w:type="pct"/>
            <w:shd w:val="clear" w:color="auto" w:fill="auto"/>
            <w:noWrap w:val="0"/>
            <w:vAlign w:val="center"/>
          </w:tcPr>
          <w:p w14:paraId="416D8F0D">
            <w:pPr>
              <w:pStyle w:val="54"/>
              <w:rPr>
                <w:rFonts w:hint="eastAsia"/>
              </w:rPr>
            </w:pPr>
          </w:p>
        </w:tc>
        <w:tc>
          <w:tcPr>
            <w:tcW w:w="277" w:type="pct"/>
            <w:noWrap w:val="0"/>
            <w:vAlign w:val="center"/>
          </w:tcPr>
          <w:p w14:paraId="576BF263">
            <w:pPr>
              <w:pStyle w:val="54"/>
              <w:rPr>
                <w:rFonts w:hint="eastAsia"/>
              </w:rPr>
            </w:pPr>
          </w:p>
        </w:tc>
      </w:tr>
      <w:tr w14:paraId="16D2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864D6FF">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3FA6FEC">
            <w:pPr>
              <w:pStyle w:val="55"/>
              <w:rPr>
                <w:rFonts w:hint="eastAsia"/>
              </w:rPr>
            </w:pPr>
            <w:r>
              <w:rPr>
                <w:rFonts w:hint="eastAsia"/>
              </w:rPr>
              <w:t>安全操作规程</w:t>
            </w:r>
          </w:p>
        </w:tc>
        <w:tc>
          <w:tcPr>
            <w:tcW w:w="510" w:type="pct"/>
            <w:gridSpan w:val="2"/>
            <w:shd w:val="clear" w:color="auto" w:fill="auto"/>
            <w:noWrap w:val="0"/>
            <w:vAlign w:val="center"/>
          </w:tcPr>
          <w:p w14:paraId="21BF81C4">
            <w:pPr>
              <w:pStyle w:val="54"/>
              <w:rPr>
                <w:rFonts w:hint="eastAsia"/>
              </w:rPr>
            </w:pPr>
          </w:p>
        </w:tc>
        <w:tc>
          <w:tcPr>
            <w:tcW w:w="239" w:type="pct"/>
            <w:shd w:val="clear" w:color="auto" w:fill="auto"/>
            <w:noWrap w:val="0"/>
            <w:vAlign w:val="center"/>
          </w:tcPr>
          <w:p w14:paraId="3017B985">
            <w:pPr>
              <w:pStyle w:val="54"/>
              <w:rPr>
                <w:rFonts w:hint="eastAsia"/>
              </w:rPr>
            </w:pPr>
          </w:p>
        </w:tc>
        <w:tc>
          <w:tcPr>
            <w:tcW w:w="240" w:type="pct"/>
            <w:shd w:val="clear" w:color="auto" w:fill="auto"/>
            <w:noWrap w:val="0"/>
            <w:vAlign w:val="center"/>
          </w:tcPr>
          <w:p w14:paraId="69855AAF">
            <w:pPr>
              <w:pStyle w:val="54"/>
              <w:rPr>
                <w:rFonts w:hint="eastAsia"/>
              </w:rPr>
            </w:pPr>
          </w:p>
        </w:tc>
        <w:tc>
          <w:tcPr>
            <w:tcW w:w="239" w:type="pct"/>
            <w:shd w:val="clear" w:color="auto" w:fill="auto"/>
            <w:noWrap w:val="0"/>
            <w:vAlign w:val="center"/>
          </w:tcPr>
          <w:p w14:paraId="2D81F954">
            <w:pPr>
              <w:pStyle w:val="54"/>
              <w:rPr>
                <w:rFonts w:hint="eastAsia"/>
              </w:rPr>
            </w:pPr>
          </w:p>
        </w:tc>
        <w:tc>
          <w:tcPr>
            <w:tcW w:w="383" w:type="pct"/>
            <w:gridSpan w:val="2"/>
            <w:shd w:val="clear" w:color="auto" w:fill="auto"/>
            <w:noWrap w:val="0"/>
            <w:vAlign w:val="center"/>
          </w:tcPr>
          <w:p w14:paraId="4063E494">
            <w:pPr>
              <w:pStyle w:val="54"/>
              <w:rPr>
                <w:rFonts w:hint="eastAsia"/>
              </w:rPr>
            </w:pPr>
          </w:p>
        </w:tc>
        <w:tc>
          <w:tcPr>
            <w:tcW w:w="382" w:type="pct"/>
            <w:shd w:val="clear" w:color="auto" w:fill="auto"/>
            <w:noWrap w:val="0"/>
            <w:vAlign w:val="center"/>
          </w:tcPr>
          <w:p w14:paraId="372A4C17">
            <w:pPr>
              <w:pStyle w:val="54"/>
              <w:rPr>
                <w:rFonts w:hint="eastAsia"/>
              </w:rPr>
            </w:pPr>
          </w:p>
        </w:tc>
        <w:tc>
          <w:tcPr>
            <w:tcW w:w="241" w:type="pct"/>
            <w:shd w:val="clear" w:color="auto" w:fill="auto"/>
            <w:noWrap w:val="0"/>
            <w:vAlign w:val="center"/>
          </w:tcPr>
          <w:p w14:paraId="14F0BB8B">
            <w:pPr>
              <w:pStyle w:val="54"/>
              <w:rPr>
                <w:rFonts w:hint="eastAsia"/>
              </w:rPr>
            </w:pPr>
          </w:p>
        </w:tc>
        <w:tc>
          <w:tcPr>
            <w:tcW w:w="239" w:type="pct"/>
            <w:shd w:val="clear" w:color="auto" w:fill="auto"/>
            <w:noWrap w:val="0"/>
            <w:vAlign w:val="center"/>
          </w:tcPr>
          <w:p w14:paraId="69F83183">
            <w:pPr>
              <w:pStyle w:val="54"/>
              <w:rPr>
                <w:rFonts w:hint="eastAsia"/>
              </w:rPr>
            </w:pPr>
          </w:p>
        </w:tc>
        <w:tc>
          <w:tcPr>
            <w:tcW w:w="251" w:type="pct"/>
            <w:shd w:val="clear" w:color="auto" w:fill="auto"/>
            <w:noWrap w:val="0"/>
            <w:vAlign w:val="center"/>
          </w:tcPr>
          <w:p w14:paraId="62F09D6F">
            <w:pPr>
              <w:pStyle w:val="54"/>
              <w:rPr>
                <w:rFonts w:hint="eastAsia"/>
              </w:rPr>
            </w:pPr>
          </w:p>
        </w:tc>
        <w:tc>
          <w:tcPr>
            <w:tcW w:w="240" w:type="pct"/>
            <w:shd w:val="clear" w:color="auto" w:fill="auto"/>
            <w:noWrap w:val="0"/>
            <w:vAlign w:val="center"/>
          </w:tcPr>
          <w:p w14:paraId="5A1E1BB9">
            <w:pPr>
              <w:pStyle w:val="54"/>
              <w:rPr>
                <w:rFonts w:hint="eastAsia"/>
              </w:rPr>
            </w:pPr>
          </w:p>
        </w:tc>
        <w:tc>
          <w:tcPr>
            <w:tcW w:w="277" w:type="pct"/>
            <w:noWrap w:val="0"/>
            <w:vAlign w:val="center"/>
          </w:tcPr>
          <w:p w14:paraId="09F82C76">
            <w:pPr>
              <w:pStyle w:val="54"/>
              <w:rPr>
                <w:rFonts w:hint="eastAsia"/>
              </w:rPr>
            </w:pPr>
          </w:p>
        </w:tc>
      </w:tr>
      <w:tr w14:paraId="7C2D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DF66F8C">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30E03F7">
            <w:pPr>
              <w:pStyle w:val="55"/>
              <w:rPr>
                <w:rFonts w:hint="eastAsia"/>
              </w:rPr>
            </w:pPr>
            <w:r>
              <w:rPr>
                <w:rFonts w:hint="eastAsia"/>
              </w:rPr>
              <w:t>事故应急预案</w:t>
            </w:r>
          </w:p>
        </w:tc>
        <w:tc>
          <w:tcPr>
            <w:tcW w:w="510" w:type="pct"/>
            <w:gridSpan w:val="2"/>
            <w:shd w:val="clear" w:color="auto" w:fill="auto"/>
            <w:noWrap w:val="0"/>
            <w:vAlign w:val="center"/>
          </w:tcPr>
          <w:p w14:paraId="657152FE">
            <w:pPr>
              <w:pStyle w:val="54"/>
              <w:rPr>
                <w:rFonts w:hint="eastAsia"/>
              </w:rPr>
            </w:pPr>
          </w:p>
        </w:tc>
        <w:tc>
          <w:tcPr>
            <w:tcW w:w="239" w:type="pct"/>
            <w:shd w:val="clear" w:color="auto" w:fill="auto"/>
            <w:noWrap w:val="0"/>
            <w:vAlign w:val="center"/>
          </w:tcPr>
          <w:p w14:paraId="0E390467">
            <w:pPr>
              <w:pStyle w:val="54"/>
              <w:rPr>
                <w:rFonts w:hint="eastAsia"/>
              </w:rPr>
            </w:pPr>
          </w:p>
        </w:tc>
        <w:tc>
          <w:tcPr>
            <w:tcW w:w="240" w:type="pct"/>
            <w:shd w:val="clear" w:color="auto" w:fill="auto"/>
            <w:noWrap w:val="0"/>
            <w:vAlign w:val="center"/>
          </w:tcPr>
          <w:p w14:paraId="054C08A4">
            <w:pPr>
              <w:pStyle w:val="54"/>
              <w:rPr>
                <w:rFonts w:hint="eastAsia"/>
              </w:rPr>
            </w:pPr>
          </w:p>
        </w:tc>
        <w:tc>
          <w:tcPr>
            <w:tcW w:w="239" w:type="pct"/>
            <w:shd w:val="clear" w:color="auto" w:fill="auto"/>
            <w:noWrap w:val="0"/>
            <w:vAlign w:val="center"/>
          </w:tcPr>
          <w:p w14:paraId="760D7CAB">
            <w:pPr>
              <w:pStyle w:val="54"/>
              <w:rPr>
                <w:rFonts w:hint="eastAsia"/>
              </w:rPr>
            </w:pPr>
          </w:p>
        </w:tc>
        <w:tc>
          <w:tcPr>
            <w:tcW w:w="383" w:type="pct"/>
            <w:gridSpan w:val="2"/>
            <w:shd w:val="clear" w:color="auto" w:fill="auto"/>
            <w:noWrap w:val="0"/>
            <w:vAlign w:val="center"/>
          </w:tcPr>
          <w:p w14:paraId="1499A350">
            <w:pPr>
              <w:pStyle w:val="54"/>
              <w:rPr>
                <w:rFonts w:hint="eastAsia"/>
              </w:rPr>
            </w:pPr>
          </w:p>
        </w:tc>
        <w:tc>
          <w:tcPr>
            <w:tcW w:w="382" w:type="pct"/>
            <w:shd w:val="clear" w:color="auto" w:fill="auto"/>
            <w:noWrap w:val="0"/>
            <w:vAlign w:val="center"/>
          </w:tcPr>
          <w:p w14:paraId="439828A7">
            <w:pPr>
              <w:pStyle w:val="54"/>
              <w:rPr>
                <w:rFonts w:hint="eastAsia"/>
              </w:rPr>
            </w:pPr>
          </w:p>
        </w:tc>
        <w:tc>
          <w:tcPr>
            <w:tcW w:w="241" w:type="pct"/>
            <w:shd w:val="clear" w:color="auto" w:fill="auto"/>
            <w:noWrap w:val="0"/>
            <w:vAlign w:val="center"/>
          </w:tcPr>
          <w:p w14:paraId="40435491">
            <w:pPr>
              <w:pStyle w:val="54"/>
              <w:rPr>
                <w:rFonts w:hint="eastAsia"/>
              </w:rPr>
            </w:pPr>
          </w:p>
        </w:tc>
        <w:tc>
          <w:tcPr>
            <w:tcW w:w="239" w:type="pct"/>
            <w:shd w:val="clear" w:color="auto" w:fill="auto"/>
            <w:noWrap w:val="0"/>
            <w:vAlign w:val="center"/>
          </w:tcPr>
          <w:p w14:paraId="7FF1E54A">
            <w:pPr>
              <w:pStyle w:val="54"/>
              <w:rPr>
                <w:rFonts w:hint="eastAsia"/>
              </w:rPr>
            </w:pPr>
          </w:p>
        </w:tc>
        <w:tc>
          <w:tcPr>
            <w:tcW w:w="251" w:type="pct"/>
            <w:shd w:val="clear" w:color="auto" w:fill="auto"/>
            <w:noWrap w:val="0"/>
            <w:vAlign w:val="center"/>
          </w:tcPr>
          <w:p w14:paraId="7AC8AFD3">
            <w:pPr>
              <w:pStyle w:val="54"/>
              <w:rPr>
                <w:rFonts w:hint="eastAsia"/>
              </w:rPr>
            </w:pPr>
          </w:p>
        </w:tc>
        <w:tc>
          <w:tcPr>
            <w:tcW w:w="240" w:type="pct"/>
            <w:shd w:val="clear" w:color="auto" w:fill="auto"/>
            <w:noWrap w:val="0"/>
            <w:vAlign w:val="center"/>
          </w:tcPr>
          <w:p w14:paraId="62E763F6">
            <w:pPr>
              <w:pStyle w:val="54"/>
              <w:rPr>
                <w:rFonts w:hint="eastAsia"/>
              </w:rPr>
            </w:pPr>
          </w:p>
        </w:tc>
        <w:tc>
          <w:tcPr>
            <w:tcW w:w="277" w:type="pct"/>
            <w:noWrap w:val="0"/>
            <w:vAlign w:val="center"/>
          </w:tcPr>
          <w:p w14:paraId="43231730">
            <w:pPr>
              <w:pStyle w:val="54"/>
              <w:rPr>
                <w:rFonts w:hint="eastAsia"/>
              </w:rPr>
            </w:pPr>
          </w:p>
        </w:tc>
      </w:tr>
      <w:tr w14:paraId="68EF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E974BF9">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4611697">
            <w:pPr>
              <w:pStyle w:val="55"/>
              <w:rPr>
                <w:rFonts w:hint="eastAsia"/>
              </w:rPr>
            </w:pPr>
            <w:r>
              <w:rPr>
                <w:rFonts w:hint="eastAsia"/>
              </w:rPr>
              <w:t>事故应急预案备案证明</w:t>
            </w:r>
          </w:p>
        </w:tc>
        <w:tc>
          <w:tcPr>
            <w:tcW w:w="510" w:type="pct"/>
            <w:gridSpan w:val="2"/>
            <w:shd w:val="clear" w:color="auto" w:fill="auto"/>
            <w:noWrap w:val="0"/>
            <w:vAlign w:val="center"/>
          </w:tcPr>
          <w:p w14:paraId="04A68867">
            <w:pPr>
              <w:pStyle w:val="54"/>
              <w:rPr>
                <w:rFonts w:hint="eastAsia"/>
              </w:rPr>
            </w:pPr>
          </w:p>
        </w:tc>
        <w:tc>
          <w:tcPr>
            <w:tcW w:w="239" w:type="pct"/>
            <w:shd w:val="clear" w:color="auto" w:fill="auto"/>
            <w:noWrap w:val="0"/>
            <w:vAlign w:val="center"/>
          </w:tcPr>
          <w:p w14:paraId="2D0D220C">
            <w:pPr>
              <w:pStyle w:val="54"/>
              <w:rPr>
                <w:rFonts w:hint="eastAsia"/>
              </w:rPr>
            </w:pPr>
          </w:p>
        </w:tc>
        <w:tc>
          <w:tcPr>
            <w:tcW w:w="240" w:type="pct"/>
            <w:shd w:val="clear" w:color="auto" w:fill="auto"/>
            <w:noWrap w:val="0"/>
            <w:vAlign w:val="center"/>
          </w:tcPr>
          <w:p w14:paraId="0E0FC6AC">
            <w:pPr>
              <w:pStyle w:val="54"/>
              <w:rPr>
                <w:rFonts w:hint="eastAsia"/>
              </w:rPr>
            </w:pPr>
          </w:p>
        </w:tc>
        <w:tc>
          <w:tcPr>
            <w:tcW w:w="239" w:type="pct"/>
            <w:shd w:val="clear" w:color="auto" w:fill="auto"/>
            <w:noWrap w:val="0"/>
            <w:vAlign w:val="center"/>
          </w:tcPr>
          <w:p w14:paraId="454A9C44">
            <w:pPr>
              <w:pStyle w:val="54"/>
              <w:rPr>
                <w:rFonts w:hint="eastAsia"/>
              </w:rPr>
            </w:pPr>
          </w:p>
        </w:tc>
        <w:tc>
          <w:tcPr>
            <w:tcW w:w="383" w:type="pct"/>
            <w:gridSpan w:val="2"/>
            <w:shd w:val="clear" w:color="auto" w:fill="auto"/>
            <w:noWrap w:val="0"/>
            <w:vAlign w:val="center"/>
          </w:tcPr>
          <w:p w14:paraId="06179A67">
            <w:pPr>
              <w:pStyle w:val="54"/>
              <w:rPr>
                <w:rFonts w:hint="eastAsia"/>
              </w:rPr>
            </w:pPr>
          </w:p>
        </w:tc>
        <w:tc>
          <w:tcPr>
            <w:tcW w:w="382" w:type="pct"/>
            <w:shd w:val="clear" w:color="auto" w:fill="auto"/>
            <w:noWrap w:val="0"/>
            <w:vAlign w:val="center"/>
          </w:tcPr>
          <w:p w14:paraId="7EEECA78">
            <w:pPr>
              <w:pStyle w:val="54"/>
              <w:rPr>
                <w:rFonts w:hint="eastAsia"/>
              </w:rPr>
            </w:pPr>
          </w:p>
        </w:tc>
        <w:tc>
          <w:tcPr>
            <w:tcW w:w="241" w:type="pct"/>
            <w:shd w:val="clear" w:color="auto" w:fill="auto"/>
            <w:noWrap w:val="0"/>
            <w:vAlign w:val="center"/>
          </w:tcPr>
          <w:p w14:paraId="194D6A32">
            <w:pPr>
              <w:pStyle w:val="54"/>
              <w:rPr>
                <w:rFonts w:hint="eastAsia"/>
              </w:rPr>
            </w:pPr>
          </w:p>
        </w:tc>
        <w:tc>
          <w:tcPr>
            <w:tcW w:w="239" w:type="pct"/>
            <w:shd w:val="clear" w:color="auto" w:fill="auto"/>
            <w:noWrap w:val="0"/>
            <w:vAlign w:val="center"/>
          </w:tcPr>
          <w:p w14:paraId="736B022F">
            <w:pPr>
              <w:pStyle w:val="54"/>
              <w:rPr>
                <w:rFonts w:hint="eastAsia"/>
              </w:rPr>
            </w:pPr>
          </w:p>
        </w:tc>
        <w:tc>
          <w:tcPr>
            <w:tcW w:w="251" w:type="pct"/>
            <w:shd w:val="clear" w:color="auto" w:fill="auto"/>
            <w:noWrap w:val="0"/>
            <w:vAlign w:val="center"/>
          </w:tcPr>
          <w:p w14:paraId="4A4C6B06">
            <w:pPr>
              <w:pStyle w:val="54"/>
              <w:rPr>
                <w:rFonts w:hint="eastAsia"/>
              </w:rPr>
            </w:pPr>
          </w:p>
        </w:tc>
        <w:tc>
          <w:tcPr>
            <w:tcW w:w="240" w:type="pct"/>
            <w:shd w:val="clear" w:color="auto" w:fill="auto"/>
            <w:noWrap w:val="0"/>
            <w:vAlign w:val="center"/>
          </w:tcPr>
          <w:p w14:paraId="26252E3B">
            <w:pPr>
              <w:pStyle w:val="54"/>
              <w:rPr>
                <w:rFonts w:hint="eastAsia"/>
              </w:rPr>
            </w:pPr>
          </w:p>
        </w:tc>
        <w:tc>
          <w:tcPr>
            <w:tcW w:w="277" w:type="pct"/>
            <w:noWrap w:val="0"/>
            <w:vAlign w:val="center"/>
          </w:tcPr>
          <w:p w14:paraId="608927EB">
            <w:pPr>
              <w:pStyle w:val="54"/>
              <w:rPr>
                <w:rFonts w:hint="eastAsia"/>
              </w:rPr>
            </w:pPr>
          </w:p>
        </w:tc>
      </w:tr>
      <w:tr w14:paraId="1285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C318E94">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1886520">
            <w:pPr>
              <w:pStyle w:val="55"/>
              <w:rPr>
                <w:rFonts w:hint="eastAsia"/>
              </w:rPr>
            </w:pPr>
            <w:r>
              <w:rPr>
                <w:rFonts w:hint="eastAsia"/>
              </w:rPr>
              <w:t>重大危险源备案证明</w:t>
            </w:r>
          </w:p>
        </w:tc>
        <w:tc>
          <w:tcPr>
            <w:tcW w:w="510" w:type="pct"/>
            <w:gridSpan w:val="2"/>
            <w:shd w:val="clear" w:color="auto" w:fill="auto"/>
            <w:noWrap w:val="0"/>
            <w:vAlign w:val="center"/>
          </w:tcPr>
          <w:p w14:paraId="3E61A302">
            <w:pPr>
              <w:pStyle w:val="54"/>
              <w:rPr>
                <w:rFonts w:hint="eastAsia"/>
              </w:rPr>
            </w:pPr>
          </w:p>
        </w:tc>
        <w:tc>
          <w:tcPr>
            <w:tcW w:w="239" w:type="pct"/>
            <w:shd w:val="clear" w:color="auto" w:fill="auto"/>
            <w:noWrap w:val="0"/>
            <w:vAlign w:val="center"/>
          </w:tcPr>
          <w:p w14:paraId="186CA1C0">
            <w:pPr>
              <w:pStyle w:val="54"/>
              <w:rPr>
                <w:rFonts w:hint="eastAsia"/>
              </w:rPr>
            </w:pPr>
          </w:p>
        </w:tc>
        <w:tc>
          <w:tcPr>
            <w:tcW w:w="240" w:type="pct"/>
            <w:shd w:val="clear" w:color="auto" w:fill="auto"/>
            <w:noWrap w:val="0"/>
            <w:vAlign w:val="center"/>
          </w:tcPr>
          <w:p w14:paraId="0C0DE7B7">
            <w:pPr>
              <w:pStyle w:val="54"/>
              <w:rPr>
                <w:rFonts w:hint="eastAsia"/>
              </w:rPr>
            </w:pPr>
          </w:p>
        </w:tc>
        <w:tc>
          <w:tcPr>
            <w:tcW w:w="239" w:type="pct"/>
            <w:shd w:val="clear" w:color="auto" w:fill="auto"/>
            <w:noWrap w:val="0"/>
            <w:vAlign w:val="center"/>
          </w:tcPr>
          <w:p w14:paraId="0FA2025F">
            <w:pPr>
              <w:pStyle w:val="54"/>
              <w:rPr>
                <w:rFonts w:hint="eastAsia"/>
              </w:rPr>
            </w:pPr>
          </w:p>
        </w:tc>
        <w:tc>
          <w:tcPr>
            <w:tcW w:w="383" w:type="pct"/>
            <w:gridSpan w:val="2"/>
            <w:shd w:val="clear" w:color="auto" w:fill="auto"/>
            <w:noWrap w:val="0"/>
            <w:vAlign w:val="center"/>
          </w:tcPr>
          <w:p w14:paraId="5A8B2276">
            <w:pPr>
              <w:pStyle w:val="54"/>
              <w:rPr>
                <w:rFonts w:hint="eastAsia"/>
              </w:rPr>
            </w:pPr>
          </w:p>
        </w:tc>
        <w:tc>
          <w:tcPr>
            <w:tcW w:w="382" w:type="pct"/>
            <w:shd w:val="clear" w:color="auto" w:fill="auto"/>
            <w:noWrap w:val="0"/>
            <w:vAlign w:val="center"/>
          </w:tcPr>
          <w:p w14:paraId="4096F7D4">
            <w:pPr>
              <w:pStyle w:val="54"/>
              <w:rPr>
                <w:rFonts w:hint="eastAsia"/>
              </w:rPr>
            </w:pPr>
          </w:p>
        </w:tc>
        <w:tc>
          <w:tcPr>
            <w:tcW w:w="241" w:type="pct"/>
            <w:shd w:val="clear" w:color="auto" w:fill="auto"/>
            <w:noWrap w:val="0"/>
            <w:vAlign w:val="center"/>
          </w:tcPr>
          <w:p w14:paraId="5A8EF950">
            <w:pPr>
              <w:pStyle w:val="54"/>
              <w:rPr>
                <w:rFonts w:hint="eastAsia"/>
              </w:rPr>
            </w:pPr>
          </w:p>
        </w:tc>
        <w:tc>
          <w:tcPr>
            <w:tcW w:w="239" w:type="pct"/>
            <w:shd w:val="clear" w:color="auto" w:fill="auto"/>
            <w:noWrap w:val="0"/>
            <w:vAlign w:val="center"/>
          </w:tcPr>
          <w:p w14:paraId="492E50F4">
            <w:pPr>
              <w:pStyle w:val="54"/>
              <w:rPr>
                <w:rFonts w:hint="eastAsia"/>
              </w:rPr>
            </w:pPr>
          </w:p>
        </w:tc>
        <w:tc>
          <w:tcPr>
            <w:tcW w:w="251" w:type="pct"/>
            <w:shd w:val="clear" w:color="auto" w:fill="auto"/>
            <w:noWrap w:val="0"/>
            <w:vAlign w:val="center"/>
          </w:tcPr>
          <w:p w14:paraId="482343D5">
            <w:pPr>
              <w:pStyle w:val="54"/>
              <w:rPr>
                <w:rFonts w:hint="eastAsia"/>
              </w:rPr>
            </w:pPr>
          </w:p>
        </w:tc>
        <w:tc>
          <w:tcPr>
            <w:tcW w:w="240" w:type="pct"/>
            <w:shd w:val="clear" w:color="auto" w:fill="auto"/>
            <w:noWrap w:val="0"/>
            <w:vAlign w:val="center"/>
          </w:tcPr>
          <w:p w14:paraId="7A3D5D22">
            <w:pPr>
              <w:pStyle w:val="54"/>
              <w:rPr>
                <w:rFonts w:hint="eastAsia"/>
              </w:rPr>
            </w:pPr>
          </w:p>
        </w:tc>
        <w:tc>
          <w:tcPr>
            <w:tcW w:w="277" w:type="pct"/>
            <w:noWrap w:val="0"/>
            <w:vAlign w:val="center"/>
          </w:tcPr>
          <w:p w14:paraId="223C67B1">
            <w:pPr>
              <w:pStyle w:val="54"/>
              <w:rPr>
                <w:rFonts w:hint="eastAsia"/>
              </w:rPr>
            </w:pPr>
          </w:p>
        </w:tc>
      </w:tr>
      <w:tr w14:paraId="5B02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814E415">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3DDF6A5">
            <w:pPr>
              <w:pStyle w:val="55"/>
              <w:rPr>
                <w:rFonts w:hint="eastAsia"/>
              </w:rPr>
            </w:pPr>
            <w:r>
              <w:rPr>
                <w:rFonts w:hint="eastAsia"/>
              </w:rPr>
              <w:t>工伤保险缴费凭证</w:t>
            </w:r>
          </w:p>
        </w:tc>
        <w:tc>
          <w:tcPr>
            <w:tcW w:w="510" w:type="pct"/>
            <w:gridSpan w:val="2"/>
            <w:shd w:val="clear" w:color="auto" w:fill="auto"/>
            <w:noWrap w:val="0"/>
            <w:vAlign w:val="center"/>
          </w:tcPr>
          <w:p w14:paraId="5AC50F7F">
            <w:pPr>
              <w:pStyle w:val="54"/>
              <w:rPr>
                <w:rFonts w:hint="eastAsia"/>
              </w:rPr>
            </w:pPr>
          </w:p>
        </w:tc>
        <w:tc>
          <w:tcPr>
            <w:tcW w:w="239" w:type="pct"/>
            <w:shd w:val="clear" w:color="auto" w:fill="auto"/>
            <w:noWrap w:val="0"/>
            <w:vAlign w:val="center"/>
          </w:tcPr>
          <w:p w14:paraId="160B1412">
            <w:pPr>
              <w:pStyle w:val="54"/>
              <w:rPr>
                <w:rFonts w:hint="eastAsia"/>
              </w:rPr>
            </w:pPr>
          </w:p>
        </w:tc>
        <w:tc>
          <w:tcPr>
            <w:tcW w:w="240" w:type="pct"/>
            <w:shd w:val="clear" w:color="auto" w:fill="auto"/>
            <w:noWrap w:val="0"/>
            <w:vAlign w:val="center"/>
          </w:tcPr>
          <w:p w14:paraId="79F9BFE8">
            <w:pPr>
              <w:pStyle w:val="54"/>
              <w:rPr>
                <w:rFonts w:hint="eastAsia"/>
              </w:rPr>
            </w:pPr>
          </w:p>
        </w:tc>
        <w:tc>
          <w:tcPr>
            <w:tcW w:w="239" w:type="pct"/>
            <w:shd w:val="clear" w:color="auto" w:fill="auto"/>
            <w:noWrap w:val="0"/>
            <w:vAlign w:val="center"/>
          </w:tcPr>
          <w:p w14:paraId="6B6F4AA9">
            <w:pPr>
              <w:pStyle w:val="54"/>
              <w:rPr>
                <w:rFonts w:hint="eastAsia"/>
              </w:rPr>
            </w:pPr>
          </w:p>
        </w:tc>
        <w:tc>
          <w:tcPr>
            <w:tcW w:w="383" w:type="pct"/>
            <w:gridSpan w:val="2"/>
            <w:shd w:val="clear" w:color="auto" w:fill="auto"/>
            <w:noWrap w:val="0"/>
            <w:vAlign w:val="center"/>
          </w:tcPr>
          <w:p w14:paraId="2F705B4B">
            <w:pPr>
              <w:pStyle w:val="54"/>
              <w:rPr>
                <w:rFonts w:hint="eastAsia"/>
              </w:rPr>
            </w:pPr>
          </w:p>
        </w:tc>
        <w:tc>
          <w:tcPr>
            <w:tcW w:w="382" w:type="pct"/>
            <w:shd w:val="clear" w:color="auto" w:fill="auto"/>
            <w:noWrap w:val="0"/>
            <w:vAlign w:val="center"/>
          </w:tcPr>
          <w:p w14:paraId="53FCAF47">
            <w:pPr>
              <w:pStyle w:val="54"/>
              <w:rPr>
                <w:rFonts w:hint="eastAsia"/>
              </w:rPr>
            </w:pPr>
          </w:p>
        </w:tc>
        <w:tc>
          <w:tcPr>
            <w:tcW w:w="241" w:type="pct"/>
            <w:shd w:val="clear" w:color="auto" w:fill="auto"/>
            <w:noWrap w:val="0"/>
            <w:vAlign w:val="center"/>
          </w:tcPr>
          <w:p w14:paraId="048C4155">
            <w:pPr>
              <w:pStyle w:val="54"/>
              <w:rPr>
                <w:rFonts w:hint="eastAsia"/>
              </w:rPr>
            </w:pPr>
          </w:p>
        </w:tc>
        <w:tc>
          <w:tcPr>
            <w:tcW w:w="239" w:type="pct"/>
            <w:shd w:val="clear" w:color="auto" w:fill="auto"/>
            <w:noWrap w:val="0"/>
            <w:vAlign w:val="center"/>
          </w:tcPr>
          <w:p w14:paraId="2FB58A28">
            <w:pPr>
              <w:pStyle w:val="54"/>
              <w:rPr>
                <w:rFonts w:hint="eastAsia"/>
              </w:rPr>
            </w:pPr>
          </w:p>
        </w:tc>
        <w:tc>
          <w:tcPr>
            <w:tcW w:w="251" w:type="pct"/>
            <w:shd w:val="clear" w:color="auto" w:fill="auto"/>
            <w:noWrap w:val="0"/>
            <w:vAlign w:val="center"/>
          </w:tcPr>
          <w:p w14:paraId="06750511">
            <w:pPr>
              <w:pStyle w:val="54"/>
              <w:rPr>
                <w:rFonts w:hint="eastAsia"/>
              </w:rPr>
            </w:pPr>
          </w:p>
        </w:tc>
        <w:tc>
          <w:tcPr>
            <w:tcW w:w="240" w:type="pct"/>
            <w:shd w:val="clear" w:color="auto" w:fill="auto"/>
            <w:noWrap w:val="0"/>
            <w:vAlign w:val="center"/>
          </w:tcPr>
          <w:p w14:paraId="2EA150D7">
            <w:pPr>
              <w:pStyle w:val="54"/>
              <w:rPr>
                <w:rFonts w:hint="eastAsia"/>
              </w:rPr>
            </w:pPr>
          </w:p>
        </w:tc>
        <w:tc>
          <w:tcPr>
            <w:tcW w:w="277" w:type="pct"/>
            <w:noWrap w:val="0"/>
            <w:vAlign w:val="center"/>
          </w:tcPr>
          <w:p w14:paraId="5CD4D19D">
            <w:pPr>
              <w:pStyle w:val="54"/>
              <w:rPr>
                <w:rFonts w:hint="eastAsia"/>
              </w:rPr>
            </w:pPr>
          </w:p>
        </w:tc>
      </w:tr>
      <w:tr w14:paraId="3FE9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4ABA061">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B90CE53">
            <w:pPr>
              <w:pStyle w:val="55"/>
              <w:rPr>
                <w:rFonts w:hint="eastAsia"/>
              </w:rPr>
            </w:pPr>
            <w:r>
              <w:rPr>
                <w:rFonts w:hint="eastAsia"/>
              </w:rPr>
              <w:t>安全教育培训记录</w:t>
            </w:r>
          </w:p>
        </w:tc>
        <w:tc>
          <w:tcPr>
            <w:tcW w:w="510" w:type="pct"/>
            <w:gridSpan w:val="2"/>
            <w:shd w:val="clear" w:color="auto" w:fill="auto"/>
            <w:noWrap w:val="0"/>
            <w:vAlign w:val="center"/>
          </w:tcPr>
          <w:p w14:paraId="7D82F7D0">
            <w:pPr>
              <w:pStyle w:val="54"/>
              <w:rPr>
                <w:rFonts w:hint="eastAsia"/>
              </w:rPr>
            </w:pPr>
          </w:p>
        </w:tc>
        <w:tc>
          <w:tcPr>
            <w:tcW w:w="239" w:type="pct"/>
            <w:shd w:val="clear" w:color="auto" w:fill="auto"/>
            <w:noWrap w:val="0"/>
            <w:vAlign w:val="center"/>
          </w:tcPr>
          <w:p w14:paraId="008EB0A1">
            <w:pPr>
              <w:pStyle w:val="54"/>
              <w:rPr>
                <w:rFonts w:hint="eastAsia"/>
              </w:rPr>
            </w:pPr>
          </w:p>
        </w:tc>
        <w:tc>
          <w:tcPr>
            <w:tcW w:w="240" w:type="pct"/>
            <w:shd w:val="clear" w:color="auto" w:fill="auto"/>
            <w:noWrap w:val="0"/>
            <w:vAlign w:val="center"/>
          </w:tcPr>
          <w:p w14:paraId="722E68F4">
            <w:pPr>
              <w:pStyle w:val="54"/>
              <w:rPr>
                <w:rFonts w:hint="eastAsia"/>
              </w:rPr>
            </w:pPr>
          </w:p>
        </w:tc>
        <w:tc>
          <w:tcPr>
            <w:tcW w:w="239" w:type="pct"/>
            <w:shd w:val="clear" w:color="auto" w:fill="auto"/>
            <w:noWrap w:val="0"/>
            <w:vAlign w:val="center"/>
          </w:tcPr>
          <w:p w14:paraId="30FC22AC">
            <w:pPr>
              <w:pStyle w:val="54"/>
              <w:rPr>
                <w:rFonts w:hint="eastAsia"/>
              </w:rPr>
            </w:pPr>
          </w:p>
        </w:tc>
        <w:tc>
          <w:tcPr>
            <w:tcW w:w="383" w:type="pct"/>
            <w:gridSpan w:val="2"/>
            <w:shd w:val="clear" w:color="auto" w:fill="auto"/>
            <w:noWrap w:val="0"/>
            <w:vAlign w:val="center"/>
          </w:tcPr>
          <w:p w14:paraId="2769CE44">
            <w:pPr>
              <w:pStyle w:val="54"/>
              <w:rPr>
                <w:rFonts w:hint="eastAsia"/>
              </w:rPr>
            </w:pPr>
          </w:p>
        </w:tc>
        <w:tc>
          <w:tcPr>
            <w:tcW w:w="382" w:type="pct"/>
            <w:shd w:val="clear" w:color="auto" w:fill="auto"/>
            <w:noWrap w:val="0"/>
            <w:vAlign w:val="center"/>
          </w:tcPr>
          <w:p w14:paraId="79612C50">
            <w:pPr>
              <w:pStyle w:val="54"/>
              <w:rPr>
                <w:rFonts w:hint="eastAsia"/>
              </w:rPr>
            </w:pPr>
          </w:p>
        </w:tc>
        <w:tc>
          <w:tcPr>
            <w:tcW w:w="241" w:type="pct"/>
            <w:shd w:val="clear" w:color="auto" w:fill="auto"/>
            <w:noWrap w:val="0"/>
            <w:vAlign w:val="center"/>
          </w:tcPr>
          <w:p w14:paraId="0E50816E">
            <w:pPr>
              <w:pStyle w:val="54"/>
              <w:rPr>
                <w:rFonts w:hint="eastAsia"/>
              </w:rPr>
            </w:pPr>
          </w:p>
        </w:tc>
        <w:tc>
          <w:tcPr>
            <w:tcW w:w="239" w:type="pct"/>
            <w:shd w:val="clear" w:color="auto" w:fill="auto"/>
            <w:noWrap w:val="0"/>
            <w:vAlign w:val="center"/>
          </w:tcPr>
          <w:p w14:paraId="2A8783DB">
            <w:pPr>
              <w:pStyle w:val="54"/>
              <w:rPr>
                <w:rFonts w:hint="eastAsia"/>
              </w:rPr>
            </w:pPr>
          </w:p>
        </w:tc>
        <w:tc>
          <w:tcPr>
            <w:tcW w:w="251" w:type="pct"/>
            <w:shd w:val="clear" w:color="auto" w:fill="auto"/>
            <w:noWrap w:val="0"/>
            <w:vAlign w:val="center"/>
          </w:tcPr>
          <w:p w14:paraId="4475A0DE">
            <w:pPr>
              <w:pStyle w:val="54"/>
              <w:rPr>
                <w:rFonts w:hint="eastAsia"/>
              </w:rPr>
            </w:pPr>
          </w:p>
        </w:tc>
        <w:tc>
          <w:tcPr>
            <w:tcW w:w="240" w:type="pct"/>
            <w:shd w:val="clear" w:color="auto" w:fill="auto"/>
            <w:noWrap w:val="0"/>
            <w:vAlign w:val="center"/>
          </w:tcPr>
          <w:p w14:paraId="22796DDD">
            <w:pPr>
              <w:pStyle w:val="54"/>
              <w:rPr>
                <w:rFonts w:hint="eastAsia"/>
              </w:rPr>
            </w:pPr>
          </w:p>
        </w:tc>
        <w:tc>
          <w:tcPr>
            <w:tcW w:w="277" w:type="pct"/>
            <w:noWrap w:val="0"/>
            <w:vAlign w:val="center"/>
          </w:tcPr>
          <w:p w14:paraId="7D0136E2">
            <w:pPr>
              <w:pStyle w:val="54"/>
              <w:rPr>
                <w:rFonts w:hint="eastAsia"/>
              </w:rPr>
            </w:pPr>
          </w:p>
        </w:tc>
      </w:tr>
      <w:tr w14:paraId="36DA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39" w:type="pct"/>
            <w:shd w:val="clear" w:color="auto" w:fill="auto"/>
            <w:noWrap w:val="0"/>
            <w:vAlign w:val="center"/>
          </w:tcPr>
          <w:p w14:paraId="4D11774A">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E2D8FC7">
            <w:pPr>
              <w:pStyle w:val="55"/>
              <w:rPr>
                <w:rFonts w:hint="eastAsia"/>
              </w:rPr>
            </w:pPr>
            <w:r>
              <w:rPr>
                <w:rFonts w:hint="eastAsia"/>
              </w:rPr>
              <w:t>安全会议记录</w:t>
            </w:r>
          </w:p>
        </w:tc>
        <w:tc>
          <w:tcPr>
            <w:tcW w:w="510" w:type="pct"/>
            <w:gridSpan w:val="2"/>
            <w:shd w:val="clear" w:color="auto" w:fill="auto"/>
            <w:noWrap w:val="0"/>
            <w:vAlign w:val="center"/>
          </w:tcPr>
          <w:p w14:paraId="3C396BB1">
            <w:pPr>
              <w:pStyle w:val="54"/>
              <w:rPr>
                <w:rFonts w:hint="eastAsia"/>
              </w:rPr>
            </w:pPr>
          </w:p>
        </w:tc>
        <w:tc>
          <w:tcPr>
            <w:tcW w:w="239" w:type="pct"/>
            <w:shd w:val="clear" w:color="auto" w:fill="auto"/>
            <w:noWrap w:val="0"/>
            <w:vAlign w:val="center"/>
          </w:tcPr>
          <w:p w14:paraId="1EF0C592">
            <w:pPr>
              <w:pStyle w:val="54"/>
              <w:rPr>
                <w:rFonts w:hint="eastAsia"/>
              </w:rPr>
            </w:pPr>
          </w:p>
        </w:tc>
        <w:tc>
          <w:tcPr>
            <w:tcW w:w="240" w:type="pct"/>
            <w:shd w:val="clear" w:color="auto" w:fill="auto"/>
            <w:noWrap w:val="0"/>
            <w:vAlign w:val="center"/>
          </w:tcPr>
          <w:p w14:paraId="49B0185D">
            <w:pPr>
              <w:pStyle w:val="54"/>
              <w:rPr>
                <w:rFonts w:hint="eastAsia"/>
              </w:rPr>
            </w:pPr>
          </w:p>
        </w:tc>
        <w:tc>
          <w:tcPr>
            <w:tcW w:w="239" w:type="pct"/>
            <w:shd w:val="clear" w:color="auto" w:fill="auto"/>
            <w:noWrap w:val="0"/>
            <w:vAlign w:val="center"/>
          </w:tcPr>
          <w:p w14:paraId="277FBD82">
            <w:pPr>
              <w:pStyle w:val="54"/>
              <w:rPr>
                <w:rFonts w:hint="eastAsia"/>
              </w:rPr>
            </w:pPr>
          </w:p>
        </w:tc>
        <w:tc>
          <w:tcPr>
            <w:tcW w:w="383" w:type="pct"/>
            <w:gridSpan w:val="2"/>
            <w:shd w:val="clear" w:color="auto" w:fill="auto"/>
            <w:noWrap w:val="0"/>
            <w:vAlign w:val="center"/>
          </w:tcPr>
          <w:p w14:paraId="3A76317C">
            <w:pPr>
              <w:pStyle w:val="54"/>
              <w:rPr>
                <w:rFonts w:hint="eastAsia"/>
              </w:rPr>
            </w:pPr>
          </w:p>
        </w:tc>
        <w:tc>
          <w:tcPr>
            <w:tcW w:w="382" w:type="pct"/>
            <w:shd w:val="clear" w:color="auto" w:fill="auto"/>
            <w:noWrap w:val="0"/>
            <w:vAlign w:val="center"/>
          </w:tcPr>
          <w:p w14:paraId="467C1FC1">
            <w:pPr>
              <w:pStyle w:val="54"/>
              <w:rPr>
                <w:rFonts w:hint="eastAsia"/>
              </w:rPr>
            </w:pPr>
          </w:p>
        </w:tc>
        <w:tc>
          <w:tcPr>
            <w:tcW w:w="241" w:type="pct"/>
            <w:shd w:val="clear" w:color="auto" w:fill="auto"/>
            <w:noWrap w:val="0"/>
            <w:vAlign w:val="center"/>
          </w:tcPr>
          <w:p w14:paraId="453FC808">
            <w:pPr>
              <w:pStyle w:val="54"/>
              <w:rPr>
                <w:rFonts w:hint="eastAsia"/>
              </w:rPr>
            </w:pPr>
          </w:p>
        </w:tc>
        <w:tc>
          <w:tcPr>
            <w:tcW w:w="239" w:type="pct"/>
            <w:shd w:val="clear" w:color="auto" w:fill="auto"/>
            <w:noWrap w:val="0"/>
            <w:vAlign w:val="center"/>
          </w:tcPr>
          <w:p w14:paraId="08BD47E6">
            <w:pPr>
              <w:pStyle w:val="54"/>
              <w:rPr>
                <w:rFonts w:hint="eastAsia"/>
              </w:rPr>
            </w:pPr>
          </w:p>
        </w:tc>
        <w:tc>
          <w:tcPr>
            <w:tcW w:w="251" w:type="pct"/>
            <w:shd w:val="clear" w:color="auto" w:fill="auto"/>
            <w:noWrap w:val="0"/>
            <w:vAlign w:val="center"/>
          </w:tcPr>
          <w:p w14:paraId="1C3613D6">
            <w:pPr>
              <w:pStyle w:val="54"/>
              <w:rPr>
                <w:rFonts w:hint="eastAsia"/>
              </w:rPr>
            </w:pPr>
          </w:p>
        </w:tc>
        <w:tc>
          <w:tcPr>
            <w:tcW w:w="240" w:type="pct"/>
            <w:shd w:val="clear" w:color="auto" w:fill="auto"/>
            <w:noWrap w:val="0"/>
            <w:vAlign w:val="center"/>
          </w:tcPr>
          <w:p w14:paraId="360D008B">
            <w:pPr>
              <w:pStyle w:val="54"/>
              <w:rPr>
                <w:rFonts w:hint="eastAsia"/>
              </w:rPr>
            </w:pPr>
          </w:p>
        </w:tc>
        <w:tc>
          <w:tcPr>
            <w:tcW w:w="277" w:type="pct"/>
            <w:noWrap w:val="0"/>
            <w:vAlign w:val="center"/>
          </w:tcPr>
          <w:p w14:paraId="707B2862">
            <w:pPr>
              <w:pStyle w:val="54"/>
              <w:rPr>
                <w:rFonts w:hint="eastAsia"/>
              </w:rPr>
            </w:pPr>
          </w:p>
        </w:tc>
      </w:tr>
      <w:tr w14:paraId="075E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49FB1E7A">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556615E">
            <w:pPr>
              <w:pStyle w:val="55"/>
              <w:rPr>
                <w:rFonts w:hint="eastAsia"/>
              </w:rPr>
            </w:pPr>
            <w:r>
              <w:rPr>
                <w:rFonts w:hint="eastAsia"/>
              </w:rPr>
              <w:t>安全检查记录</w:t>
            </w:r>
          </w:p>
        </w:tc>
        <w:tc>
          <w:tcPr>
            <w:tcW w:w="510" w:type="pct"/>
            <w:gridSpan w:val="2"/>
            <w:shd w:val="clear" w:color="auto" w:fill="auto"/>
            <w:noWrap w:val="0"/>
            <w:vAlign w:val="center"/>
          </w:tcPr>
          <w:p w14:paraId="2D1F855D">
            <w:pPr>
              <w:pStyle w:val="54"/>
              <w:rPr>
                <w:rFonts w:hint="eastAsia"/>
              </w:rPr>
            </w:pPr>
          </w:p>
        </w:tc>
        <w:tc>
          <w:tcPr>
            <w:tcW w:w="239" w:type="pct"/>
            <w:shd w:val="clear" w:color="auto" w:fill="auto"/>
            <w:noWrap w:val="0"/>
            <w:vAlign w:val="center"/>
          </w:tcPr>
          <w:p w14:paraId="2C348D4B">
            <w:pPr>
              <w:pStyle w:val="54"/>
              <w:rPr>
                <w:rFonts w:hint="eastAsia"/>
              </w:rPr>
            </w:pPr>
          </w:p>
        </w:tc>
        <w:tc>
          <w:tcPr>
            <w:tcW w:w="240" w:type="pct"/>
            <w:shd w:val="clear" w:color="auto" w:fill="auto"/>
            <w:noWrap w:val="0"/>
            <w:vAlign w:val="center"/>
          </w:tcPr>
          <w:p w14:paraId="6AFC93DF">
            <w:pPr>
              <w:pStyle w:val="54"/>
              <w:rPr>
                <w:rFonts w:hint="eastAsia"/>
              </w:rPr>
            </w:pPr>
          </w:p>
        </w:tc>
        <w:tc>
          <w:tcPr>
            <w:tcW w:w="239" w:type="pct"/>
            <w:shd w:val="clear" w:color="auto" w:fill="auto"/>
            <w:noWrap w:val="0"/>
            <w:vAlign w:val="center"/>
          </w:tcPr>
          <w:p w14:paraId="7A692CA5">
            <w:pPr>
              <w:pStyle w:val="54"/>
              <w:rPr>
                <w:rFonts w:hint="eastAsia"/>
              </w:rPr>
            </w:pPr>
          </w:p>
        </w:tc>
        <w:tc>
          <w:tcPr>
            <w:tcW w:w="383" w:type="pct"/>
            <w:gridSpan w:val="2"/>
            <w:shd w:val="clear" w:color="auto" w:fill="auto"/>
            <w:noWrap w:val="0"/>
            <w:vAlign w:val="center"/>
          </w:tcPr>
          <w:p w14:paraId="379D882D">
            <w:pPr>
              <w:pStyle w:val="54"/>
              <w:rPr>
                <w:rFonts w:hint="eastAsia"/>
              </w:rPr>
            </w:pPr>
          </w:p>
        </w:tc>
        <w:tc>
          <w:tcPr>
            <w:tcW w:w="382" w:type="pct"/>
            <w:shd w:val="clear" w:color="auto" w:fill="auto"/>
            <w:noWrap w:val="0"/>
            <w:vAlign w:val="center"/>
          </w:tcPr>
          <w:p w14:paraId="6E468E16">
            <w:pPr>
              <w:pStyle w:val="54"/>
              <w:rPr>
                <w:rFonts w:hint="eastAsia"/>
              </w:rPr>
            </w:pPr>
          </w:p>
        </w:tc>
        <w:tc>
          <w:tcPr>
            <w:tcW w:w="241" w:type="pct"/>
            <w:shd w:val="clear" w:color="auto" w:fill="auto"/>
            <w:noWrap w:val="0"/>
            <w:vAlign w:val="center"/>
          </w:tcPr>
          <w:p w14:paraId="636ADC64">
            <w:pPr>
              <w:pStyle w:val="54"/>
              <w:rPr>
                <w:rFonts w:hint="eastAsia"/>
              </w:rPr>
            </w:pPr>
          </w:p>
        </w:tc>
        <w:tc>
          <w:tcPr>
            <w:tcW w:w="239" w:type="pct"/>
            <w:shd w:val="clear" w:color="auto" w:fill="auto"/>
            <w:noWrap w:val="0"/>
            <w:vAlign w:val="center"/>
          </w:tcPr>
          <w:p w14:paraId="46A15338">
            <w:pPr>
              <w:pStyle w:val="54"/>
              <w:rPr>
                <w:rFonts w:hint="eastAsia"/>
              </w:rPr>
            </w:pPr>
          </w:p>
        </w:tc>
        <w:tc>
          <w:tcPr>
            <w:tcW w:w="251" w:type="pct"/>
            <w:shd w:val="clear" w:color="auto" w:fill="auto"/>
            <w:noWrap w:val="0"/>
            <w:vAlign w:val="center"/>
          </w:tcPr>
          <w:p w14:paraId="327E3686">
            <w:pPr>
              <w:pStyle w:val="54"/>
              <w:rPr>
                <w:rFonts w:hint="eastAsia"/>
              </w:rPr>
            </w:pPr>
          </w:p>
        </w:tc>
        <w:tc>
          <w:tcPr>
            <w:tcW w:w="240" w:type="pct"/>
            <w:shd w:val="clear" w:color="auto" w:fill="auto"/>
            <w:noWrap w:val="0"/>
            <w:vAlign w:val="center"/>
          </w:tcPr>
          <w:p w14:paraId="05B759A1">
            <w:pPr>
              <w:pStyle w:val="54"/>
              <w:rPr>
                <w:rFonts w:hint="eastAsia"/>
              </w:rPr>
            </w:pPr>
          </w:p>
        </w:tc>
        <w:tc>
          <w:tcPr>
            <w:tcW w:w="277" w:type="pct"/>
            <w:noWrap w:val="0"/>
            <w:vAlign w:val="center"/>
          </w:tcPr>
          <w:p w14:paraId="525D25BE">
            <w:pPr>
              <w:pStyle w:val="54"/>
              <w:rPr>
                <w:rFonts w:hint="eastAsia"/>
              </w:rPr>
            </w:pPr>
          </w:p>
        </w:tc>
      </w:tr>
      <w:tr w14:paraId="772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7B2A6D8">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AA567D0">
            <w:pPr>
              <w:pStyle w:val="55"/>
              <w:rPr>
                <w:rFonts w:hint="eastAsia"/>
              </w:rPr>
            </w:pPr>
            <w:r>
              <w:rPr>
                <w:rFonts w:hint="eastAsia"/>
              </w:rPr>
              <w:t>设备检修记录</w:t>
            </w:r>
          </w:p>
        </w:tc>
        <w:tc>
          <w:tcPr>
            <w:tcW w:w="510" w:type="pct"/>
            <w:gridSpan w:val="2"/>
            <w:shd w:val="clear" w:color="auto" w:fill="auto"/>
            <w:noWrap w:val="0"/>
            <w:vAlign w:val="center"/>
          </w:tcPr>
          <w:p w14:paraId="1DAB5F06">
            <w:pPr>
              <w:pStyle w:val="54"/>
              <w:rPr>
                <w:rFonts w:hint="eastAsia"/>
              </w:rPr>
            </w:pPr>
          </w:p>
        </w:tc>
        <w:tc>
          <w:tcPr>
            <w:tcW w:w="239" w:type="pct"/>
            <w:shd w:val="clear" w:color="auto" w:fill="auto"/>
            <w:noWrap w:val="0"/>
            <w:vAlign w:val="center"/>
          </w:tcPr>
          <w:p w14:paraId="31B0C782">
            <w:pPr>
              <w:pStyle w:val="54"/>
              <w:rPr>
                <w:rFonts w:hint="eastAsia"/>
              </w:rPr>
            </w:pPr>
          </w:p>
        </w:tc>
        <w:tc>
          <w:tcPr>
            <w:tcW w:w="240" w:type="pct"/>
            <w:shd w:val="clear" w:color="auto" w:fill="auto"/>
            <w:noWrap w:val="0"/>
            <w:vAlign w:val="center"/>
          </w:tcPr>
          <w:p w14:paraId="47C78815">
            <w:pPr>
              <w:pStyle w:val="54"/>
              <w:rPr>
                <w:rFonts w:hint="eastAsia"/>
              </w:rPr>
            </w:pPr>
          </w:p>
        </w:tc>
        <w:tc>
          <w:tcPr>
            <w:tcW w:w="239" w:type="pct"/>
            <w:shd w:val="clear" w:color="auto" w:fill="auto"/>
            <w:noWrap w:val="0"/>
            <w:vAlign w:val="center"/>
          </w:tcPr>
          <w:p w14:paraId="53525D3B">
            <w:pPr>
              <w:pStyle w:val="54"/>
              <w:rPr>
                <w:rFonts w:hint="eastAsia"/>
              </w:rPr>
            </w:pPr>
          </w:p>
        </w:tc>
        <w:tc>
          <w:tcPr>
            <w:tcW w:w="383" w:type="pct"/>
            <w:gridSpan w:val="2"/>
            <w:shd w:val="clear" w:color="auto" w:fill="auto"/>
            <w:noWrap w:val="0"/>
            <w:vAlign w:val="center"/>
          </w:tcPr>
          <w:p w14:paraId="216A398D">
            <w:pPr>
              <w:pStyle w:val="54"/>
              <w:rPr>
                <w:rFonts w:hint="eastAsia"/>
              </w:rPr>
            </w:pPr>
          </w:p>
        </w:tc>
        <w:tc>
          <w:tcPr>
            <w:tcW w:w="382" w:type="pct"/>
            <w:shd w:val="clear" w:color="auto" w:fill="auto"/>
            <w:noWrap w:val="0"/>
            <w:vAlign w:val="center"/>
          </w:tcPr>
          <w:p w14:paraId="7983DFAB">
            <w:pPr>
              <w:pStyle w:val="54"/>
              <w:rPr>
                <w:rFonts w:hint="eastAsia"/>
              </w:rPr>
            </w:pPr>
          </w:p>
        </w:tc>
        <w:tc>
          <w:tcPr>
            <w:tcW w:w="241" w:type="pct"/>
            <w:shd w:val="clear" w:color="auto" w:fill="auto"/>
            <w:noWrap w:val="0"/>
            <w:vAlign w:val="center"/>
          </w:tcPr>
          <w:p w14:paraId="2D684C1C">
            <w:pPr>
              <w:pStyle w:val="54"/>
              <w:rPr>
                <w:rFonts w:hint="eastAsia"/>
              </w:rPr>
            </w:pPr>
          </w:p>
        </w:tc>
        <w:tc>
          <w:tcPr>
            <w:tcW w:w="239" w:type="pct"/>
            <w:shd w:val="clear" w:color="auto" w:fill="auto"/>
            <w:noWrap w:val="0"/>
            <w:vAlign w:val="center"/>
          </w:tcPr>
          <w:p w14:paraId="531F17C2">
            <w:pPr>
              <w:pStyle w:val="54"/>
              <w:rPr>
                <w:rFonts w:hint="eastAsia"/>
              </w:rPr>
            </w:pPr>
          </w:p>
        </w:tc>
        <w:tc>
          <w:tcPr>
            <w:tcW w:w="251" w:type="pct"/>
            <w:shd w:val="clear" w:color="auto" w:fill="auto"/>
            <w:noWrap w:val="0"/>
            <w:vAlign w:val="center"/>
          </w:tcPr>
          <w:p w14:paraId="19FF80D6">
            <w:pPr>
              <w:pStyle w:val="54"/>
              <w:rPr>
                <w:rFonts w:hint="eastAsia"/>
              </w:rPr>
            </w:pPr>
          </w:p>
        </w:tc>
        <w:tc>
          <w:tcPr>
            <w:tcW w:w="240" w:type="pct"/>
            <w:shd w:val="clear" w:color="auto" w:fill="auto"/>
            <w:noWrap w:val="0"/>
            <w:vAlign w:val="center"/>
          </w:tcPr>
          <w:p w14:paraId="6D09DBFF">
            <w:pPr>
              <w:pStyle w:val="54"/>
              <w:rPr>
                <w:rFonts w:hint="eastAsia"/>
              </w:rPr>
            </w:pPr>
          </w:p>
        </w:tc>
        <w:tc>
          <w:tcPr>
            <w:tcW w:w="277" w:type="pct"/>
            <w:noWrap w:val="0"/>
            <w:vAlign w:val="center"/>
          </w:tcPr>
          <w:p w14:paraId="30C1F971">
            <w:pPr>
              <w:pStyle w:val="54"/>
              <w:rPr>
                <w:rFonts w:hint="eastAsia"/>
              </w:rPr>
            </w:pPr>
          </w:p>
        </w:tc>
      </w:tr>
      <w:tr w14:paraId="7E9E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EAAFC4E">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5D5BCCF">
            <w:pPr>
              <w:pStyle w:val="55"/>
              <w:rPr>
                <w:rFonts w:hint="eastAsia"/>
              </w:rPr>
            </w:pPr>
            <w:r>
              <w:rPr>
                <w:rFonts w:hint="eastAsia"/>
              </w:rPr>
              <w:t>隐患整改记录</w:t>
            </w:r>
          </w:p>
        </w:tc>
        <w:tc>
          <w:tcPr>
            <w:tcW w:w="510" w:type="pct"/>
            <w:gridSpan w:val="2"/>
            <w:shd w:val="clear" w:color="auto" w:fill="auto"/>
            <w:noWrap w:val="0"/>
            <w:vAlign w:val="center"/>
          </w:tcPr>
          <w:p w14:paraId="65728F92">
            <w:pPr>
              <w:pStyle w:val="54"/>
              <w:rPr>
                <w:rFonts w:hint="eastAsia"/>
              </w:rPr>
            </w:pPr>
          </w:p>
        </w:tc>
        <w:tc>
          <w:tcPr>
            <w:tcW w:w="239" w:type="pct"/>
            <w:shd w:val="clear" w:color="auto" w:fill="auto"/>
            <w:noWrap w:val="0"/>
            <w:vAlign w:val="center"/>
          </w:tcPr>
          <w:p w14:paraId="2B3D2121">
            <w:pPr>
              <w:pStyle w:val="54"/>
              <w:rPr>
                <w:rFonts w:hint="eastAsia"/>
              </w:rPr>
            </w:pPr>
          </w:p>
        </w:tc>
        <w:tc>
          <w:tcPr>
            <w:tcW w:w="240" w:type="pct"/>
            <w:shd w:val="clear" w:color="auto" w:fill="auto"/>
            <w:noWrap w:val="0"/>
            <w:vAlign w:val="center"/>
          </w:tcPr>
          <w:p w14:paraId="1D5A4896">
            <w:pPr>
              <w:pStyle w:val="54"/>
              <w:rPr>
                <w:rFonts w:hint="eastAsia"/>
              </w:rPr>
            </w:pPr>
          </w:p>
        </w:tc>
        <w:tc>
          <w:tcPr>
            <w:tcW w:w="239" w:type="pct"/>
            <w:shd w:val="clear" w:color="auto" w:fill="auto"/>
            <w:noWrap w:val="0"/>
            <w:vAlign w:val="center"/>
          </w:tcPr>
          <w:p w14:paraId="72F4A35A">
            <w:pPr>
              <w:pStyle w:val="54"/>
              <w:rPr>
                <w:rFonts w:hint="eastAsia"/>
              </w:rPr>
            </w:pPr>
          </w:p>
        </w:tc>
        <w:tc>
          <w:tcPr>
            <w:tcW w:w="383" w:type="pct"/>
            <w:gridSpan w:val="2"/>
            <w:shd w:val="clear" w:color="auto" w:fill="auto"/>
            <w:noWrap w:val="0"/>
            <w:vAlign w:val="center"/>
          </w:tcPr>
          <w:p w14:paraId="15F1DD62">
            <w:pPr>
              <w:pStyle w:val="54"/>
              <w:rPr>
                <w:rFonts w:hint="eastAsia"/>
              </w:rPr>
            </w:pPr>
          </w:p>
        </w:tc>
        <w:tc>
          <w:tcPr>
            <w:tcW w:w="382" w:type="pct"/>
            <w:shd w:val="clear" w:color="auto" w:fill="auto"/>
            <w:noWrap w:val="0"/>
            <w:vAlign w:val="center"/>
          </w:tcPr>
          <w:p w14:paraId="780729EF">
            <w:pPr>
              <w:pStyle w:val="54"/>
              <w:rPr>
                <w:rFonts w:hint="eastAsia"/>
              </w:rPr>
            </w:pPr>
          </w:p>
        </w:tc>
        <w:tc>
          <w:tcPr>
            <w:tcW w:w="241" w:type="pct"/>
            <w:shd w:val="clear" w:color="auto" w:fill="auto"/>
            <w:noWrap w:val="0"/>
            <w:vAlign w:val="center"/>
          </w:tcPr>
          <w:p w14:paraId="2381AB0E">
            <w:pPr>
              <w:pStyle w:val="54"/>
              <w:rPr>
                <w:rFonts w:hint="eastAsia"/>
              </w:rPr>
            </w:pPr>
          </w:p>
        </w:tc>
        <w:tc>
          <w:tcPr>
            <w:tcW w:w="239" w:type="pct"/>
            <w:shd w:val="clear" w:color="auto" w:fill="auto"/>
            <w:noWrap w:val="0"/>
            <w:vAlign w:val="center"/>
          </w:tcPr>
          <w:p w14:paraId="6B7986B5">
            <w:pPr>
              <w:pStyle w:val="54"/>
              <w:rPr>
                <w:rFonts w:hint="eastAsia"/>
              </w:rPr>
            </w:pPr>
          </w:p>
        </w:tc>
        <w:tc>
          <w:tcPr>
            <w:tcW w:w="251" w:type="pct"/>
            <w:shd w:val="clear" w:color="auto" w:fill="auto"/>
            <w:noWrap w:val="0"/>
            <w:vAlign w:val="center"/>
          </w:tcPr>
          <w:p w14:paraId="3B956BB5">
            <w:pPr>
              <w:pStyle w:val="54"/>
              <w:rPr>
                <w:rFonts w:hint="eastAsia"/>
              </w:rPr>
            </w:pPr>
          </w:p>
        </w:tc>
        <w:tc>
          <w:tcPr>
            <w:tcW w:w="240" w:type="pct"/>
            <w:shd w:val="clear" w:color="auto" w:fill="auto"/>
            <w:noWrap w:val="0"/>
            <w:vAlign w:val="center"/>
          </w:tcPr>
          <w:p w14:paraId="32A9AA1A">
            <w:pPr>
              <w:pStyle w:val="54"/>
              <w:rPr>
                <w:rFonts w:hint="eastAsia"/>
              </w:rPr>
            </w:pPr>
          </w:p>
        </w:tc>
        <w:tc>
          <w:tcPr>
            <w:tcW w:w="277" w:type="pct"/>
            <w:noWrap w:val="0"/>
            <w:vAlign w:val="center"/>
          </w:tcPr>
          <w:p w14:paraId="455D1106">
            <w:pPr>
              <w:pStyle w:val="54"/>
              <w:rPr>
                <w:rFonts w:hint="eastAsia"/>
              </w:rPr>
            </w:pPr>
          </w:p>
        </w:tc>
      </w:tr>
      <w:tr w14:paraId="7365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539C64D">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F3A674E">
            <w:pPr>
              <w:pStyle w:val="55"/>
              <w:rPr>
                <w:rFonts w:hint="eastAsia"/>
              </w:rPr>
            </w:pPr>
            <w:r>
              <w:rPr>
                <w:rFonts w:hint="eastAsia"/>
              </w:rPr>
              <w:t>生产操作记录</w:t>
            </w:r>
          </w:p>
        </w:tc>
        <w:tc>
          <w:tcPr>
            <w:tcW w:w="510" w:type="pct"/>
            <w:gridSpan w:val="2"/>
            <w:shd w:val="clear" w:color="auto" w:fill="auto"/>
            <w:noWrap w:val="0"/>
            <w:vAlign w:val="center"/>
          </w:tcPr>
          <w:p w14:paraId="53E9606D">
            <w:pPr>
              <w:pStyle w:val="54"/>
              <w:rPr>
                <w:rFonts w:hint="eastAsia"/>
              </w:rPr>
            </w:pPr>
          </w:p>
        </w:tc>
        <w:tc>
          <w:tcPr>
            <w:tcW w:w="239" w:type="pct"/>
            <w:shd w:val="clear" w:color="auto" w:fill="auto"/>
            <w:noWrap w:val="0"/>
            <w:vAlign w:val="center"/>
          </w:tcPr>
          <w:p w14:paraId="0BFE6E95">
            <w:pPr>
              <w:pStyle w:val="54"/>
              <w:rPr>
                <w:rFonts w:hint="eastAsia"/>
              </w:rPr>
            </w:pPr>
          </w:p>
        </w:tc>
        <w:tc>
          <w:tcPr>
            <w:tcW w:w="240" w:type="pct"/>
            <w:shd w:val="clear" w:color="auto" w:fill="auto"/>
            <w:noWrap w:val="0"/>
            <w:vAlign w:val="center"/>
          </w:tcPr>
          <w:p w14:paraId="42792032">
            <w:pPr>
              <w:pStyle w:val="54"/>
              <w:rPr>
                <w:rFonts w:hint="eastAsia"/>
              </w:rPr>
            </w:pPr>
          </w:p>
        </w:tc>
        <w:tc>
          <w:tcPr>
            <w:tcW w:w="239" w:type="pct"/>
            <w:shd w:val="clear" w:color="auto" w:fill="auto"/>
            <w:noWrap w:val="0"/>
            <w:vAlign w:val="center"/>
          </w:tcPr>
          <w:p w14:paraId="069E214D">
            <w:pPr>
              <w:pStyle w:val="54"/>
              <w:rPr>
                <w:rFonts w:hint="eastAsia"/>
              </w:rPr>
            </w:pPr>
          </w:p>
        </w:tc>
        <w:tc>
          <w:tcPr>
            <w:tcW w:w="383" w:type="pct"/>
            <w:gridSpan w:val="2"/>
            <w:shd w:val="clear" w:color="auto" w:fill="auto"/>
            <w:noWrap w:val="0"/>
            <w:vAlign w:val="center"/>
          </w:tcPr>
          <w:p w14:paraId="1455F679">
            <w:pPr>
              <w:pStyle w:val="54"/>
              <w:rPr>
                <w:rFonts w:hint="eastAsia"/>
              </w:rPr>
            </w:pPr>
          </w:p>
        </w:tc>
        <w:tc>
          <w:tcPr>
            <w:tcW w:w="382" w:type="pct"/>
            <w:shd w:val="clear" w:color="auto" w:fill="auto"/>
            <w:noWrap w:val="0"/>
            <w:vAlign w:val="center"/>
          </w:tcPr>
          <w:p w14:paraId="28033408">
            <w:pPr>
              <w:pStyle w:val="54"/>
              <w:rPr>
                <w:rFonts w:hint="eastAsia"/>
              </w:rPr>
            </w:pPr>
          </w:p>
        </w:tc>
        <w:tc>
          <w:tcPr>
            <w:tcW w:w="241" w:type="pct"/>
            <w:shd w:val="clear" w:color="auto" w:fill="auto"/>
            <w:noWrap w:val="0"/>
            <w:vAlign w:val="center"/>
          </w:tcPr>
          <w:p w14:paraId="68BC470E">
            <w:pPr>
              <w:pStyle w:val="54"/>
              <w:rPr>
                <w:rFonts w:hint="eastAsia"/>
              </w:rPr>
            </w:pPr>
          </w:p>
        </w:tc>
        <w:tc>
          <w:tcPr>
            <w:tcW w:w="239" w:type="pct"/>
            <w:shd w:val="clear" w:color="auto" w:fill="auto"/>
            <w:noWrap w:val="0"/>
            <w:vAlign w:val="center"/>
          </w:tcPr>
          <w:p w14:paraId="73229795">
            <w:pPr>
              <w:pStyle w:val="54"/>
              <w:rPr>
                <w:rFonts w:hint="eastAsia"/>
              </w:rPr>
            </w:pPr>
          </w:p>
        </w:tc>
        <w:tc>
          <w:tcPr>
            <w:tcW w:w="251" w:type="pct"/>
            <w:shd w:val="clear" w:color="auto" w:fill="auto"/>
            <w:noWrap w:val="0"/>
            <w:vAlign w:val="center"/>
          </w:tcPr>
          <w:p w14:paraId="05C07401">
            <w:pPr>
              <w:pStyle w:val="54"/>
              <w:rPr>
                <w:rFonts w:hint="eastAsia"/>
              </w:rPr>
            </w:pPr>
          </w:p>
        </w:tc>
        <w:tc>
          <w:tcPr>
            <w:tcW w:w="240" w:type="pct"/>
            <w:shd w:val="clear" w:color="auto" w:fill="auto"/>
            <w:noWrap w:val="0"/>
            <w:vAlign w:val="center"/>
          </w:tcPr>
          <w:p w14:paraId="641E78F7">
            <w:pPr>
              <w:pStyle w:val="54"/>
              <w:rPr>
                <w:rFonts w:hint="eastAsia"/>
              </w:rPr>
            </w:pPr>
          </w:p>
        </w:tc>
        <w:tc>
          <w:tcPr>
            <w:tcW w:w="277" w:type="pct"/>
            <w:noWrap w:val="0"/>
            <w:vAlign w:val="center"/>
          </w:tcPr>
          <w:p w14:paraId="043B79F5">
            <w:pPr>
              <w:pStyle w:val="54"/>
              <w:rPr>
                <w:rFonts w:hint="eastAsia"/>
              </w:rPr>
            </w:pPr>
          </w:p>
        </w:tc>
      </w:tr>
      <w:tr w14:paraId="530C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1A0EE91">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97AF35E">
            <w:pPr>
              <w:pStyle w:val="55"/>
              <w:rPr>
                <w:rFonts w:hint="eastAsia"/>
              </w:rPr>
            </w:pPr>
            <w:r>
              <w:rPr>
                <w:rFonts w:hint="eastAsia"/>
              </w:rPr>
              <w:t>劳动防护用品发放记录</w:t>
            </w:r>
          </w:p>
        </w:tc>
        <w:tc>
          <w:tcPr>
            <w:tcW w:w="510" w:type="pct"/>
            <w:gridSpan w:val="2"/>
            <w:shd w:val="clear" w:color="auto" w:fill="auto"/>
            <w:noWrap w:val="0"/>
            <w:vAlign w:val="center"/>
          </w:tcPr>
          <w:p w14:paraId="076EB4F3">
            <w:pPr>
              <w:pStyle w:val="54"/>
              <w:rPr>
                <w:rFonts w:hint="eastAsia"/>
              </w:rPr>
            </w:pPr>
          </w:p>
        </w:tc>
        <w:tc>
          <w:tcPr>
            <w:tcW w:w="239" w:type="pct"/>
            <w:shd w:val="clear" w:color="auto" w:fill="auto"/>
            <w:noWrap w:val="0"/>
            <w:vAlign w:val="center"/>
          </w:tcPr>
          <w:p w14:paraId="27D648D7">
            <w:pPr>
              <w:pStyle w:val="54"/>
              <w:rPr>
                <w:rFonts w:hint="eastAsia"/>
              </w:rPr>
            </w:pPr>
          </w:p>
        </w:tc>
        <w:tc>
          <w:tcPr>
            <w:tcW w:w="240" w:type="pct"/>
            <w:shd w:val="clear" w:color="auto" w:fill="auto"/>
            <w:noWrap w:val="0"/>
            <w:vAlign w:val="center"/>
          </w:tcPr>
          <w:p w14:paraId="6B18F31D">
            <w:pPr>
              <w:pStyle w:val="54"/>
              <w:rPr>
                <w:rFonts w:hint="eastAsia"/>
              </w:rPr>
            </w:pPr>
          </w:p>
        </w:tc>
        <w:tc>
          <w:tcPr>
            <w:tcW w:w="239" w:type="pct"/>
            <w:shd w:val="clear" w:color="auto" w:fill="auto"/>
            <w:noWrap w:val="0"/>
            <w:vAlign w:val="center"/>
          </w:tcPr>
          <w:p w14:paraId="0FC95591">
            <w:pPr>
              <w:pStyle w:val="54"/>
              <w:rPr>
                <w:rFonts w:hint="eastAsia"/>
              </w:rPr>
            </w:pPr>
          </w:p>
        </w:tc>
        <w:tc>
          <w:tcPr>
            <w:tcW w:w="383" w:type="pct"/>
            <w:gridSpan w:val="2"/>
            <w:shd w:val="clear" w:color="auto" w:fill="auto"/>
            <w:noWrap w:val="0"/>
            <w:vAlign w:val="center"/>
          </w:tcPr>
          <w:p w14:paraId="3084E1AF">
            <w:pPr>
              <w:pStyle w:val="54"/>
              <w:rPr>
                <w:rFonts w:hint="eastAsia"/>
              </w:rPr>
            </w:pPr>
          </w:p>
        </w:tc>
        <w:tc>
          <w:tcPr>
            <w:tcW w:w="382" w:type="pct"/>
            <w:shd w:val="clear" w:color="auto" w:fill="auto"/>
            <w:noWrap w:val="0"/>
            <w:vAlign w:val="center"/>
          </w:tcPr>
          <w:p w14:paraId="0D3BDAB7">
            <w:pPr>
              <w:pStyle w:val="54"/>
              <w:rPr>
                <w:rFonts w:hint="eastAsia"/>
              </w:rPr>
            </w:pPr>
          </w:p>
        </w:tc>
        <w:tc>
          <w:tcPr>
            <w:tcW w:w="241" w:type="pct"/>
            <w:shd w:val="clear" w:color="auto" w:fill="auto"/>
            <w:noWrap w:val="0"/>
            <w:vAlign w:val="center"/>
          </w:tcPr>
          <w:p w14:paraId="2A0EC110">
            <w:pPr>
              <w:pStyle w:val="54"/>
              <w:rPr>
                <w:rFonts w:hint="eastAsia"/>
              </w:rPr>
            </w:pPr>
          </w:p>
        </w:tc>
        <w:tc>
          <w:tcPr>
            <w:tcW w:w="239" w:type="pct"/>
            <w:shd w:val="clear" w:color="auto" w:fill="auto"/>
            <w:noWrap w:val="0"/>
            <w:vAlign w:val="center"/>
          </w:tcPr>
          <w:p w14:paraId="31FB7062">
            <w:pPr>
              <w:pStyle w:val="54"/>
              <w:rPr>
                <w:rFonts w:hint="eastAsia"/>
              </w:rPr>
            </w:pPr>
          </w:p>
        </w:tc>
        <w:tc>
          <w:tcPr>
            <w:tcW w:w="251" w:type="pct"/>
            <w:shd w:val="clear" w:color="auto" w:fill="auto"/>
            <w:noWrap w:val="0"/>
            <w:vAlign w:val="center"/>
          </w:tcPr>
          <w:p w14:paraId="5504733C">
            <w:pPr>
              <w:pStyle w:val="54"/>
              <w:rPr>
                <w:rFonts w:hint="eastAsia"/>
              </w:rPr>
            </w:pPr>
          </w:p>
        </w:tc>
        <w:tc>
          <w:tcPr>
            <w:tcW w:w="240" w:type="pct"/>
            <w:shd w:val="clear" w:color="auto" w:fill="auto"/>
            <w:noWrap w:val="0"/>
            <w:vAlign w:val="center"/>
          </w:tcPr>
          <w:p w14:paraId="7BD4D9DB">
            <w:pPr>
              <w:pStyle w:val="54"/>
              <w:rPr>
                <w:rFonts w:hint="eastAsia"/>
              </w:rPr>
            </w:pPr>
          </w:p>
        </w:tc>
        <w:tc>
          <w:tcPr>
            <w:tcW w:w="277" w:type="pct"/>
            <w:noWrap w:val="0"/>
            <w:vAlign w:val="center"/>
          </w:tcPr>
          <w:p w14:paraId="4D2695FF">
            <w:pPr>
              <w:pStyle w:val="54"/>
              <w:rPr>
                <w:rFonts w:hint="eastAsia"/>
              </w:rPr>
            </w:pPr>
          </w:p>
        </w:tc>
      </w:tr>
      <w:tr w14:paraId="7355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636AF6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57E56D3">
            <w:pPr>
              <w:pStyle w:val="55"/>
              <w:rPr>
                <w:rFonts w:hint="eastAsia"/>
              </w:rPr>
            </w:pPr>
            <w:r>
              <w:rPr>
                <w:rFonts w:hint="eastAsia"/>
              </w:rPr>
              <w:t>事故应急预案演练记录</w:t>
            </w:r>
          </w:p>
        </w:tc>
        <w:tc>
          <w:tcPr>
            <w:tcW w:w="510" w:type="pct"/>
            <w:gridSpan w:val="2"/>
            <w:shd w:val="clear" w:color="auto" w:fill="auto"/>
            <w:noWrap w:val="0"/>
            <w:vAlign w:val="center"/>
          </w:tcPr>
          <w:p w14:paraId="393C9E55">
            <w:pPr>
              <w:pStyle w:val="54"/>
              <w:rPr>
                <w:rFonts w:hint="eastAsia"/>
              </w:rPr>
            </w:pPr>
          </w:p>
        </w:tc>
        <w:tc>
          <w:tcPr>
            <w:tcW w:w="239" w:type="pct"/>
            <w:shd w:val="clear" w:color="auto" w:fill="auto"/>
            <w:noWrap w:val="0"/>
            <w:vAlign w:val="center"/>
          </w:tcPr>
          <w:p w14:paraId="3637529B">
            <w:pPr>
              <w:pStyle w:val="54"/>
              <w:rPr>
                <w:rFonts w:hint="eastAsia"/>
              </w:rPr>
            </w:pPr>
          </w:p>
        </w:tc>
        <w:tc>
          <w:tcPr>
            <w:tcW w:w="240" w:type="pct"/>
            <w:shd w:val="clear" w:color="auto" w:fill="auto"/>
            <w:noWrap w:val="0"/>
            <w:vAlign w:val="center"/>
          </w:tcPr>
          <w:p w14:paraId="785684C6">
            <w:pPr>
              <w:pStyle w:val="54"/>
              <w:rPr>
                <w:rFonts w:hint="eastAsia"/>
              </w:rPr>
            </w:pPr>
          </w:p>
        </w:tc>
        <w:tc>
          <w:tcPr>
            <w:tcW w:w="239" w:type="pct"/>
            <w:shd w:val="clear" w:color="auto" w:fill="auto"/>
            <w:noWrap w:val="0"/>
            <w:vAlign w:val="center"/>
          </w:tcPr>
          <w:p w14:paraId="2DEC63ED">
            <w:pPr>
              <w:pStyle w:val="54"/>
              <w:rPr>
                <w:rFonts w:hint="eastAsia"/>
              </w:rPr>
            </w:pPr>
          </w:p>
        </w:tc>
        <w:tc>
          <w:tcPr>
            <w:tcW w:w="383" w:type="pct"/>
            <w:gridSpan w:val="2"/>
            <w:shd w:val="clear" w:color="auto" w:fill="auto"/>
            <w:noWrap w:val="0"/>
            <w:vAlign w:val="center"/>
          </w:tcPr>
          <w:p w14:paraId="4799BA5C">
            <w:pPr>
              <w:pStyle w:val="54"/>
              <w:rPr>
                <w:rFonts w:hint="eastAsia"/>
              </w:rPr>
            </w:pPr>
          </w:p>
        </w:tc>
        <w:tc>
          <w:tcPr>
            <w:tcW w:w="382" w:type="pct"/>
            <w:shd w:val="clear" w:color="auto" w:fill="auto"/>
            <w:noWrap w:val="0"/>
            <w:vAlign w:val="center"/>
          </w:tcPr>
          <w:p w14:paraId="03E8F181">
            <w:pPr>
              <w:pStyle w:val="54"/>
              <w:rPr>
                <w:rFonts w:hint="eastAsia"/>
              </w:rPr>
            </w:pPr>
          </w:p>
        </w:tc>
        <w:tc>
          <w:tcPr>
            <w:tcW w:w="241" w:type="pct"/>
            <w:shd w:val="clear" w:color="auto" w:fill="auto"/>
            <w:noWrap w:val="0"/>
            <w:vAlign w:val="center"/>
          </w:tcPr>
          <w:p w14:paraId="197257C4">
            <w:pPr>
              <w:pStyle w:val="54"/>
              <w:rPr>
                <w:rFonts w:hint="eastAsia"/>
              </w:rPr>
            </w:pPr>
          </w:p>
        </w:tc>
        <w:tc>
          <w:tcPr>
            <w:tcW w:w="239" w:type="pct"/>
            <w:shd w:val="clear" w:color="auto" w:fill="auto"/>
            <w:noWrap w:val="0"/>
            <w:vAlign w:val="center"/>
          </w:tcPr>
          <w:p w14:paraId="756B237D">
            <w:pPr>
              <w:pStyle w:val="54"/>
              <w:rPr>
                <w:rFonts w:hint="eastAsia"/>
              </w:rPr>
            </w:pPr>
          </w:p>
        </w:tc>
        <w:tc>
          <w:tcPr>
            <w:tcW w:w="251" w:type="pct"/>
            <w:shd w:val="clear" w:color="auto" w:fill="auto"/>
            <w:noWrap w:val="0"/>
            <w:vAlign w:val="center"/>
          </w:tcPr>
          <w:p w14:paraId="14EC5EA4">
            <w:pPr>
              <w:pStyle w:val="54"/>
              <w:rPr>
                <w:rFonts w:hint="eastAsia"/>
              </w:rPr>
            </w:pPr>
          </w:p>
        </w:tc>
        <w:tc>
          <w:tcPr>
            <w:tcW w:w="240" w:type="pct"/>
            <w:shd w:val="clear" w:color="auto" w:fill="auto"/>
            <w:noWrap w:val="0"/>
            <w:vAlign w:val="center"/>
          </w:tcPr>
          <w:p w14:paraId="4C020726">
            <w:pPr>
              <w:pStyle w:val="54"/>
              <w:rPr>
                <w:rFonts w:hint="eastAsia"/>
              </w:rPr>
            </w:pPr>
          </w:p>
        </w:tc>
        <w:tc>
          <w:tcPr>
            <w:tcW w:w="277" w:type="pct"/>
            <w:noWrap w:val="0"/>
            <w:vAlign w:val="center"/>
          </w:tcPr>
          <w:p w14:paraId="3EF5995F">
            <w:pPr>
              <w:pStyle w:val="54"/>
              <w:rPr>
                <w:rFonts w:hint="eastAsia"/>
              </w:rPr>
            </w:pPr>
          </w:p>
        </w:tc>
      </w:tr>
      <w:tr w14:paraId="720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BAC8963">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11A977E8">
            <w:pPr>
              <w:pStyle w:val="55"/>
              <w:rPr>
                <w:rFonts w:hint="eastAsia"/>
              </w:rPr>
            </w:pPr>
            <w:r>
              <w:rPr>
                <w:rFonts w:hint="eastAsia"/>
              </w:rPr>
              <w:t>安全费用投入清单</w:t>
            </w:r>
          </w:p>
        </w:tc>
        <w:tc>
          <w:tcPr>
            <w:tcW w:w="510" w:type="pct"/>
            <w:gridSpan w:val="2"/>
            <w:shd w:val="clear" w:color="auto" w:fill="auto"/>
            <w:noWrap w:val="0"/>
            <w:vAlign w:val="center"/>
          </w:tcPr>
          <w:p w14:paraId="1C6D3D39">
            <w:pPr>
              <w:pStyle w:val="54"/>
              <w:rPr>
                <w:rFonts w:hint="eastAsia"/>
              </w:rPr>
            </w:pPr>
          </w:p>
        </w:tc>
        <w:tc>
          <w:tcPr>
            <w:tcW w:w="239" w:type="pct"/>
            <w:shd w:val="clear" w:color="auto" w:fill="auto"/>
            <w:noWrap w:val="0"/>
            <w:vAlign w:val="center"/>
          </w:tcPr>
          <w:p w14:paraId="142E65C5">
            <w:pPr>
              <w:pStyle w:val="54"/>
              <w:rPr>
                <w:rFonts w:hint="eastAsia"/>
              </w:rPr>
            </w:pPr>
          </w:p>
        </w:tc>
        <w:tc>
          <w:tcPr>
            <w:tcW w:w="240" w:type="pct"/>
            <w:shd w:val="clear" w:color="auto" w:fill="auto"/>
            <w:noWrap w:val="0"/>
            <w:vAlign w:val="center"/>
          </w:tcPr>
          <w:p w14:paraId="61156626">
            <w:pPr>
              <w:pStyle w:val="54"/>
              <w:rPr>
                <w:rFonts w:hint="eastAsia"/>
              </w:rPr>
            </w:pPr>
          </w:p>
        </w:tc>
        <w:tc>
          <w:tcPr>
            <w:tcW w:w="239" w:type="pct"/>
            <w:shd w:val="clear" w:color="auto" w:fill="auto"/>
            <w:noWrap w:val="0"/>
            <w:vAlign w:val="center"/>
          </w:tcPr>
          <w:p w14:paraId="6638019D">
            <w:pPr>
              <w:pStyle w:val="54"/>
              <w:rPr>
                <w:rFonts w:hint="eastAsia"/>
              </w:rPr>
            </w:pPr>
          </w:p>
        </w:tc>
        <w:tc>
          <w:tcPr>
            <w:tcW w:w="383" w:type="pct"/>
            <w:gridSpan w:val="2"/>
            <w:shd w:val="clear" w:color="auto" w:fill="auto"/>
            <w:noWrap w:val="0"/>
            <w:vAlign w:val="center"/>
          </w:tcPr>
          <w:p w14:paraId="73151B84">
            <w:pPr>
              <w:pStyle w:val="54"/>
              <w:rPr>
                <w:rFonts w:hint="eastAsia"/>
              </w:rPr>
            </w:pPr>
          </w:p>
        </w:tc>
        <w:tc>
          <w:tcPr>
            <w:tcW w:w="382" w:type="pct"/>
            <w:shd w:val="clear" w:color="auto" w:fill="auto"/>
            <w:noWrap w:val="0"/>
            <w:vAlign w:val="center"/>
          </w:tcPr>
          <w:p w14:paraId="42B7475E">
            <w:pPr>
              <w:pStyle w:val="54"/>
              <w:rPr>
                <w:rFonts w:hint="eastAsia"/>
              </w:rPr>
            </w:pPr>
          </w:p>
        </w:tc>
        <w:tc>
          <w:tcPr>
            <w:tcW w:w="241" w:type="pct"/>
            <w:shd w:val="clear" w:color="auto" w:fill="auto"/>
            <w:noWrap w:val="0"/>
            <w:vAlign w:val="center"/>
          </w:tcPr>
          <w:p w14:paraId="4F2AC1DB">
            <w:pPr>
              <w:pStyle w:val="54"/>
              <w:rPr>
                <w:rFonts w:hint="eastAsia"/>
              </w:rPr>
            </w:pPr>
          </w:p>
        </w:tc>
        <w:tc>
          <w:tcPr>
            <w:tcW w:w="239" w:type="pct"/>
            <w:shd w:val="clear" w:color="auto" w:fill="auto"/>
            <w:noWrap w:val="0"/>
            <w:vAlign w:val="center"/>
          </w:tcPr>
          <w:p w14:paraId="725DFAFB">
            <w:pPr>
              <w:pStyle w:val="54"/>
              <w:rPr>
                <w:rFonts w:hint="eastAsia"/>
              </w:rPr>
            </w:pPr>
          </w:p>
        </w:tc>
        <w:tc>
          <w:tcPr>
            <w:tcW w:w="251" w:type="pct"/>
            <w:shd w:val="clear" w:color="auto" w:fill="auto"/>
            <w:noWrap w:val="0"/>
            <w:vAlign w:val="center"/>
          </w:tcPr>
          <w:p w14:paraId="748A23AD">
            <w:pPr>
              <w:pStyle w:val="54"/>
              <w:rPr>
                <w:rFonts w:hint="eastAsia"/>
              </w:rPr>
            </w:pPr>
          </w:p>
        </w:tc>
        <w:tc>
          <w:tcPr>
            <w:tcW w:w="240" w:type="pct"/>
            <w:shd w:val="clear" w:color="auto" w:fill="auto"/>
            <w:noWrap w:val="0"/>
            <w:vAlign w:val="center"/>
          </w:tcPr>
          <w:p w14:paraId="474CEB7A">
            <w:pPr>
              <w:pStyle w:val="54"/>
              <w:rPr>
                <w:rFonts w:hint="eastAsia"/>
              </w:rPr>
            </w:pPr>
          </w:p>
        </w:tc>
        <w:tc>
          <w:tcPr>
            <w:tcW w:w="277" w:type="pct"/>
            <w:noWrap w:val="0"/>
            <w:vAlign w:val="center"/>
          </w:tcPr>
          <w:p w14:paraId="30D2EE2C">
            <w:pPr>
              <w:pStyle w:val="54"/>
              <w:rPr>
                <w:rFonts w:hint="eastAsia"/>
              </w:rPr>
            </w:pPr>
          </w:p>
        </w:tc>
      </w:tr>
      <w:tr w14:paraId="4D22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BFDFC77">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5394F78">
            <w:pPr>
              <w:pStyle w:val="55"/>
              <w:rPr>
                <w:rFonts w:hint="eastAsia"/>
              </w:rPr>
            </w:pPr>
            <w:r>
              <w:rPr>
                <w:rFonts w:hint="eastAsia"/>
              </w:rPr>
              <w:t>生产装置设备设施清单</w:t>
            </w:r>
          </w:p>
        </w:tc>
        <w:tc>
          <w:tcPr>
            <w:tcW w:w="510" w:type="pct"/>
            <w:gridSpan w:val="2"/>
            <w:shd w:val="clear" w:color="auto" w:fill="auto"/>
            <w:noWrap w:val="0"/>
            <w:vAlign w:val="center"/>
          </w:tcPr>
          <w:p w14:paraId="770501FA">
            <w:pPr>
              <w:pStyle w:val="54"/>
              <w:rPr>
                <w:rFonts w:hint="eastAsia"/>
              </w:rPr>
            </w:pPr>
          </w:p>
        </w:tc>
        <w:tc>
          <w:tcPr>
            <w:tcW w:w="239" w:type="pct"/>
            <w:shd w:val="clear" w:color="auto" w:fill="auto"/>
            <w:noWrap w:val="0"/>
            <w:vAlign w:val="center"/>
          </w:tcPr>
          <w:p w14:paraId="032E1A7C">
            <w:pPr>
              <w:pStyle w:val="54"/>
              <w:rPr>
                <w:rFonts w:hint="eastAsia"/>
              </w:rPr>
            </w:pPr>
          </w:p>
        </w:tc>
        <w:tc>
          <w:tcPr>
            <w:tcW w:w="240" w:type="pct"/>
            <w:shd w:val="clear" w:color="auto" w:fill="auto"/>
            <w:noWrap w:val="0"/>
            <w:vAlign w:val="center"/>
          </w:tcPr>
          <w:p w14:paraId="6E3A07B0">
            <w:pPr>
              <w:pStyle w:val="54"/>
              <w:rPr>
                <w:rFonts w:hint="eastAsia"/>
              </w:rPr>
            </w:pPr>
          </w:p>
        </w:tc>
        <w:tc>
          <w:tcPr>
            <w:tcW w:w="239" w:type="pct"/>
            <w:shd w:val="clear" w:color="auto" w:fill="auto"/>
            <w:noWrap w:val="0"/>
            <w:vAlign w:val="center"/>
          </w:tcPr>
          <w:p w14:paraId="5B1EC18E">
            <w:pPr>
              <w:pStyle w:val="54"/>
              <w:rPr>
                <w:rFonts w:hint="eastAsia"/>
              </w:rPr>
            </w:pPr>
          </w:p>
        </w:tc>
        <w:tc>
          <w:tcPr>
            <w:tcW w:w="383" w:type="pct"/>
            <w:gridSpan w:val="2"/>
            <w:shd w:val="clear" w:color="auto" w:fill="auto"/>
            <w:noWrap w:val="0"/>
            <w:vAlign w:val="center"/>
          </w:tcPr>
          <w:p w14:paraId="5F84A567">
            <w:pPr>
              <w:pStyle w:val="54"/>
              <w:rPr>
                <w:rFonts w:hint="eastAsia"/>
              </w:rPr>
            </w:pPr>
          </w:p>
        </w:tc>
        <w:tc>
          <w:tcPr>
            <w:tcW w:w="382" w:type="pct"/>
            <w:shd w:val="clear" w:color="auto" w:fill="auto"/>
            <w:noWrap w:val="0"/>
            <w:vAlign w:val="center"/>
          </w:tcPr>
          <w:p w14:paraId="3CC09584">
            <w:pPr>
              <w:pStyle w:val="54"/>
              <w:rPr>
                <w:rFonts w:hint="eastAsia"/>
              </w:rPr>
            </w:pPr>
          </w:p>
        </w:tc>
        <w:tc>
          <w:tcPr>
            <w:tcW w:w="241" w:type="pct"/>
            <w:shd w:val="clear" w:color="auto" w:fill="auto"/>
            <w:noWrap w:val="0"/>
            <w:vAlign w:val="center"/>
          </w:tcPr>
          <w:p w14:paraId="7380D72D">
            <w:pPr>
              <w:pStyle w:val="54"/>
              <w:rPr>
                <w:rFonts w:hint="eastAsia"/>
              </w:rPr>
            </w:pPr>
          </w:p>
        </w:tc>
        <w:tc>
          <w:tcPr>
            <w:tcW w:w="239" w:type="pct"/>
            <w:shd w:val="clear" w:color="auto" w:fill="auto"/>
            <w:noWrap w:val="0"/>
            <w:vAlign w:val="center"/>
          </w:tcPr>
          <w:p w14:paraId="1EC2A703">
            <w:pPr>
              <w:pStyle w:val="54"/>
              <w:rPr>
                <w:rFonts w:hint="eastAsia"/>
              </w:rPr>
            </w:pPr>
          </w:p>
        </w:tc>
        <w:tc>
          <w:tcPr>
            <w:tcW w:w="251" w:type="pct"/>
            <w:shd w:val="clear" w:color="auto" w:fill="auto"/>
            <w:noWrap w:val="0"/>
            <w:vAlign w:val="center"/>
          </w:tcPr>
          <w:p w14:paraId="4A500D89">
            <w:pPr>
              <w:pStyle w:val="54"/>
              <w:rPr>
                <w:rFonts w:hint="eastAsia"/>
              </w:rPr>
            </w:pPr>
          </w:p>
        </w:tc>
        <w:tc>
          <w:tcPr>
            <w:tcW w:w="240" w:type="pct"/>
            <w:shd w:val="clear" w:color="auto" w:fill="auto"/>
            <w:noWrap w:val="0"/>
            <w:vAlign w:val="center"/>
          </w:tcPr>
          <w:p w14:paraId="3B01EA42">
            <w:pPr>
              <w:pStyle w:val="54"/>
              <w:rPr>
                <w:rFonts w:hint="eastAsia"/>
              </w:rPr>
            </w:pPr>
          </w:p>
        </w:tc>
        <w:tc>
          <w:tcPr>
            <w:tcW w:w="277" w:type="pct"/>
            <w:noWrap w:val="0"/>
            <w:vAlign w:val="center"/>
          </w:tcPr>
          <w:p w14:paraId="5FF4A883">
            <w:pPr>
              <w:pStyle w:val="54"/>
              <w:rPr>
                <w:rFonts w:hint="eastAsia"/>
              </w:rPr>
            </w:pPr>
          </w:p>
        </w:tc>
      </w:tr>
      <w:tr w14:paraId="777D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7549482">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4DB08676">
            <w:pPr>
              <w:pStyle w:val="55"/>
              <w:rPr>
                <w:rFonts w:hint="eastAsia"/>
              </w:rPr>
            </w:pPr>
            <w:r>
              <w:rPr>
                <w:rFonts w:hint="eastAsia"/>
              </w:rPr>
              <w:t>特种设备台帐</w:t>
            </w:r>
          </w:p>
        </w:tc>
        <w:tc>
          <w:tcPr>
            <w:tcW w:w="510" w:type="pct"/>
            <w:gridSpan w:val="2"/>
            <w:shd w:val="clear" w:color="auto" w:fill="auto"/>
            <w:noWrap w:val="0"/>
            <w:vAlign w:val="center"/>
          </w:tcPr>
          <w:p w14:paraId="34044345">
            <w:pPr>
              <w:pStyle w:val="54"/>
              <w:rPr>
                <w:rFonts w:hint="eastAsia"/>
              </w:rPr>
            </w:pPr>
          </w:p>
        </w:tc>
        <w:tc>
          <w:tcPr>
            <w:tcW w:w="239" w:type="pct"/>
            <w:shd w:val="clear" w:color="auto" w:fill="auto"/>
            <w:noWrap w:val="0"/>
            <w:vAlign w:val="center"/>
          </w:tcPr>
          <w:p w14:paraId="4BF2A32A">
            <w:pPr>
              <w:pStyle w:val="54"/>
              <w:rPr>
                <w:rFonts w:hint="eastAsia"/>
              </w:rPr>
            </w:pPr>
          </w:p>
        </w:tc>
        <w:tc>
          <w:tcPr>
            <w:tcW w:w="240" w:type="pct"/>
            <w:shd w:val="clear" w:color="auto" w:fill="auto"/>
            <w:noWrap w:val="0"/>
            <w:vAlign w:val="center"/>
          </w:tcPr>
          <w:p w14:paraId="61ADD5A6">
            <w:pPr>
              <w:pStyle w:val="54"/>
              <w:rPr>
                <w:rFonts w:hint="eastAsia"/>
              </w:rPr>
            </w:pPr>
          </w:p>
        </w:tc>
        <w:tc>
          <w:tcPr>
            <w:tcW w:w="239" w:type="pct"/>
            <w:shd w:val="clear" w:color="auto" w:fill="auto"/>
            <w:noWrap w:val="0"/>
            <w:vAlign w:val="center"/>
          </w:tcPr>
          <w:p w14:paraId="74648483">
            <w:pPr>
              <w:pStyle w:val="54"/>
              <w:rPr>
                <w:rFonts w:hint="eastAsia"/>
              </w:rPr>
            </w:pPr>
          </w:p>
        </w:tc>
        <w:tc>
          <w:tcPr>
            <w:tcW w:w="383" w:type="pct"/>
            <w:gridSpan w:val="2"/>
            <w:shd w:val="clear" w:color="auto" w:fill="auto"/>
            <w:noWrap w:val="0"/>
            <w:vAlign w:val="center"/>
          </w:tcPr>
          <w:p w14:paraId="19CE3AC3">
            <w:pPr>
              <w:pStyle w:val="54"/>
              <w:rPr>
                <w:rFonts w:hint="eastAsia"/>
              </w:rPr>
            </w:pPr>
          </w:p>
        </w:tc>
        <w:tc>
          <w:tcPr>
            <w:tcW w:w="382" w:type="pct"/>
            <w:shd w:val="clear" w:color="auto" w:fill="auto"/>
            <w:noWrap w:val="0"/>
            <w:vAlign w:val="center"/>
          </w:tcPr>
          <w:p w14:paraId="4094B51A">
            <w:pPr>
              <w:pStyle w:val="54"/>
              <w:rPr>
                <w:rFonts w:hint="eastAsia"/>
              </w:rPr>
            </w:pPr>
          </w:p>
        </w:tc>
        <w:tc>
          <w:tcPr>
            <w:tcW w:w="241" w:type="pct"/>
            <w:shd w:val="clear" w:color="auto" w:fill="auto"/>
            <w:noWrap w:val="0"/>
            <w:vAlign w:val="center"/>
          </w:tcPr>
          <w:p w14:paraId="1A419EAE">
            <w:pPr>
              <w:pStyle w:val="54"/>
              <w:rPr>
                <w:rFonts w:hint="eastAsia"/>
              </w:rPr>
            </w:pPr>
          </w:p>
        </w:tc>
        <w:tc>
          <w:tcPr>
            <w:tcW w:w="239" w:type="pct"/>
            <w:shd w:val="clear" w:color="auto" w:fill="auto"/>
            <w:noWrap w:val="0"/>
            <w:vAlign w:val="center"/>
          </w:tcPr>
          <w:p w14:paraId="778741C1">
            <w:pPr>
              <w:pStyle w:val="54"/>
              <w:rPr>
                <w:rFonts w:hint="eastAsia"/>
              </w:rPr>
            </w:pPr>
          </w:p>
        </w:tc>
        <w:tc>
          <w:tcPr>
            <w:tcW w:w="251" w:type="pct"/>
            <w:shd w:val="clear" w:color="auto" w:fill="auto"/>
            <w:noWrap w:val="0"/>
            <w:vAlign w:val="center"/>
          </w:tcPr>
          <w:p w14:paraId="1783A65D">
            <w:pPr>
              <w:pStyle w:val="54"/>
              <w:rPr>
                <w:rFonts w:hint="eastAsia"/>
              </w:rPr>
            </w:pPr>
          </w:p>
        </w:tc>
        <w:tc>
          <w:tcPr>
            <w:tcW w:w="240" w:type="pct"/>
            <w:shd w:val="clear" w:color="auto" w:fill="auto"/>
            <w:noWrap w:val="0"/>
            <w:vAlign w:val="center"/>
          </w:tcPr>
          <w:p w14:paraId="4002C38C">
            <w:pPr>
              <w:pStyle w:val="54"/>
              <w:rPr>
                <w:rFonts w:hint="eastAsia"/>
              </w:rPr>
            </w:pPr>
          </w:p>
        </w:tc>
        <w:tc>
          <w:tcPr>
            <w:tcW w:w="277" w:type="pct"/>
            <w:noWrap w:val="0"/>
            <w:vAlign w:val="center"/>
          </w:tcPr>
          <w:p w14:paraId="6ABB3E38">
            <w:pPr>
              <w:pStyle w:val="54"/>
              <w:rPr>
                <w:rFonts w:hint="eastAsia"/>
              </w:rPr>
            </w:pPr>
          </w:p>
        </w:tc>
      </w:tr>
      <w:tr w14:paraId="67CB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39" w:type="pct"/>
            <w:shd w:val="clear" w:color="auto" w:fill="auto"/>
            <w:noWrap w:val="0"/>
            <w:vAlign w:val="center"/>
          </w:tcPr>
          <w:p w14:paraId="7820C180">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203C4964">
            <w:pPr>
              <w:pStyle w:val="55"/>
              <w:rPr>
                <w:rFonts w:hint="eastAsia"/>
              </w:rPr>
            </w:pPr>
            <w:r>
              <w:rPr>
                <w:rFonts w:hint="eastAsia"/>
              </w:rPr>
              <w:t>安全附件使用台账</w:t>
            </w:r>
          </w:p>
        </w:tc>
        <w:tc>
          <w:tcPr>
            <w:tcW w:w="510" w:type="pct"/>
            <w:gridSpan w:val="2"/>
            <w:shd w:val="clear" w:color="auto" w:fill="auto"/>
            <w:noWrap w:val="0"/>
            <w:vAlign w:val="center"/>
          </w:tcPr>
          <w:p w14:paraId="04240B60">
            <w:pPr>
              <w:pStyle w:val="54"/>
              <w:rPr>
                <w:rFonts w:hint="eastAsia"/>
              </w:rPr>
            </w:pPr>
          </w:p>
        </w:tc>
        <w:tc>
          <w:tcPr>
            <w:tcW w:w="239" w:type="pct"/>
            <w:shd w:val="clear" w:color="auto" w:fill="auto"/>
            <w:noWrap w:val="0"/>
            <w:vAlign w:val="center"/>
          </w:tcPr>
          <w:p w14:paraId="21D5C8D9">
            <w:pPr>
              <w:pStyle w:val="54"/>
              <w:rPr>
                <w:rFonts w:hint="eastAsia"/>
              </w:rPr>
            </w:pPr>
          </w:p>
        </w:tc>
        <w:tc>
          <w:tcPr>
            <w:tcW w:w="240" w:type="pct"/>
            <w:shd w:val="clear" w:color="auto" w:fill="auto"/>
            <w:noWrap w:val="0"/>
            <w:vAlign w:val="center"/>
          </w:tcPr>
          <w:p w14:paraId="076E186A">
            <w:pPr>
              <w:pStyle w:val="54"/>
              <w:rPr>
                <w:rFonts w:hint="eastAsia"/>
              </w:rPr>
            </w:pPr>
          </w:p>
        </w:tc>
        <w:tc>
          <w:tcPr>
            <w:tcW w:w="239" w:type="pct"/>
            <w:shd w:val="clear" w:color="auto" w:fill="auto"/>
            <w:noWrap w:val="0"/>
            <w:vAlign w:val="center"/>
          </w:tcPr>
          <w:p w14:paraId="680842F9">
            <w:pPr>
              <w:pStyle w:val="54"/>
              <w:rPr>
                <w:rFonts w:hint="eastAsia"/>
              </w:rPr>
            </w:pPr>
          </w:p>
        </w:tc>
        <w:tc>
          <w:tcPr>
            <w:tcW w:w="383" w:type="pct"/>
            <w:gridSpan w:val="2"/>
            <w:shd w:val="clear" w:color="auto" w:fill="auto"/>
            <w:noWrap w:val="0"/>
            <w:vAlign w:val="center"/>
          </w:tcPr>
          <w:p w14:paraId="6645DE97">
            <w:pPr>
              <w:pStyle w:val="54"/>
              <w:rPr>
                <w:rFonts w:hint="eastAsia"/>
              </w:rPr>
            </w:pPr>
          </w:p>
        </w:tc>
        <w:tc>
          <w:tcPr>
            <w:tcW w:w="382" w:type="pct"/>
            <w:shd w:val="clear" w:color="auto" w:fill="auto"/>
            <w:noWrap w:val="0"/>
            <w:vAlign w:val="center"/>
          </w:tcPr>
          <w:p w14:paraId="0AA1C28A">
            <w:pPr>
              <w:pStyle w:val="54"/>
              <w:rPr>
                <w:rFonts w:hint="eastAsia"/>
              </w:rPr>
            </w:pPr>
          </w:p>
        </w:tc>
        <w:tc>
          <w:tcPr>
            <w:tcW w:w="241" w:type="pct"/>
            <w:shd w:val="clear" w:color="auto" w:fill="auto"/>
            <w:noWrap w:val="0"/>
            <w:vAlign w:val="center"/>
          </w:tcPr>
          <w:p w14:paraId="547A5EEE">
            <w:pPr>
              <w:pStyle w:val="54"/>
              <w:rPr>
                <w:rFonts w:hint="eastAsia"/>
              </w:rPr>
            </w:pPr>
          </w:p>
        </w:tc>
        <w:tc>
          <w:tcPr>
            <w:tcW w:w="239" w:type="pct"/>
            <w:shd w:val="clear" w:color="auto" w:fill="auto"/>
            <w:noWrap w:val="0"/>
            <w:vAlign w:val="center"/>
          </w:tcPr>
          <w:p w14:paraId="21C8A707">
            <w:pPr>
              <w:pStyle w:val="54"/>
              <w:rPr>
                <w:rFonts w:hint="eastAsia"/>
              </w:rPr>
            </w:pPr>
          </w:p>
        </w:tc>
        <w:tc>
          <w:tcPr>
            <w:tcW w:w="251" w:type="pct"/>
            <w:shd w:val="clear" w:color="auto" w:fill="auto"/>
            <w:noWrap w:val="0"/>
            <w:vAlign w:val="center"/>
          </w:tcPr>
          <w:p w14:paraId="16AA88C7">
            <w:pPr>
              <w:pStyle w:val="54"/>
              <w:rPr>
                <w:rFonts w:hint="eastAsia"/>
              </w:rPr>
            </w:pPr>
          </w:p>
        </w:tc>
        <w:tc>
          <w:tcPr>
            <w:tcW w:w="240" w:type="pct"/>
            <w:shd w:val="clear" w:color="auto" w:fill="auto"/>
            <w:noWrap w:val="0"/>
            <w:vAlign w:val="center"/>
          </w:tcPr>
          <w:p w14:paraId="6DDA0D3A">
            <w:pPr>
              <w:pStyle w:val="54"/>
              <w:rPr>
                <w:rFonts w:hint="eastAsia"/>
              </w:rPr>
            </w:pPr>
          </w:p>
        </w:tc>
        <w:tc>
          <w:tcPr>
            <w:tcW w:w="277" w:type="pct"/>
            <w:noWrap w:val="0"/>
            <w:vAlign w:val="center"/>
          </w:tcPr>
          <w:p w14:paraId="5650691F">
            <w:pPr>
              <w:pStyle w:val="54"/>
              <w:rPr>
                <w:rFonts w:hint="eastAsia"/>
              </w:rPr>
            </w:pPr>
          </w:p>
        </w:tc>
      </w:tr>
      <w:tr w14:paraId="37D1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6024014">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15F9159">
            <w:pPr>
              <w:pStyle w:val="55"/>
              <w:rPr>
                <w:rFonts w:hint="eastAsia"/>
              </w:rPr>
            </w:pPr>
            <w:r>
              <w:rPr>
                <w:rFonts w:hint="eastAsia"/>
              </w:rPr>
              <w:t>消防设施台账</w:t>
            </w:r>
          </w:p>
        </w:tc>
        <w:tc>
          <w:tcPr>
            <w:tcW w:w="510" w:type="pct"/>
            <w:gridSpan w:val="2"/>
            <w:shd w:val="clear" w:color="auto" w:fill="auto"/>
            <w:noWrap w:val="0"/>
            <w:vAlign w:val="center"/>
          </w:tcPr>
          <w:p w14:paraId="579FA0A6">
            <w:pPr>
              <w:pStyle w:val="54"/>
              <w:rPr>
                <w:rFonts w:hint="eastAsia"/>
              </w:rPr>
            </w:pPr>
          </w:p>
        </w:tc>
        <w:tc>
          <w:tcPr>
            <w:tcW w:w="239" w:type="pct"/>
            <w:shd w:val="clear" w:color="auto" w:fill="auto"/>
            <w:noWrap w:val="0"/>
            <w:vAlign w:val="center"/>
          </w:tcPr>
          <w:p w14:paraId="7C3617FD">
            <w:pPr>
              <w:pStyle w:val="54"/>
              <w:rPr>
                <w:rFonts w:hint="eastAsia"/>
              </w:rPr>
            </w:pPr>
          </w:p>
        </w:tc>
        <w:tc>
          <w:tcPr>
            <w:tcW w:w="240" w:type="pct"/>
            <w:shd w:val="clear" w:color="auto" w:fill="auto"/>
            <w:noWrap w:val="0"/>
            <w:vAlign w:val="center"/>
          </w:tcPr>
          <w:p w14:paraId="7C6F773D">
            <w:pPr>
              <w:pStyle w:val="54"/>
              <w:rPr>
                <w:rFonts w:hint="eastAsia"/>
              </w:rPr>
            </w:pPr>
          </w:p>
        </w:tc>
        <w:tc>
          <w:tcPr>
            <w:tcW w:w="239" w:type="pct"/>
            <w:shd w:val="clear" w:color="auto" w:fill="auto"/>
            <w:noWrap w:val="0"/>
            <w:vAlign w:val="center"/>
          </w:tcPr>
          <w:p w14:paraId="093C5094">
            <w:pPr>
              <w:pStyle w:val="54"/>
              <w:rPr>
                <w:rFonts w:hint="eastAsia"/>
              </w:rPr>
            </w:pPr>
          </w:p>
        </w:tc>
        <w:tc>
          <w:tcPr>
            <w:tcW w:w="383" w:type="pct"/>
            <w:gridSpan w:val="2"/>
            <w:shd w:val="clear" w:color="auto" w:fill="auto"/>
            <w:noWrap w:val="0"/>
            <w:vAlign w:val="center"/>
          </w:tcPr>
          <w:p w14:paraId="0883C7D5">
            <w:pPr>
              <w:pStyle w:val="54"/>
              <w:rPr>
                <w:rFonts w:hint="eastAsia"/>
              </w:rPr>
            </w:pPr>
          </w:p>
        </w:tc>
        <w:tc>
          <w:tcPr>
            <w:tcW w:w="382" w:type="pct"/>
            <w:shd w:val="clear" w:color="auto" w:fill="auto"/>
            <w:noWrap w:val="0"/>
            <w:vAlign w:val="center"/>
          </w:tcPr>
          <w:p w14:paraId="72F7852E">
            <w:pPr>
              <w:pStyle w:val="54"/>
              <w:rPr>
                <w:rFonts w:hint="eastAsia"/>
              </w:rPr>
            </w:pPr>
          </w:p>
        </w:tc>
        <w:tc>
          <w:tcPr>
            <w:tcW w:w="241" w:type="pct"/>
            <w:shd w:val="clear" w:color="auto" w:fill="auto"/>
            <w:noWrap w:val="0"/>
            <w:vAlign w:val="center"/>
          </w:tcPr>
          <w:p w14:paraId="7974FD8D">
            <w:pPr>
              <w:pStyle w:val="54"/>
              <w:rPr>
                <w:rFonts w:hint="eastAsia"/>
              </w:rPr>
            </w:pPr>
          </w:p>
        </w:tc>
        <w:tc>
          <w:tcPr>
            <w:tcW w:w="239" w:type="pct"/>
            <w:shd w:val="clear" w:color="auto" w:fill="auto"/>
            <w:noWrap w:val="0"/>
            <w:vAlign w:val="center"/>
          </w:tcPr>
          <w:p w14:paraId="466D7C3E">
            <w:pPr>
              <w:pStyle w:val="54"/>
              <w:rPr>
                <w:rFonts w:hint="eastAsia"/>
              </w:rPr>
            </w:pPr>
          </w:p>
        </w:tc>
        <w:tc>
          <w:tcPr>
            <w:tcW w:w="251" w:type="pct"/>
            <w:shd w:val="clear" w:color="auto" w:fill="auto"/>
            <w:noWrap w:val="0"/>
            <w:vAlign w:val="center"/>
          </w:tcPr>
          <w:p w14:paraId="4C3B862C">
            <w:pPr>
              <w:pStyle w:val="54"/>
              <w:rPr>
                <w:rFonts w:hint="eastAsia"/>
              </w:rPr>
            </w:pPr>
          </w:p>
        </w:tc>
        <w:tc>
          <w:tcPr>
            <w:tcW w:w="240" w:type="pct"/>
            <w:shd w:val="clear" w:color="auto" w:fill="auto"/>
            <w:noWrap w:val="0"/>
            <w:vAlign w:val="center"/>
          </w:tcPr>
          <w:p w14:paraId="76EC89A6">
            <w:pPr>
              <w:pStyle w:val="54"/>
              <w:rPr>
                <w:rFonts w:hint="eastAsia"/>
              </w:rPr>
            </w:pPr>
          </w:p>
        </w:tc>
        <w:tc>
          <w:tcPr>
            <w:tcW w:w="277" w:type="pct"/>
            <w:noWrap w:val="0"/>
            <w:vAlign w:val="center"/>
          </w:tcPr>
          <w:p w14:paraId="4EAE44DE">
            <w:pPr>
              <w:pStyle w:val="54"/>
              <w:rPr>
                <w:rFonts w:hint="eastAsia"/>
              </w:rPr>
            </w:pPr>
          </w:p>
        </w:tc>
      </w:tr>
      <w:tr w14:paraId="7AE7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44138D9">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02A4B3A">
            <w:pPr>
              <w:pStyle w:val="55"/>
              <w:rPr>
                <w:rFonts w:hint="eastAsia"/>
              </w:rPr>
            </w:pPr>
            <w:r>
              <w:rPr>
                <w:rFonts w:hint="eastAsia"/>
              </w:rPr>
              <w:t>厂区安全标志设置台账</w:t>
            </w:r>
          </w:p>
        </w:tc>
        <w:tc>
          <w:tcPr>
            <w:tcW w:w="510" w:type="pct"/>
            <w:gridSpan w:val="2"/>
            <w:shd w:val="clear" w:color="auto" w:fill="auto"/>
            <w:noWrap w:val="0"/>
            <w:vAlign w:val="center"/>
          </w:tcPr>
          <w:p w14:paraId="1E0016A0">
            <w:pPr>
              <w:pStyle w:val="54"/>
              <w:rPr>
                <w:rFonts w:hint="eastAsia"/>
              </w:rPr>
            </w:pPr>
          </w:p>
        </w:tc>
        <w:tc>
          <w:tcPr>
            <w:tcW w:w="239" w:type="pct"/>
            <w:shd w:val="clear" w:color="auto" w:fill="auto"/>
            <w:noWrap w:val="0"/>
            <w:vAlign w:val="center"/>
          </w:tcPr>
          <w:p w14:paraId="608E779E">
            <w:pPr>
              <w:pStyle w:val="54"/>
              <w:rPr>
                <w:rFonts w:hint="eastAsia"/>
              </w:rPr>
            </w:pPr>
          </w:p>
        </w:tc>
        <w:tc>
          <w:tcPr>
            <w:tcW w:w="240" w:type="pct"/>
            <w:shd w:val="clear" w:color="auto" w:fill="auto"/>
            <w:noWrap w:val="0"/>
            <w:vAlign w:val="center"/>
          </w:tcPr>
          <w:p w14:paraId="336CF5AD">
            <w:pPr>
              <w:pStyle w:val="54"/>
              <w:rPr>
                <w:rFonts w:hint="eastAsia"/>
              </w:rPr>
            </w:pPr>
          </w:p>
        </w:tc>
        <w:tc>
          <w:tcPr>
            <w:tcW w:w="239" w:type="pct"/>
            <w:shd w:val="clear" w:color="auto" w:fill="auto"/>
            <w:noWrap w:val="0"/>
            <w:vAlign w:val="center"/>
          </w:tcPr>
          <w:p w14:paraId="0369B943">
            <w:pPr>
              <w:pStyle w:val="54"/>
              <w:rPr>
                <w:rFonts w:hint="eastAsia"/>
              </w:rPr>
            </w:pPr>
          </w:p>
        </w:tc>
        <w:tc>
          <w:tcPr>
            <w:tcW w:w="383" w:type="pct"/>
            <w:gridSpan w:val="2"/>
            <w:shd w:val="clear" w:color="auto" w:fill="auto"/>
            <w:noWrap w:val="0"/>
            <w:vAlign w:val="center"/>
          </w:tcPr>
          <w:p w14:paraId="2D885CD4">
            <w:pPr>
              <w:pStyle w:val="54"/>
              <w:rPr>
                <w:rFonts w:hint="eastAsia"/>
              </w:rPr>
            </w:pPr>
          </w:p>
        </w:tc>
        <w:tc>
          <w:tcPr>
            <w:tcW w:w="382" w:type="pct"/>
            <w:shd w:val="clear" w:color="auto" w:fill="auto"/>
            <w:noWrap w:val="0"/>
            <w:vAlign w:val="center"/>
          </w:tcPr>
          <w:p w14:paraId="0D1DA25B">
            <w:pPr>
              <w:pStyle w:val="54"/>
              <w:rPr>
                <w:rFonts w:hint="eastAsia"/>
              </w:rPr>
            </w:pPr>
          </w:p>
        </w:tc>
        <w:tc>
          <w:tcPr>
            <w:tcW w:w="241" w:type="pct"/>
            <w:shd w:val="clear" w:color="auto" w:fill="auto"/>
            <w:noWrap w:val="0"/>
            <w:vAlign w:val="center"/>
          </w:tcPr>
          <w:p w14:paraId="1BE5F4FA">
            <w:pPr>
              <w:pStyle w:val="54"/>
              <w:rPr>
                <w:rFonts w:hint="eastAsia"/>
              </w:rPr>
            </w:pPr>
          </w:p>
        </w:tc>
        <w:tc>
          <w:tcPr>
            <w:tcW w:w="239" w:type="pct"/>
            <w:shd w:val="clear" w:color="auto" w:fill="auto"/>
            <w:noWrap w:val="0"/>
            <w:vAlign w:val="center"/>
          </w:tcPr>
          <w:p w14:paraId="5FF6EBC9">
            <w:pPr>
              <w:pStyle w:val="54"/>
              <w:rPr>
                <w:rFonts w:hint="eastAsia"/>
              </w:rPr>
            </w:pPr>
          </w:p>
        </w:tc>
        <w:tc>
          <w:tcPr>
            <w:tcW w:w="251" w:type="pct"/>
            <w:shd w:val="clear" w:color="auto" w:fill="auto"/>
            <w:noWrap w:val="0"/>
            <w:vAlign w:val="center"/>
          </w:tcPr>
          <w:p w14:paraId="2DE45790">
            <w:pPr>
              <w:pStyle w:val="54"/>
              <w:rPr>
                <w:rFonts w:hint="eastAsia"/>
              </w:rPr>
            </w:pPr>
          </w:p>
        </w:tc>
        <w:tc>
          <w:tcPr>
            <w:tcW w:w="240" w:type="pct"/>
            <w:shd w:val="clear" w:color="auto" w:fill="auto"/>
            <w:noWrap w:val="0"/>
            <w:vAlign w:val="center"/>
          </w:tcPr>
          <w:p w14:paraId="26130016">
            <w:pPr>
              <w:pStyle w:val="54"/>
              <w:rPr>
                <w:rFonts w:hint="eastAsia"/>
              </w:rPr>
            </w:pPr>
          </w:p>
        </w:tc>
        <w:tc>
          <w:tcPr>
            <w:tcW w:w="277" w:type="pct"/>
            <w:noWrap w:val="0"/>
            <w:vAlign w:val="center"/>
          </w:tcPr>
          <w:p w14:paraId="0E9B15E4">
            <w:pPr>
              <w:pStyle w:val="54"/>
              <w:rPr>
                <w:rFonts w:hint="eastAsia"/>
              </w:rPr>
            </w:pPr>
          </w:p>
        </w:tc>
      </w:tr>
      <w:tr w14:paraId="64A9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262A0FD">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3CE4F352">
            <w:pPr>
              <w:pStyle w:val="55"/>
              <w:rPr>
                <w:rFonts w:hint="eastAsia"/>
              </w:rPr>
            </w:pPr>
            <w:r>
              <w:rPr>
                <w:rFonts w:hint="eastAsia"/>
              </w:rPr>
              <w:t>检测报警设施设置台账</w:t>
            </w:r>
          </w:p>
        </w:tc>
        <w:tc>
          <w:tcPr>
            <w:tcW w:w="510" w:type="pct"/>
            <w:gridSpan w:val="2"/>
            <w:shd w:val="clear" w:color="auto" w:fill="auto"/>
            <w:noWrap w:val="0"/>
            <w:vAlign w:val="center"/>
          </w:tcPr>
          <w:p w14:paraId="260926B7">
            <w:pPr>
              <w:pStyle w:val="54"/>
              <w:rPr>
                <w:rFonts w:hint="eastAsia"/>
              </w:rPr>
            </w:pPr>
          </w:p>
        </w:tc>
        <w:tc>
          <w:tcPr>
            <w:tcW w:w="239" w:type="pct"/>
            <w:shd w:val="clear" w:color="auto" w:fill="auto"/>
            <w:noWrap w:val="0"/>
            <w:vAlign w:val="center"/>
          </w:tcPr>
          <w:p w14:paraId="7AB51B7E">
            <w:pPr>
              <w:pStyle w:val="54"/>
              <w:rPr>
                <w:rFonts w:hint="eastAsia"/>
              </w:rPr>
            </w:pPr>
          </w:p>
        </w:tc>
        <w:tc>
          <w:tcPr>
            <w:tcW w:w="240" w:type="pct"/>
            <w:shd w:val="clear" w:color="auto" w:fill="auto"/>
            <w:noWrap w:val="0"/>
            <w:vAlign w:val="center"/>
          </w:tcPr>
          <w:p w14:paraId="4B919E6C">
            <w:pPr>
              <w:pStyle w:val="54"/>
              <w:rPr>
                <w:rFonts w:hint="eastAsia"/>
              </w:rPr>
            </w:pPr>
          </w:p>
        </w:tc>
        <w:tc>
          <w:tcPr>
            <w:tcW w:w="239" w:type="pct"/>
            <w:shd w:val="clear" w:color="auto" w:fill="auto"/>
            <w:noWrap w:val="0"/>
            <w:vAlign w:val="center"/>
          </w:tcPr>
          <w:p w14:paraId="0C605999">
            <w:pPr>
              <w:pStyle w:val="54"/>
              <w:rPr>
                <w:rFonts w:hint="eastAsia"/>
              </w:rPr>
            </w:pPr>
          </w:p>
        </w:tc>
        <w:tc>
          <w:tcPr>
            <w:tcW w:w="383" w:type="pct"/>
            <w:gridSpan w:val="2"/>
            <w:shd w:val="clear" w:color="auto" w:fill="auto"/>
            <w:noWrap w:val="0"/>
            <w:vAlign w:val="center"/>
          </w:tcPr>
          <w:p w14:paraId="6E82AD7D">
            <w:pPr>
              <w:pStyle w:val="54"/>
              <w:rPr>
                <w:rFonts w:hint="eastAsia"/>
              </w:rPr>
            </w:pPr>
          </w:p>
        </w:tc>
        <w:tc>
          <w:tcPr>
            <w:tcW w:w="382" w:type="pct"/>
            <w:shd w:val="clear" w:color="auto" w:fill="auto"/>
            <w:noWrap w:val="0"/>
            <w:vAlign w:val="center"/>
          </w:tcPr>
          <w:p w14:paraId="7F268849">
            <w:pPr>
              <w:pStyle w:val="54"/>
              <w:rPr>
                <w:rFonts w:hint="eastAsia"/>
              </w:rPr>
            </w:pPr>
          </w:p>
        </w:tc>
        <w:tc>
          <w:tcPr>
            <w:tcW w:w="241" w:type="pct"/>
            <w:shd w:val="clear" w:color="auto" w:fill="auto"/>
            <w:noWrap w:val="0"/>
            <w:vAlign w:val="center"/>
          </w:tcPr>
          <w:p w14:paraId="09134B66">
            <w:pPr>
              <w:pStyle w:val="54"/>
              <w:rPr>
                <w:rFonts w:hint="eastAsia"/>
              </w:rPr>
            </w:pPr>
          </w:p>
        </w:tc>
        <w:tc>
          <w:tcPr>
            <w:tcW w:w="239" w:type="pct"/>
            <w:shd w:val="clear" w:color="auto" w:fill="auto"/>
            <w:noWrap w:val="0"/>
            <w:vAlign w:val="center"/>
          </w:tcPr>
          <w:p w14:paraId="7D55AAB3">
            <w:pPr>
              <w:pStyle w:val="54"/>
              <w:rPr>
                <w:rFonts w:hint="eastAsia"/>
              </w:rPr>
            </w:pPr>
          </w:p>
        </w:tc>
        <w:tc>
          <w:tcPr>
            <w:tcW w:w="251" w:type="pct"/>
            <w:shd w:val="clear" w:color="auto" w:fill="auto"/>
            <w:noWrap w:val="0"/>
            <w:vAlign w:val="center"/>
          </w:tcPr>
          <w:p w14:paraId="2E254EFE">
            <w:pPr>
              <w:pStyle w:val="54"/>
              <w:rPr>
                <w:rFonts w:hint="eastAsia"/>
              </w:rPr>
            </w:pPr>
          </w:p>
        </w:tc>
        <w:tc>
          <w:tcPr>
            <w:tcW w:w="240" w:type="pct"/>
            <w:shd w:val="clear" w:color="auto" w:fill="auto"/>
            <w:noWrap w:val="0"/>
            <w:vAlign w:val="center"/>
          </w:tcPr>
          <w:p w14:paraId="48FA7F97">
            <w:pPr>
              <w:pStyle w:val="54"/>
              <w:rPr>
                <w:rFonts w:hint="eastAsia"/>
              </w:rPr>
            </w:pPr>
          </w:p>
        </w:tc>
        <w:tc>
          <w:tcPr>
            <w:tcW w:w="277" w:type="pct"/>
            <w:noWrap w:val="0"/>
            <w:vAlign w:val="center"/>
          </w:tcPr>
          <w:p w14:paraId="556DBDD7">
            <w:pPr>
              <w:pStyle w:val="54"/>
              <w:rPr>
                <w:rFonts w:hint="eastAsia"/>
              </w:rPr>
            </w:pPr>
          </w:p>
        </w:tc>
      </w:tr>
      <w:tr w14:paraId="3902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75C868C">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0A46B9BB">
            <w:pPr>
              <w:pStyle w:val="55"/>
              <w:rPr>
                <w:rFonts w:hint="eastAsia"/>
              </w:rPr>
            </w:pPr>
            <w:r>
              <w:rPr>
                <w:rFonts w:hint="eastAsia"/>
              </w:rPr>
              <w:t>安全联锁台账</w:t>
            </w:r>
          </w:p>
        </w:tc>
        <w:tc>
          <w:tcPr>
            <w:tcW w:w="510" w:type="pct"/>
            <w:gridSpan w:val="2"/>
            <w:shd w:val="clear" w:color="auto" w:fill="auto"/>
            <w:noWrap w:val="0"/>
            <w:vAlign w:val="center"/>
          </w:tcPr>
          <w:p w14:paraId="010A8BED">
            <w:pPr>
              <w:pStyle w:val="54"/>
              <w:rPr>
                <w:rFonts w:hint="eastAsia"/>
              </w:rPr>
            </w:pPr>
          </w:p>
        </w:tc>
        <w:tc>
          <w:tcPr>
            <w:tcW w:w="239" w:type="pct"/>
            <w:shd w:val="clear" w:color="auto" w:fill="auto"/>
            <w:noWrap w:val="0"/>
            <w:vAlign w:val="center"/>
          </w:tcPr>
          <w:p w14:paraId="122BBBD8">
            <w:pPr>
              <w:pStyle w:val="54"/>
              <w:rPr>
                <w:rFonts w:hint="eastAsia"/>
              </w:rPr>
            </w:pPr>
          </w:p>
        </w:tc>
        <w:tc>
          <w:tcPr>
            <w:tcW w:w="240" w:type="pct"/>
            <w:shd w:val="clear" w:color="auto" w:fill="auto"/>
            <w:noWrap w:val="0"/>
            <w:vAlign w:val="center"/>
          </w:tcPr>
          <w:p w14:paraId="02BBE4F5">
            <w:pPr>
              <w:pStyle w:val="54"/>
              <w:rPr>
                <w:rFonts w:hint="eastAsia"/>
              </w:rPr>
            </w:pPr>
          </w:p>
        </w:tc>
        <w:tc>
          <w:tcPr>
            <w:tcW w:w="239" w:type="pct"/>
            <w:shd w:val="clear" w:color="auto" w:fill="auto"/>
            <w:noWrap w:val="0"/>
            <w:vAlign w:val="center"/>
          </w:tcPr>
          <w:p w14:paraId="0A3368DE">
            <w:pPr>
              <w:pStyle w:val="54"/>
              <w:rPr>
                <w:rFonts w:hint="eastAsia"/>
              </w:rPr>
            </w:pPr>
          </w:p>
        </w:tc>
        <w:tc>
          <w:tcPr>
            <w:tcW w:w="383" w:type="pct"/>
            <w:gridSpan w:val="2"/>
            <w:shd w:val="clear" w:color="auto" w:fill="auto"/>
            <w:noWrap w:val="0"/>
            <w:vAlign w:val="center"/>
          </w:tcPr>
          <w:p w14:paraId="3003CA9F">
            <w:pPr>
              <w:pStyle w:val="54"/>
              <w:rPr>
                <w:rFonts w:hint="eastAsia"/>
              </w:rPr>
            </w:pPr>
          </w:p>
        </w:tc>
        <w:tc>
          <w:tcPr>
            <w:tcW w:w="382" w:type="pct"/>
            <w:shd w:val="clear" w:color="auto" w:fill="auto"/>
            <w:noWrap w:val="0"/>
            <w:vAlign w:val="center"/>
          </w:tcPr>
          <w:p w14:paraId="37AAB79C">
            <w:pPr>
              <w:pStyle w:val="54"/>
              <w:rPr>
                <w:rFonts w:hint="eastAsia"/>
              </w:rPr>
            </w:pPr>
          </w:p>
        </w:tc>
        <w:tc>
          <w:tcPr>
            <w:tcW w:w="241" w:type="pct"/>
            <w:shd w:val="clear" w:color="auto" w:fill="auto"/>
            <w:noWrap w:val="0"/>
            <w:vAlign w:val="center"/>
          </w:tcPr>
          <w:p w14:paraId="4030BC2E">
            <w:pPr>
              <w:pStyle w:val="54"/>
              <w:rPr>
                <w:rFonts w:hint="eastAsia"/>
              </w:rPr>
            </w:pPr>
          </w:p>
        </w:tc>
        <w:tc>
          <w:tcPr>
            <w:tcW w:w="239" w:type="pct"/>
            <w:shd w:val="clear" w:color="auto" w:fill="auto"/>
            <w:noWrap w:val="0"/>
            <w:vAlign w:val="center"/>
          </w:tcPr>
          <w:p w14:paraId="31CC0144">
            <w:pPr>
              <w:pStyle w:val="54"/>
              <w:rPr>
                <w:rFonts w:hint="eastAsia"/>
              </w:rPr>
            </w:pPr>
          </w:p>
        </w:tc>
        <w:tc>
          <w:tcPr>
            <w:tcW w:w="251" w:type="pct"/>
            <w:shd w:val="clear" w:color="auto" w:fill="auto"/>
            <w:noWrap w:val="0"/>
            <w:vAlign w:val="center"/>
          </w:tcPr>
          <w:p w14:paraId="0044B898">
            <w:pPr>
              <w:pStyle w:val="54"/>
              <w:rPr>
                <w:rFonts w:hint="eastAsia"/>
              </w:rPr>
            </w:pPr>
          </w:p>
        </w:tc>
        <w:tc>
          <w:tcPr>
            <w:tcW w:w="240" w:type="pct"/>
            <w:shd w:val="clear" w:color="auto" w:fill="auto"/>
            <w:noWrap w:val="0"/>
            <w:vAlign w:val="center"/>
          </w:tcPr>
          <w:p w14:paraId="1505818A">
            <w:pPr>
              <w:pStyle w:val="54"/>
              <w:rPr>
                <w:rFonts w:hint="eastAsia"/>
              </w:rPr>
            </w:pPr>
          </w:p>
        </w:tc>
        <w:tc>
          <w:tcPr>
            <w:tcW w:w="277" w:type="pct"/>
            <w:noWrap w:val="0"/>
            <w:vAlign w:val="center"/>
          </w:tcPr>
          <w:p w14:paraId="2DF2A81E">
            <w:pPr>
              <w:pStyle w:val="54"/>
              <w:rPr>
                <w:rFonts w:hint="eastAsia"/>
              </w:rPr>
            </w:pPr>
          </w:p>
        </w:tc>
      </w:tr>
      <w:tr w14:paraId="03B0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993969C">
            <w:pPr>
              <w:pStyle w:val="54"/>
              <w:numPr>
                <w:ilvl w:val="0"/>
                <w:numId w:val="2"/>
              </w:numPr>
              <w:snapToGrid w:val="0"/>
              <w:ind w:left="0" w:firstLine="0"/>
              <w:jc w:val="left"/>
              <w:rPr>
                <w:rFonts w:hint="eastAsia"/>
              </w:rPr>
            </w:pPr>
          </w:p>
        </w:tc>
        <w:tc>
          <w:tcPr>
            <w:tcW w:w="1511" w:type="pct"/>
            <w:gridSpan w:val="2"/>
            <w:shd w:val="clear" w:color="auto" w:fill="auto"/>
            <w:noWrap w:val="0"/>
            <w:vAlign w:val="center"/>
          </w:tcPr>
          <w:p w14:paraId="5573CD24">
            <w:pPr>
              <w:pStyle w:val="55"/>
              <w:rPr>
                <w:rFonts w:hint="eastAsia"/>
              </w:rPr>
            </w:pPr>
            <w:r>
              <w:rPr>
                <w:rFonts w:hint="eastAsia"/>
              </w:rPr>
              <w:t>应急救援器材设置表</w:t>
            </w:r>
          </w:p>
        </w:tc>
        <w:tc>
          <w:tcPr>
            <w:tcW w:w="510" w:type="pct"/>
            <w:gridSpan w:val="2"/>
            <w:shd w:val="clear" w:color="auto" w:fill="auto"/>
            <w:noWrap w:val="0"/>
            <w:vAlign w:val="center"/>
          </w:tcPr>
          <w:p w14:paraId="1EA4357D">
            <w:pPr>
              <w:pStyle w:val="54"/>
              <w:rPr>
                <w:rFonts w:hint="eastAsia"/>
              </w:rPr>
            </w:pPr>
          </w:p>
        </w:tc>
        <w:tc>
          <w:tcPr>
            <w:tcW w:w="239" w:type="pct"/>
            <w:shd w:val="clear" w:color="auto" w:fill="auto"/>
            <w:noWrap w:val="0"/>
            <w:vAlign w:val="center"/>
          </w:tcPr>
          <w:p w14:paraId="67638F5E">
            <w:pPr>
              <w:pStyle w:val="54"/>
              <w:rPr>
                <w:rFonts w:hint="eastAsia"/>
              </w:rPr>
            </w:pPr>
          </w:p>
        </w:tc>
        <w:tc>
          <w:tcPr>
            <w:tcW w:w="240" w:type="pct"/>
            <w:shd w:val="clear" w:color="auto" w:fill="auto"/>
            <w:noWrap w:val="0"/>
            <w:vAlign w:val="center"/>
          </w:tcPr>
          <w:p w14:paraId="4C3D3765">
            <w:pPr>
              <w:pStyle w:val="54"/>
              <w:rPr>
                <w:rFonts w:hint="eastAsia"/>
              </w:rPr>
            </w:pPr>
          </w:p>
        </w:tc>
        <w:tc>
          <w:tcPr>
            <w:tcW w:w="239" w:type="pct"/>
            <w:shd w:val="clear" w:color="auto" w:fill="auto"/>
            <w:noWrap w:val="0"/>
            <w:vAlign w:val="center"/>
          </w:tcPr>
          <w:p w14:paraId="360E4035">
            <w:pPr>
              <w:pStyle w:val="54"/>
              <w:rPr>
                <w:rFonts w:hint="eastAsia"/>
              </w:rPr>
            </w:pPr>
          </w:p>
        </w:tc>
        <w:tc>
          <w:tcPr>
            <w:tcW w:w="383" w:type="pct"/>
            <w:gridSpan w:val="2"/>
            <w:shd w:val="clear" w:color="auto" w:fill="auto"/>
            <w:noWrap w:val="0"/>
            <w:vAlign w:val="center"/>
          </w:tcPr>
          <w:p w14:paraId="488EBFD8">
            <w:pPr>
              <w:pStyle w:val="54"/>
              <w:rPr>
                <w:rFonts w:hint="eastAsia"/>
              </w:rPr>
            </w:pPr>
          </w:p>
        </w:tc>
        <w:tc>
          <w:tcPr>
            <w:tcW w:w="382" w:type="pct"/>
            <w:shd w:val="clear" w:color="auto" w:fill="auto"/>
            <w:noWrap w:val="0"/>
            <w:vAlign w:val="center"/>
          </w:tcPr>
          <w:p w14:paraId="2865E175">
            <w:pPr>
              <w:pStyle w:val="54"/>
              <w:rPr>
                <w:rFonts w:hint="eastAsia"/>
              </w:rPr>
            </w:pPr>
          </w:p>
        </w:tc>
        <w:tc>
          <w:tcPr>
            <w:tcW w:w="241" w:type="pct"/>
            <w:shd w:val="clear" w:color="auto" w:fill="auto"/>
            <w:noWrap w:val="0"/>
            <w:vAlign w:val="center"/>
          </w:tcPr>
          <w:p w14:paraId="61959C37">
            <w:pPr>
              <w:pStyle w:val="54"/>
              <w:rPr>
                <w:rFonts w:hint="eastAsia"/>
              </w:rPr>
            </w:pPr>
          </w:p>
        </w:tc>
        <w:tc>
          <w:tcPr>
            <w:tcW w:w="239" w:type="pct"/>
            <w:shd w:val="clear" w:color="auto" w:fill="auto"/>
            <w:noWrap w:val="0"/>
            <w:vAlign w:val="center"/>
          </w:tcPr>
          <w:p w14:paraId="188EF10B">
            <w:pPr>
              <w:pStyle w:val="54"/>
              <w:rPr>
                <w:rFonts w:hint="eastAsia"/>
              </w:rPr>
            </w:pPr>
          </w:p>
        </w:tc>
        <w:tc>
          <w:tcPr>
            <w:tcW w:w="251" w:type="pct"/>
            <w:shd w:val="clear" w:color="auto" w:fill="auto"/>
            <w:noWrap w:val="0"/>
            <w:vAlign w:val="center"/>
          </w:tcPr>
          <w:p w14:paraId="23A8234F">
            <w:pPr>
              <w:pStyle w:val="54"/>
              <w:rPr>
                <w:rFonts w:hint="eastAsia"/>
              </w:rPr>
            </w:pPr>
          </w:p>
        </w:tc>
        <w:tc>
          <w:tcPr>
            <w:tcW w:w="240" w:type="pct"/>
            <w:shd w:val="clear" w:color="auto" w:fill="auto"/>
            <w:noWrap w:val="0"/>
            <w:vAlign w:val="center"/>
          </w:tcPr>
          <w:p w14:paraId="6136FE54">
            <w:pPr>
              <w:pStyle w:val="54"/>
              <w:rPr>
                <w:rFonts w:hint="eastAsia"/>
              </w:rPr>
            </w:pPr>
          </w:p>
        </w:tc>
        <w:tc>
          <w:tcPr>
            <w:tcW w:w="277" w:type="pct"/>
            <w:noWrap w:val="0"/>
            <w:vAlign w:val="center"/>
          </w:tcPr>
          <w:p w14:paraId="457B35A1">
            <w:pPr>
              <w:pStyle w:val="54"/>
              <w:rPr>
                <w:rFonts w:hint="eastAsia"/>
              </w:rPr>
            </w:pPr>
          </w:p>
        </w:tc>
      </w:tr>
      <w:tr w14:paraId="7339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09E788F">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341F8924">
            <w:pPr>
              <w:pStyle w:val="54"/>
              <w:jc w:val="both"/>
              <w:rPr>
                <w:rFonts w:hint="eastAsia"/>
              </w:rPr>
            </w:pPr>
            <w:r>
              <w:rPr>
                <w:rFonts w:hint="eastAsia"/>
              </w:rPr>
              <w:t>安全设施统计台帐</w:t>
            </w:r>
          </w:p>
        </w:tc>
        <w:tc>
          <w:tcPr>
            <w:tcW w:w="510" w:type="pct"/>
            <w:gridSpan w:val="2"/>
            <w:shd w:val="clear" w:color="auto" w:fill="auto"/>
            <w:noWrap w:val="0"/>
            <w:vAlign w:val="center"/>
          </w:tcPr>
          <w:p w14:paraId="570F9C1C">
            <w:pPr>
              <w:pStyle w:val="54"/>
              <w:rPr>
                <w:rFonts w:hint="eastAsia"/>
              </w:rPr>
            </w:pPr>
          </w:p>
        </w:tc>
        <w:tc>
          <w:tcPr>
            <w:tcW w:w="239" w:type="pct"/>
            <w:shd w:val="clear" w:color="auto" w:fill="auto"/>
            <w:noWrap w:val="0"/>
            <w:vAlign w:val="center"/>
          </w:tcPr>
          <w:p w14:paraId="7AEA39EC">
            <w:pPr>
              <w:pStyle w:val="54"/>
              <w:rPr>
                <w:rFonts w:hint="eastAsia"/>
              </w:rPr>
            </w:pPr>
          </w:p>
        </w:tc>
        <w:tc>
          <w:tcPr>
            <w:tcW w:w="240" w:type="pct"/>
            <w:shd w:val="clear" w:color="auto" w:fill="auto"/>
            <w:noWrap w:val="0"/>
            <w:vAlign w:val="center"/>
          </w:tcPr>
          <w:p w14:paraId="4DC64BD6">
            <w:pPr>
              <w:pStyle w:val="54"/>
              <w:rPr>
                <w:rFonts w:hint="eastAsia"/>
              </w:rPr>
            </w:pPr>
          </w:p>
        </w:tc>
        <w:tc>
          <w:tcPr>
            <w:tcW w:w="239" w:type="pct"/>
            <w:shd w:val="clear" w:color="auto" w:fill="auto"/>
            <w:noWrap w:val="0"/>
            <w:vAlign w:val="center"/>
          </w:tcPr>
          <w:p w14:paraId="498BAD8B">
            <w:pPr>
              <w:pStyle w:val="54"/>
              <w:rPr>
                <w:rFonts w:hint="eastAsia"/>
              </w:rPr>
            </w:pPr>
          </w:p>
        </w:tc>
        <w:tc>
          <w:tcPr>
            <w:tcW w:w="383" w:type="pct"/>
            <w:gridSpan w:val="2"/>
            <w:shd w:val="clear" w:color="auto" w:fill="auto"/>
            <w:noWrap w:val="0"/>
            <w:vAlign w:val="center"/>
          </w:tcPr>
          <w:p w14:paraId="5AE39C4E">
            <w:pPr>
              <w:pStyle w:val="54"/>
              <w:rPr>
                <w:rFonts w:hint="eastAsia"/>
              </w:rPr>
            </w:pPr>
          </w:p>
        </w:tc>
        <w:tc>
          <w:tcPr>
            <w:tcW w:w="382" w:type="pct"/>
            <w:shd w:val="clear" w:color="auto" w:fill="auto"/>
            <w:noWrap w:val="0"/>
            <w:vAlign w:val="center"/>
          </w:tcPr>
          <w:p w14:paraId="3998C431">
            <w:pPr>
              <w:pStyle w:val="54"/>
              <w:rPr>
                <w:rFonts w:hint="eastAsia"/>
              </w:rPr>
            </w:pPr>
          </w:p>
        </w:tc>
        <w:tc>
          <w:tcPr>
            <w:tcW w:w="241" w:type="pct"/>
            <w:shd w:val="clear" w:color="auto" w:fill="auto"/>
            <w:noWrap w:val="0"/>
            <w:vAlign w:val="center"/>
          </w:tcPr>
          <w:p w14:paraId="0DCBE34F">
            <w:pPr>
              <w:pStyle w:val="54"/>
              <w:rPr>
                <w:rFonts w:hint="eastAsia"/>
              </w:rPr>
            </w:pPr>
          </w:p>
        </w:tc>
        <w:tc>
          <w:tcPr>
            <w:tcW w:w="239" w:type="pct"/>
            <w:shd w:val="clear" w:color="auto" w:fill="auto"/>
            <w:noWrap w:val="0"/>
            <w:vAlign w:val="center"/>
          </w:tcPr>
          <w:p w14:paraId="023AB47F">
            <w:pPr>
              <w:pStyle w:val="54"/>
              <w:rPr>
                <w:rFonts w:hint="eastAsia"/>
              </w:rPr>
            </w:pPr>
          </w:p>
        </w:tc>
        <w:tc>
          <w:tcPr>
            <w:tcW w:w="251" w:type="pct"/>
            <w:shd w:val="clear" w:color="auto" w:fill="auto"/>
            <w:noWrap w:val="0"/>
            <w:vAlign w:val="center"/>
          </w:tcPr>
          <w:p w14:paraId="4A11F561">
            <w:pPr>
              <w:pStyle w:val="54"/>
              <w:rPr>
                <w:rFonts w:hint="eastAsia"/>
              </w:rPr>
            </w:pPr>
          </w:p>
        </w:tc>
        <w:tc>
          <w:tcPr>
            <w:tcW w:w="240" w:type="pct"/>
            <w:shd w:val="clear" w:color="auto" w:fill="auto"/>
            <w:noWrap w:val="0"/>
            <w:vAlign w:val="center"/>
          </w:tcPr>
          <w:p w14:paraId="19AA5AF2">
            <w:pPr>
              <w:pStyle w:val="54"/>
              <w:rPr>
                <w:rFonts w:hint="eastAsia"/>
              </w:rPr>
            </w:pPr>
          </w:p>
        </w:tc>
        <w:tc>
          <w:tcPr>
            <w:tcW w:w="277" w:type="pct"/>
            <w:noWrap w:val="0"/>
            <w:vAlign w:val="center"/>
          </w:tcPr>
          <w:p w14:paraId="0D858C9A">
            <w:pPr>
              <w:pStyle w:val="54"/>
              <w:rPr>
                <w:rFonts w:hint="eastAsia"/>
              </w:rPr>
            </w:pPr>
          </w:p>
        </w:tc>
      </w:tr>
      <w:tr w14:paraId="3E61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876D4E2">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55C0C973">
            <w:pPr>
              <w:pStyle w:val="55"/>
              <w:rPr>
                <w:rFonts w:hint="eastAsia"/>
              </w:rPr>
            </w:pPr>
            <w:r>
              <w:rPr>
                <w:rFonts w:hint="eastAsia"/>
              </w:rPr>
              <w:t>安全管理人员台帐</w:t>
            </w:r>
          </w:p>
        </w:tc>
        <w:tc>
          <w:tcPr>
            <w:tcW w:w="510" w:type="pct"/>
            <w:gridSpan w:val="2"/>
            <w:shd w:val="clear" w:color="auto" w:fill="auto"/>
            <w:noWrap w:val="0"/>
            <w:vAlign w:val="center"/>
          </w:tcPr>
          <w:p w14:paraId="6484A020">
            <w:pPr>
              <w:pStyle w:val="50"/>
              <w:rPr>
                <w:rFonts w:hint="eastAsia"/>
              </w:rPr>
            </w:pPr>
          </w:p>
        </w:tc>
        <w:tc>
          <w:tcPr>
            <w:tcW w:w="239" w:type="pct"/>
            <w:shd w:val="clear" w:color="auto" w:fill="auto"/>
            <w:noWrap w:val="0"/>
            <w:vAlign w:val="center"/>
          </w:tcPr>
          <w:p w14:paraId="387180BB">
            <w:pPr>
              <w:pStyle w:val="50"/>
              <w:rPr>
                <w:rFonts w:hint="eastAsia"/>
              </w:rPr>
            </w:pPr>
          </w:p>
        </w:tc>
        <w:tc>
          <w:tcPr>
            <w:tcW w:w="240" w:type="pct"/>
            <w:shd w:val="clear" w:color="auto" w:fill="auto"/>
            <w:noWrap w:val="0"/>
            <w:vAlign w:val="center"/>
          </w:tcPr>
          <w:p w14:paraId="5670BE33">
            <w:pPr>
              <w:pStyle w:val="50"/>
              <w:rPr>
                <w:rFonts w:hint="eastAsia"/>
              </w:rPr>
            </w:pPr>
          </w:p>
        </w:tc>
        <w:tc>
          <w:tcPr>
            <w:tcW w:w="239" w:type="pct"/>
            <w:shd w:val="clear" w:color="auto" w:fill="auto"/>
            <w:noWrap w:val="0"/>
            <w:vAlign w:val="center"/>
          </w:tcPr>
          <w:p w14:paraId="04ED6AE6">
            <w:pPr>
              <w:pStyle w:val="50"/>
              <w:rPr>
                <w:rFonts w:hint="eastAsia"/>
              </w:rPr>
            </w:pPr>
          </w:p>
        </w:tc>
        <w:tc>
          <w:tcPr>
            <w:tcW w:w="383" w:type="pct"/>
            <w:gridSpan w:val="2"/>
            <w:shd w:val="clear" w:color="auto" w:fill="auto"/>
            <w:noWrap w:val="0"/>
            <w:vAlign w:val="center"/>
          </w:tcPr>
          <w:p w14:paraId="732BBACC">
            <w:pPr>
              <w:pStyle w:val="50"/>
              <w:rPr>
                <w:rFonts w:hint="eastAsia"/>
              </w:rPr>
            </w:pPr>
          </w:p>
        </w:tc>
        <w:tc>
          <w:tcPr>
            <w:tcW w:w="382" w:type="pct"/>
            <w:shd w:val="clear" w:color="auto" w:fill="auto"/>
            <w:noWrap w:val="0"/>
            <w:vAlign w:val="center"/>
          </w:tcPr>
          <w:p w14:paraId="5B605DD6">
            <w:pPr>
              <w:pStyle w:val="50"/>
              <w:rPr>
                <w:rFonts w:hint="eastAsia"/>
              </w:rPr>
            </w:pPr>
          </w:p>
        </w:tc>
        <w:tc>
          <w:tcPr>
            <w:tcW w:w="241" w:type="pct"/>
            <w:shd w:val="clear" w:color="auto" w:fill="auto"/>
            <w:noWrap w:val="0"/>
            <w:vAlign w:val="center"/>
          </w:tcPr>
          <w:p w14:paraId="08C6F319">
            <w:pPr>
              <w:pStyle w:val="50"/>
              <w:rPr>
                <w:rFonts w:hint="eastAsia"/>
              </w:rPr>
            </w:pPr>
          </w:p>
        </w:tc>
        <w:tc>
          <w:tcPr>
            <w:tcW w:w="239" w:type="pct"/>
            <w:shd w:val="clear" w:color="auto" w:fill="auto"/>
            <w:noWrap w:val="0"/>
            <w:vAlign w:val="center"/>
          </w:tcPr>
          <w:p w14:paraId="64077A85">
            <w:pPr>
              <w:pStyle w:val="50"/>
              <w:rPr>
                <w:rFonts w:hint="eastAsia"/>
              </w:rPr>
            </w:pPr>
          </w:p>
        </w:tc>
        <w:tc>
          <w:tcPr>
            <w:tcW w:w="251" w:type="pct"/>
            <w:shd w:val="clear" w:color="auto" w:fill="auto"/>
            <w:noWrap w:val="0"/>
            <w:vAlign w:val="center"/>
          </w:tcPr>
          <w:p w14:paraId="4A1C9EAB">
            <w:pPr>
              <w:pStyle w:val="50"/>
              <w:rPr>
                <w:rFonts w:hint="eastAsia"/>
              </w:rPr>
            </w:pPr>
          </w:p>
        </w:tc>
        <w:tc>
          <w:tcPr>
            <w:tcW w:w="240" w:type="pct"/>
            <w:shd w:val="clear" w:color="auto" w:fill="auto"/>
            <w:noWrap w:val="0"/>
            <w:vAlign w:val="center"/>
          </w:tcPr>
          <w:p w14:paraId="21B4C44E">
            <w:pPr>
              <w:pStyle w:val="50"/>
              <w:rPr>
                <w:rFonts w:hint="eastAsia"/>
              </w:rPr>
            </w:pPr>
          </w:p>
        </w:tc>
        <w:tc>
          <w:tcPr>
            <w:tcW w:w="277" w:type="pct"/>
            <w:noWrap w:val="0"/>
            <w:vAlign w:val="center"/>
          </w:tcPr>
          <w:p w14:paraId="51D8A815">
            <w:pPr>
              <w:pStyle w:val="50"/>
              <w:rPr>
                <w:rFonts w:hint="eastAsia"/>
              </w:rPr>
            </w:pPr>
          </w:p>
        </w:tc>
      </w:tr>
      <w:tr w14:paraId="2ED4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6C971342">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0682ED4C">
            <w:pPr>
              <w:pStyle w:val="55"/>
              <w:rPr>
                <w:rFonts w:hint="eastAsia"/>
              </w:rPr>
            </w:pPr>
            <w:r>
              <w:rPr>
                <w:rFonts w:hint="eastAsia"/>
              </w:rPr>
              <w:t>特殊工种持证人员台帐</w:t>
            </w:r>
          </w:p>
        </w:tc>
        <w:tc>
          <w:tcPr>
            <w:tcW w:w="510" w:type="pct"/>
            <w:gridSpan w:val="2"/>
            <w:shd w:val="clear" w:color="auto" w:fill="auto"/>
            <w:noWrap w:val="0"/>
            <w:vAlign w:val="center"/>
          </w:tcPr>
          <w:p w14:paraId="64BE000F">
            <w:pPr>
              <w:pStyle w:val="50"/>
              <w:rPr>
                <w:rFonts w:hint="eastAsia"/>
              </w:rPr>
            </w:pPr>
          </w:p>
        </w:tc>
        <w:tc>
          <w:tcPr>
            <w:tcW w:w="239" w:type="pct"/>
            <w:shd w:val="clear" w:color="auto" w:fill="auto"/>
            <w:noWrap w:val="0"/>
            <w:vAlign w:val="center"/>
          </w:tcPr>
          <w:p w14:paraId="0CE82D8F">
            <w:pPr>
              <w:pStyle w:val="50"/>
              <w:rPr>
                <w:rFonts w:hint="eastAsia"/>
              </w:rPr>
            </w:pPr>
          </w:p>
        </w:tc>
        <w:tc>
          <w:tcPr>
            <w:tcW w:w="240" w:type="pct"/>
            <w:shd w:val="clear" w:color="auto" w:fill="auto"/>
            <w:noWrap w:val="0"/>
            <w:vAlign w:val="center"/>
          </w:tcPr>
          <w:p w14:paraId="151EB7E2">
            <w:pPr>
              <w:pStyle w:val="50"/>
              <w:rPr>
                <w:rFonts w:hint="eastAsia"/>
              </w:rPr>
            </w:pPr>
          </w:p>
        </w:tc>
        <w:tc>
          <w:tcPr>
            <w:tcW w:w="239" w:type="pct"/>
            <w:shd w:val="clear" w:color="auto" w:fill="auto"/>
            <w:noWrap w:val="0"/>
            <w:vAlign w:val="center"/>
          </w:tcPr>
          <w:p w14:paraId="030AC37C">
            <w:pPr>
              <w:pStyle w:val="50"/>
              <w:rPr>
                <w:rFonts w:hint="eastAsia"/>
              </w:rPr>
            </w:pPr>
          </w:p>
        </w:tc>
        <w:tc>
          <w:tcPr>
            <w:tcW w:w="383" w:type="pct"/>
            <w:gridSpan w:val="2"/>
            <w:shd w:val="clear" w:color="auto" w:fill="auto"/>
            <w:noWrap w:val="0"/>
            <w:vAlign w:val="center"/>
          </w:tcPr>
          <w:p w14:paraId="3F5FF6C2">
            <w:pPr>
              <w:pStyle w:val="50"/>
              <w:rPr>
                <w:rFonts w:hint="eastAsia"/>
              </w:rPr>
            </w:pPr>
          </w:p>
        </w:tc>
        <w:tc>
          <w:tcPr>
            <w:tcW w:w="382" w:type="pct"/>
            <w:shd w:val="clear" w:color="auto" w:fill="auto"/>
            <w:noWrap w:val="0"/>
            <w:vAlign w:val="center"/>
          </w:tcPr>
          <w:p w14:paraId="14F99B41">
            <w:pPr>
              <w:pStyle w:val="50"/>
              <w:rPr>
                <w:rFonts w:hint="eastAsia"/>
              </w:rPr>
            </w:pPr>
          </w:p>
        </w:tc>
        <w:tc>
          <w:tcPr>
            <w:tcW w:w="241" w:type="pct"/>
            <w:shd w:val="clear" w:color="auto" w:fill="auto"/>
            <w:noWrap w:val="0"/>
            <w:vAlign w:val="center"/>
          </w:tcPr>
          <w:p w14:paraId="5EE608F6">
            <w:pPr>
              <w:pStyle w:val="50"/>
              <w:rPr>
                <w:rFonts w:hint="eastAsia"/>
              </w:rPr>
            </w:pPr>
          </w:p>
        </w:tc>
        <w:tc>
          <w:tcPr>
            <w:tcW w:w="239" w:type="pct"/>
            <w:shd w:val="clear" w:color="auto" w:fill="auto"/>
            <w:noWrap w:val="0"/>
            <w:vAlign w:val="center"/>
          </w:tcPr>
          <w:p w14:paraId="384B2389">
            <w:pPr>
              <w:pStyle w:val="50"/>
              <w:rPr>
                <w:rFonts w:hint="eastAsia"/>
              </w:rPr>
            </w:pPr>
          </w:p>
        </w:tc>
        <w:tc>
          <w:tcPr>
            <w:tcW w:w="251" w:type="pct"/>
            <w:shd w:val="clear" w:color="auto" w:fill="auto"/>
            <w:noWrap w:val="0"/>
            <w:vAlign w:val="center"/>
          </w:tcPr>
          <w:p w14:paraId="46E47161">
            <w:pPr>
              <w:pStyle w:val="50"/>
              <w:rPr>
                <w:rFonts w:hint="eastAsia"/>
              </w:rPr>
            </w:pPr>
          </w:p>
        </w:tc>
        <w:tc>
          <w:tcPr>
            <w:tcW w:w="240" w:type="pct"/>
            <w:shd w:val="clear" w:color="auto" w:fill="auto"/>
            <w:noWrap w:val="0"/>
            <w:vAlign w:val="center"/>
          </w:tcPr>
          <w:p w14:paraId="09B03FD8">
            <w:pPr>
              <w:pStyle w:val="50"/>
              <w:rPr>
                <w:rFonts w:hint="eastAsia"/>
              </w:rPr>
            </w:pPr>
          </w:p>
        </w:tc>
        <w:tc>
          <w:tcPr>
            <w:tcW w:w="277" w:type="pct"/>
            <w:noWrap w:val="0"/>
            <w:vAlign w:val="center"/>
          </w:tcPr>
          <w:p w14:paraId="3561EAB8">
            <w:pPr>
              <w:pStyle w:val="50"/>
              <w:rPr>
                <w:rFonts w:hint="eastAsia"/>
              </w:rPr>
            </w:pPr>
          </w:p>
        </w:tc>
      </w:tr>
      <w:tr w14:paraId="3161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7647A061">
            <w:pPr>
              <w:pStyle w:val="50"/>
              <w:numPr>
                <w:ilvl w:val="0"/>
                <w:numId w:val="2"/>
              </w:numPr>
              <w:snapToGrid w:val="0"/>
              <w:spacing w:line="240" w:lineRule="auto"/>
              <w:ind w:left="0" w:firstLine="0"/>
              <w:jc w:val="left"/>
              <w:rPr>
                <w:rFonts w:hint="eastAsia"/>
              </w:rPr>
            </w:pPr>
          </w:p>
        </w:tc>
        <w:tc>
          <w:tcPr>
            <w:tcW w:w="4760" w:type="pct"/>
            <w:gridSpan w:val="15"/>
            <w:shd w:val="clear" w:color="auto" w:fill="auto"/>
            <w:noWrap w:val="0"/>
            <w:vAlign w:val="center"/>
          </w:tcPr>
          <w:p w14:paraId="6E6B6812">
            <w:pPr>
              <w:pStyle w:val="50"/>
              <w:rPr>
                <w:rFonts w:hint="default" w:eastAsia="宋体"/>
                <w:lang w:val="en-US" w:eastAsia="zh-CN"/>
              </w:rPr>
            </w:pPr>
            <w:r>
              <w:rPr>
                <w:rFonts w:hint="eastAsia"/>
                <w:b/>
                <w:bCs/>
                <w:lang w:val="en-US" w:eastAsia="zh-CN"/>
              </w:rPr>
              <w:t>其他资料</w:t>
            </w:r>
          </w:p>
        </w:tc>
      </w:tr>
      <w:tr w14:paraId="1820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3F291FD5">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2DCC3383">
            <w:pPr>
              <w:pStyle w:val="55"/>
              <w:rPr>
                <w:rFonts w:hint="eastAsia"/>
              </w:rPr>
            </w:pPr>
          </w:p>
        </w:tc>
        <w:tc>
          <w:tcPr>
            <w:tcW w:w="510" w:type="pct"/>
            <w:gridSpan w:val="2"/>
            <w:shd w:val="clear" w:color="auto" w:fill="auto"/>
            <w:noWrap w:val="0"/>
            <w:vAlign w:val="center"/>
          </w:tcPr>
          <w:p w14:paraId="6BAFE2EC">
            <w:pPr>
              <w:pStyle w:val="50"/>
              <w:rPr>
                <w:rFonts w:hint="eastAsia"/>
              </w:rPr>
            </w:pPr>
          </w:p>
        </w:tc>
        <w:tc>
          <w:tcPr>
            <w:tcW w:w="239" w:type="pct"/>
            <w:shd w:val="clear" w:color="auto" w:fill="auto"/>
            <w:noWrap w:val="0"/>
            <w:vAlign w:val="center"/>
          </w:tcPr>
          <w:p w14:paraId="0FCEC1DF">
            <w:pPr>
              <w:pStyle w:val="50"/>
              <w:rPr>
                <w:rFonts w:hint="eastAsia"/>
              </w:rPr>
            </w:pPr>
          </w:p>
        </w:tc>
        <w:tc>
          <w:tcPr>
            <w:tcW w:w="240" w:type="pct"/>
            <w:shd w:val="clear" w:color="auto" w:fill="auto"/>
            <w:noWrap w:val="0"/>
            <w:vAlign w:val="center"/>
          </w:tcPr>
          <w:p w14:paraId="38EA2AE0">
            <w:pPr>
              <w:pStyle w:val="50"/>
              <w:rPr>
                <w:rFonts w:hint="eastAsia"/>
              </w:rPr>
            </w:pPr>
          </w:p>
        </w:tc>
        <w:tc>
          <w:tcPr>
            <w:tcW w:w="239" w:type="pct"/>
            <w:shd w:val="clear" w:color="auto" w:fill="auto"/>
            <w:noWrap w:val="0"/>
            <w:vAlign w:val="center"/>
          </w:tcPr>
          <w:p w14:paraId="2FDD1EF8">
            <w:pPr>
              <w:pStyle w:val="50"/>
              <w:rPr>
                <w:rFonts w:hint="eastAsia"/>
              </w:rPr>
            </w:pPr>
          </w:p>
        </w:tc>
        <w:tc>
          <w:tcPr>
            <w:tcW w:w="383" w:type="pct"/>
            <w:gridSpan w:val="2"/>
            <w:shd w:val="clear" w:color="auto" w:fill="auto"/>
            <w:noWrap w:val="0"/>
            <w:vAlign w:val="center"/>
          </w:tcPr>
          <w:p w14:paraId="3F57507D">
            <w:pPr>
              <w:pStyle w:val="50"/>
              <w:rPr>
                <w:rFonts w:hint="eastAsia"/>
              </w:rPr>
            </w:pPr>
          </w:p>
        </w:tc>
        <w:tc>
          <w:tcPr>
            <w:tcW w:w="382" w:type="pct"/>
            <w:shd w:val="clear" w:color="auto" w:fill="auto"/>
            <w:noWrap w:val="0"/>
            <w:vAlign w:val="center"/>
          </w:tcPr>
          <w:p w14:paraId="434C926D">
            <w:pPr>
              <w:pStyle w:val="50"/>
              <w:rPr>
                <w:rFonts w:hint="eastAsia"/>
              </w:rPr>
            </w:pPr>
          </w:p>
        </w:tc>
        <w:tc>
          <w:tcPr>
            <w:tcW w:w="241" w:type="pct"/>
            <w:shd w:val="clear" w:color="auto" w:fill="auto"/>
            <w:noWrap w:val="0"/>
            <w:vAlign w:val="center"/>
          </w:tcPr>
          <w:p w14:paraId="6ABBF9C8">
            <w:pPr>
              <w:pStyle w:val="50"/>
              <w:rPr>
                <w:rFonts w:hint="eastAsia"/>
              </w:rPr>
            </w:pPr>
          </w:p>
        </w:tc>
        <w:tc>
          <w:tcPr>
            <w:tcW w:w="239" w:type="pct"/>
            <w:shd w:val="clear" w:color="auto" w:fill="auto"/>
            <w:noWrap w:val="0"/>
            <w:vAlign w:val="center"/>
          </w:tcPr>
          <w:p w14:paraId="1FD7F4DB">
            <w:pPr>
              <w:pStyle w:val="50"/>
              <w:rPr>
                <w:rFonts w:hint="eastAsia"/>
              </w:rPr>
            </w:pPr>
          </w:p>
        </w:tc>
        <w:tc>
          <w:tcPr>
            <w:tcW w:w="251" w:type="pct"/>
            <w:shd w:val="clear" w:color="auto" w:fill="auto"/>
            <w:noWrap w:val="0"/>
            <w:vAlign w:val="center"/>
          </w:tcPr>
          <w:p w14:paraId="489F2B8D">
            <w:pPr>
              <w:pStyle w:val="50"/>
              <w:rPr>
                <w:rFonts w:hint="eastAsia"/>
              </w:rPr>
            </w:pPr>
          </w:p>
        </w:tc>
        <w:tc>
          <w:tcPr>
            <w:tcW w:w="240" w:type="pct"/>
            <w:shd w:val="clear" w:color="auto" w:fill="auto"/>
            <w:noWrap w:val="0"/>
            <w:vAlign w:val="center"/>
          </w:tcPr>
          <w:p w14:paraId="0053DD44">
            <w:pPr>
              <w:pStyle w:val="50"/>
              <w:rPr>
                <w:rFonts w:hint="eastAsia"/>
              </w:rPr>
            </w:pPr>
          </w:p>
        </w:tc>
        <w:tc>
          <w:tcPr>
            <w:tcW w:w="277" w:type="pct"/>
            <w:noWrap w:val="0"/>
            <w:vAlign w:val="center"/>
          </w:tcPr>
          <w:p w14:paraId="5ECB1D3D">
            <w:pPr>
              <w:pStyle w:val="50"/>
              <w:rPr>
                <w:rFonts w:hint="eastAsia"/>
              </w:rPr>
            </w:pPr>
          </w:p>
        </w:tc>
      </w:tr>
      <w:tr w14:paraId="65F5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49B5062">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5FEA075D">
            <w:pPr>
              <w:pStyle w:val="55"/>
              <w:rPr>
                <w:rFonts w:hint="eastAsia"/>
              </w:rPr>
            </w:pPr>
          </w:p>
        </w:tc>
        <w:tc>
          <w:tcPr>
            <w:tcW w:w="510" w:type="pct"/>
            <w:gridSpan w:val="2"/>
            <w:shd w:val="clear" w:color="auto" w:fill="auto"/>
            <w:noWrap w:val="0"/>
            <w:vAlign w:val="center"/>
          </w:tcPr>
          <w:p w14:paraId="2AA24771">
            <w:pPr>
              <w:pStyle w:val="50"/>
              <w:rPr>
                <w:rFonts w:hint="eastAsia"/>
              </w:rPr>
            </w:pPr>
          </w:p>
        </w:tc>
        <w:tc>
          <w:tcPr>
            <w:tcW w:w="239" w:type="pct"/>
            <w:shd w:val="clear" w:color="auto" w:fill="auto"/>
            <w:noWrap w:val="0"/>
            <w:vAlign w:val="center"/>
          </w:tcPr>
          <w:p w14:paraId="6678E587">
            <w:pPr>
              <w:pStyle w:val="50"/>
              <w:rPr>
                <w:rFonts w:hint="eastAsia"/>
              </w:rPr>
            </w:pPr>
          </w:p>
        </w:tc>
        <w:tc>
          <w:tcPr>
            <w:tcW w:w="240" w:type="pct"/>
            <w:shd w:val="clear" w:color="auto" w:fill="auto"/>
            <w:noWrap w:val="0"/>
            <w:vAlign w:val="center"/>
          </w:tcPr>
          <w:p w14:paraId="05AB5D1D">
            <w:pPr>
              <w:pStyle w:val="50"/>
              <w:rPr>
                <w:rFonts w:hint="eastAsia"/>
              </w:rPr>
            </w:pPr>
          </w:p>
        </w:tc>
        <w:tc>
          <w:tcPr>
            <w:tcW w:w="239" w:type="pct"/>
            <w:shd w:val="clear" w:color="auto" w:fill="auto"/>
            <w:noWrap w:val="0"/>
            <w:vAlign w:val="center"/>
          </w:tcPr>
          <w:p w14:paraId="5DB0600C">
            <w:pPr>
              <w:pStyle w:val="50"/>
              <w:rPr>
                <w:rFonts w:hint="eastAsia"/>
              </w:rPr>
            </w:pPr>
          </w:p>
        </w:tc>
        <w:tc>
          <w:tcPr>
            <w:tcW w:w="383" w:type="pct"/>
            <w:gridSpan w:val="2"/>
            <w:shd w:val="clear" w:color="auto" w:fill="auto"/>
            <w:noWrap w:val="0"/>
            <w:vAlign w:val="center"/>
          </w:tcPr>
          <w:p w14:paraId="05F4723F">
            <w:pPr>
              <w:pStyle w:val="50"/>
              <w:rPr>
                <w:rFonts w:hint="eastAsia"/>
              </w:rPr>
            </w:pPr>
          </w:p>
        </w:tc>
        <w:tc>
          <w:tcPr>
            <w:tcW w:w="382" w:type="pct"/>
            <w:shd w:val="clear" w:color="auto" w:fill="auto"/>
            <w:noWrap w:val="0"/>
            <w:vAlign w:val="center"/>
          </w:tcPr>
          <w:p w14:paraId="7327499C">
            <w:pPr>
              <w:pStyle w:val="50"/>
              <w:rPr>
                <w:rFonts w:hint="eastAsia"/>
              </w:rPr>
            </w:pPr>
          </w:p>
        </w:tc>
        <w:tc>
          <w:tcPr>
            <w:tcW w:w="241" w:type="pct"/>
            <w:shd w:val="clear" w:color="auto" w:fill="auto"/>
            <w:noWrap w:val="0"/>
            <w:vAlign w:val="center"/>
          </w:tcPr>
          <w:p w14:paraId="39D96406">
            <w:pPr>
              <w:pStyle w:val="50"/>
              <w:rPr>
                <w:rFonts w:hint="eastAsia"/>
              </w:rPr>
            </w:pPr>
          </w:p>
        </w:tc>
        <w:tc>
          <w:tcPr>
            <w:tcW w:w="239" w:type="pct"/>
            <w:shd w:val="clear" w:color="auto" w:fill="auto"/>
            <w:noWrap w:val="0"/>
            <w:vAlign w:val="center"/>
          </w:tcPr>
          <w:p w14:paraId="0FD0C200">
            <w:pPr>
              <w:pStyle w:val="50"/>
              <w:rPr>
                <w:rFonts w:hint="eastAsia"/>
              </w:rPr>
            </w:pPr>
          </w:p>
        </w:tc>
        <w:tc>
          <w:tcPr>
            <w:tcW w:w="251" w:type="pct"/>
            <w:shd w:val="clear" w:color="auto" w:fill="auto"/>
            <w:noWrap w:val="0"/>
            <w:vAlign w:val="center"/>
          </w:tcPr>
          <w:p w14:paraId="624A538D">
            <w:pPr>
              <w:pStyle w:val="50"/>
              <w:rPr>
                <w:rFonts w:hint="eastAsia"/>
              </w:rPr>
            </w:pPr>
          </w:p>
        </w:tc>
        <w:tc>
          <w:tcPr>
            <w:tcW w:w="240" w:type="pct"/>
            <w:shd w:val="clear" w:color="auto" w:fill="auto"/>
            <w:noWrap w:val="0"/>
            <w:vAlign w:val="center"/>
          </w:tcPr>
          <w:p w14:paraId="669C24A3">
            <w:pPr>
              <w:pStyle w:val="50"/>
              <w:rPr>
                <w:rFonts w:hint="eastAsia"/>
              </w:rPr>
            </w:pPr>
          </w:p>
        </w:tc>
        <w:tc>
          <w:tcPr>
            <w:tcW w:w="277" w:type="pct"/>
            <w:noWrap w:val="0"/>
            <w:vAlign w:val="center"/>
          </w:tcPr>
          <w:p w14:paraId="5DE61DD4">
            <w:pPr>
              <w:pStyle w:val="50"/>
              <w:rPr>
                <w:rFonts w:hint="eastAsia"/>
              </w:rPr>
            </w:pPr>
          </w:p>
        </w:tc>
      </w:tr>
      <w:tr w14:paraId="2B9B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04A528FB">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5BB9C181">
            <w:pPr>
              <w:pStyle w:val="55"/>
              <w:rPr>
                <w:rFonts w:hint="eastAsia"/>
              </w:rPr>
            </w:pPr>
          </w:p>
        </w:tc>
        <w:tc>
          <w:tcPr>
            <w:tcW w:w="510" w:type="pct"/>
            <w:gridSpan w:val="2"/>
            <w:shd w:val="clear" w:color="auto" w:fill="auto"/>
            <w:noWrap w:val="0"/>
            <w:vAlign w:val="center"/>
          </w:tcPr>
          <w:p w14:paraId="1D5114CB">
            <w:pPr>
              <w:pStyle w:val="50"/>
              <w:rPr>
                <w:rFonts w:hint="eastAsia"/>
              </w:rPr>
            </w:pPr>
          </w:p>
        </w:tc>
        <w:tc>
          <w:tcPr>
            <w:tcW w:w="239" w:type="pct"/>
            <w:shd w:val="clear" w:color="auto" w:fill="auto"/>
            <w:noWrap w:val="0"/>
            <w:vAlign w:val="center"/>
          </w:tcPr>
          <w:p w14:paraId="097F475F">
            <w:pPr>
              <w:pStyle w:val="50"/>
              <w:rPr>
                <w:rFonts w:hint="eastAsia"/>
              </w:rPr>
            </w:pPr>
          </w:p>
        </w:tc>
        <w:tc>
          <w:tcPr>
            <w:tcW w:w="240" w:type="pct"/>
            <w:shd w:val="clear" w:color="auto" w:fill="auto"/>
            <w:noWrap w:val="0"/>
            <w:vAlign w:val="center"/>
          </w:tcPr>
          <w:p w14:paraId="2EB66DC2">
            <w:pPr>
              <w:pStyle w:val="50"/>
              <w:rPr>
                <w:rFonts w:hint="eastAsia"/>
              </w:rPr>
            </w:pPr>
          </w:p>
        </w:tc>
        <w:tc>
          <w:tcPr>
            <w:tcW w:w="239" w:type="pct"/>
            <w:shd w:val="clear" w:color="auto" w:fill="auto"/>
            <w:noWrap w:val="0"/>
            <w:vAlign w:val="center"/>
          </w:tcPr>
          <w:p w14:paraId="00D9FB9F">
            <w:pPr>
              <w:pStyle w:val="50"/>
              <w:rPr>
                <w:rFonts w:hint="eastAsia"/>
              </w:rPr>
            </w:pPr>
          </w:p>
        </w:tc>
        <w:tc>
          <w:tcPr>
            <w:tcW w:w="383" w:type="pct"/>
            <w:gridSpan w:val="2"/>
            <w:shd w:val="clear" w:color="auto" w:fill="auto"/>
            <w:noWrap w:val="0"/>
            <w:vAlign w:val="center"/>
          </w:tcPr>
          <w:p w14:paraId="4D7ADDFB">
            <w:pPr>
              <w:pStyle w:val="50"/>
              <w:rPr>
                <w:rFonts w:hint="eastAsia"/>
              </w:rPr>
            </w:pPr>
          </w:p>
        </w:tc>
        <w:tc>
          <w:tcPr>
            <w:tcW w:w="382" w:type="pct"/>
            <w:shd w:val="clear" w:color="auto" w:fill="auto"/>
            <w:noWrap w:val="0"/>
            <w:vAlign w:val="center"/>
          </w:tcPr>
          <w:p w14:paraId="28E16643">
            <w:pPr>
              <w:pStyle w:val="50"/>
              <w:rPr>
                <w:rFonts w:hint="eastAsia"/>
              </w:rPr>
            </w:pPr>
          </w:p>
        </w:tc>
        <w:tc>
          <w:tcPr>
            <w:tcW w:w="241" w:type="pct"/>
            <w:shd w:val="clear" w:color="auto" w:fill="auto"/>
            <w:noWrap w:val="0"/>
            <w:vAlign w:val="center"/>
          </w:tcPr>
          <w:p w14:paraId="713FAC0B">
            <w:pPr>
              <w:pStyle w:val="50"/>
              <w:rPr>
                <w:rFonts w:hint="eastAsia"/>
              </w:rPr>
            </w:pPr>
          </w:p>
        </w:tc>
        <w:tc>
          <w:tcPr>
            <w:tcW w:w="239" w:type="pct"/>
            <w:shd w:val="clear" w:color="auto" w:fill="auto"/>
            <w:noWrap w:val="0"/>
            <w:vAlign w:val="center"/>
          </w:tcPr>
          <w:p w14:paraId="2CEED1AA">
            <w:pPr>
              <w:pStyle w:val="50"/>
              <w:rPr>
                <w:rFonts w:hint="eastAsia"/>
              </w:rPr>
            </w:pPr>
          </w:p>
        </w:tc>
        <w:tc>
          <w:tcPr>
            <w:tcW w:w="251" w:type="pct"/>
            <w:shd w:val="clear" w:color="auto" w:fill="auto"/>
            <w:noWrap w:val="0"/>
            <w:vAlign w:val="center"/>
          </w:tcPr>
          <w:p w14:paraId="0E80492A">
            <w:pPr>
              <w:pStyle w:val="50"/>
              <w:rPr>
                <w:rFonts w:hint="eastAsia"/>
              </w:rPr>
            </w:pPr>
          </w:p>
        </w:tc>
        <w:tc>
          <w:tcPr>
            <w:tcW w:w="240" w:type="pct"/>
            <w:shd w:val="clear" w:color="auto" w:fill="auto"/>
            <w:noWrap w:val="0"/>
            <w:vAlign w:val="center"/>
          </w:tcPr>
          <w:p w14:paraId="1C40E48F">
            <w:pPr>
              <w:pStyle w:val="50"/>
              <w:rPr>
                <w:rFonts w:hint="eastAsia"/>
              </w:rPr>
            </w:pPr>
          </w:p>
        </w:tc>
        <w:tc>
          <w:tcPr>
            <w:tcW w:w="277" w:type="pct"/>
            <w:noWrap w:val="0"/>
            <w:vAlign w:val="center"/>
          </w:tcPr>
          <w:p w14:paraId="4C64AC85">
            <w:pPr>
              <w:pStyle w:val="50"/>
              <w:rPr>
                <w:rFonts w:hint="eastAsia"/>
              </w:rPr>
            </w:pPr>
          </w:p>
        </w:tc>
      </w:tr>
      <w:tr w14:paraId="6182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4DFAEA30">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65BB9B0D">
            <w:pPr>
              <w:pStyle w:val="55"/>
              <w:rPr>
                <w:rFonts w:hint="eastAsia"/>
              </w:rPr>
            </w:pPr>
          </w:p>
        </w:tc>
        <w:tc>
          <w:tcPr>
            <w:tcW w:w="510" w:type="pct"/>
            <w:gridSpan w:val="2"/>
            <w:shd w:val="clear" w:color="auto" w:fill="auto"/>
            <w:noWrap w:val="0"/>
            <w:vAlign w:val="center"/>
          </w:tcPr>
          <w:p w14:paraId="5531CDA7">
            <w:pPr>
              <w:pStyle w:val="50"/>
              <w:rPr>
                <w:rFonts w:hint="eastAsia"/>
              </w:rPr>
            </w:pPr>
          </w:p>
        </w:tc>
        <w:tc>
          <w:tcPr>
            <w:tcW w:w="239" w:type="pct"/>
            <w:shd w:val="clear" w:color="auto" w:fill="auto"/>
            <w:noWrap w:val="0"/>
            <w:vAlign w:val="center"/>
          </w:tcPr>
          <w:p w14:paraId="36AB52D9">
            <w:pPr>
              <w:pStyle w:val="50"/>
              <w:rPr>
                <w:rFonts w:hint="eastAsia"/>
              </w:rPr>
            </w:pPr>
          </w:p>
        </w:tc>
        <w:tc>
          <w:tcPr>
            <w:tcW w:w="240" w:type="pct"/>
            <w:shd w:val="clear" w:color="auto" w:fill="auto"/>
            <w:noWrap w:val="0"/>
            <w:vAlign w:val="center"/>
          </w:tcPr>
          <w:p w14:paraId="07AD17CA">
            <w:pPr>
              <w:pStyle w:val="50"/>
              <w:rPr>
                <w:rFonts w:hint="eastAsia"/>
              </w:rPr>
            </w:pPr>
          </w:p>
        </w:tc>
        <w:tc>
          <w:tcPr>
            <w:tcW w:w="239" w:type="pct"/>
            <w:shd w:val="clear" w:color="auto" w:fill="auto"/>
            <w:noWrap w:val="0"/>
            <w:vAlign w:val="center"/>
          </w:tcPr>
          <w:p w14:paraId="163018E7">
            <w:pPr>
              <w:pStyle w:val="50"/>
              <w:rPr>
                <w:rFonts w:hint="eastAsia"/>
              </w:rPr>
            </w:pPr>
          </w:p>
        </w:tc>
        <w:tc>
          <w:tcPr>
            <w:tcW w:w="383" w:type="pct"/>
            <w:gridSpan w:val="2"/>
            <w:shd w:val="clear" w:color="auto" w:fill="auto"/>
            <w:noWrap w:val="0"/>
            <w:vAlign w:val="center"/>
          </w:tcPr>
          <w:p w14:paraId="3A69415B">
            <w:pPr>
              <w:pStyle w:val="50"/>
              <w:rPr>
                <w:rFonts w:hint="eastAsia"/>
              </w:rPr>
            </w:pPr>
          </w:p>
        </w:tc>
        <w:tc>
          <w:tcPr>
            <w:tcW w:w="382" w:type="pct"/>
            <w:shd w:val="clear" w:color="auto" w:fill="auto"/>
            <w:noWrap w:val="0"/>
            <w:vAlign w:val="center"/>
          </w:tcPr>
          <w:p w14:paraId="2CD59DAD">
            <w:pPr>
              <w:pStyle w:val="50"/>
              <w:rPr>
                <w:rFonts w:hint="eastAsia"/>
              </w:rPr>
            </w:pPr>
          </w:p>
        </w:tc>
        <w:tc>
          <w:tcPr>
            <w:tcW w:w="241" w:type="pct"/>
            <w:shd w:val="clear" w:color="auto" w:fill="auto"/>
            <w:noWrap w:val="0"/>
            <w:vAlign w:val="center"/>
          </w:tcPr>
          <w:p w14:paraId="50486A38">
            <w:pPr>
              <w:pStyle w:val="50"/>
              <w:rPr>
                <w:rFonts w:hint="eastAsia"/>
              </w:rPr>
            </w:pPr>
          </w:p>
        </w:tc>
        <w:tc>
          <w:tcPr>
            <w:tcW w:w="239" w:type="pct"/>
            <w:shd w:val="clear" w:color="auto" w:fill="auto"/>
            <w:noWrap w:val="0"/>
            <w:vAlign w:val="center"/>
          </w:tcPr>
          <w:p w14:paraId="1BA8EDBF">
            <w:pPr>
              <w:pStyle w:val="50"/>
              <w:rPr>
                <w:rFonts w:hint="eastAsia"/>
              </w:rPr>
            </w:pPr>
          </w:p>
        </w:tc>
        <w:tc>
          <w:tcPr>
            <w:tcW w:w="251" w:type="pct"/>
            <w:shd w:val="clear" w:color="auto" w:fill="auto"/>
            <w:noWrap w:val="0"/>
            <w:vAlign w:val="center"/>
          </w:tcPr>
          <w:p w14:paraId="1919C6EE">
            <w:pPr>
              <w:pStyle w:val="50"/>
              <w:rPr>
                <w:rFonts w:hint="eastAsia"/>
              </w:rPr>
            </w:pPr>
          </w:p>
        </w:tc>
        <w:tc>
          <w:tcPr>
            <w:tcW w:w="240" w:type="pct"/>
            <w:shd w:val="clear" w:color="auto" w:fill="auto"/>
            <w:noWrap w:val="0"/>
            <w:vAlign w:val="center"/>
          </w:tcPr>
          <w:p w14:paraId="5D4F3286">
            <w:pPr>
              <w:pStyle w:val="50"/>
              <w:rPr>
                <w:rFonts w:hint="eastAsia"/>
              </w:rPr>
            </w:pPr>
          </w:p>
        </w:tc>
        <w:tc>
          <w:tcPr>
            <w:tcW w:w="277" w:type="pct"/>
            <w:noWrap w:val="0"/>
            <w:vAlign w:val="center"/>
          </w:tcPr>
          <w:p w14:paraId="00BD2364">
            <w:pPr>
              <w:pStyle w:val="50"/>
              <w:rPr>
                <w:rFonts w:hint="eastAsia"/>
              </w:rPr>
            </w:pPr>
          </w:p>
        </w:tc>
      </w:tr>
      <w:tr w14:paraId="78D5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2CB3A7CD">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322A3E94">
            <w:pPr>
              <w:pStyle w:val="55"/>
              <w:rPr>
                <w:rFonts w:hint="eastAsia"/>
              </w:rPr>
            </w:pPr>
          </w:p>
        </w:tc>
        <w:tc>
          <w:tcPr>
            <w:tcW w:w="510" w:type="pct"/>
            <w:gridSpan w:val="2"/>
            <w:shd w:val="clear" w:color="auto" w:fill="auto"/>
            <w:noWrap w:val="0"/>
            <w:vAlign w:val="center"/>
          </w:tcPr>
          <w:p w14:paraId="3DB3E348">
            <w:pPr>
              <w:pStyle w:val="50"/>
              <w:rPr>
                <w:rFonts w:hint="eastAsia"/>
              </w:rPr>
            </w:pPr>
          </w:p>
        </w:tc>
        <w:tc>
          <w:tcPr>
            <w:tcW w:w="239" w:type="pct"/>
            <w:shd w:val="clear" w:color="auto" w:fill="auto"/>
            <w:noWrap w:val="0"/>
            <w:vAlign w:val="center"/>
          </w:tcPr>
          <w:p w14:paraId="7BC38CD5">
            <w:pPr>
              <w:pStyle w:val="50"/>
              <w:rPr>
                <w:rFonts w:hint="eastAsia"/>
              </w:rPr>
            </w:pPr>
          </w:p>
        </w:tc>
        <w:tc>
          <w:tcPr>
            <w:tcW w:w="240" w:type="pct"/>
            <w:shd w:val="clear" w:color="auto" w:fill="auto"/>
            <w:noWrap w:val="0"/>
            <w:vAlign w:val="center"/>
          </w:tcPr>
          <w:p w14:paraId="5469A6D7">
            <w:pPr>
              <w:pStyle w:val="50"/>
              <w:rPr>
                <w:rFonts w:hint="eastAsia"/>
              </w:rPr>
            </w:pPr>
          </w:p>
        </w:tc>
        <w:tc>
          <w:tcPr>
            <w:tcW w:w="239" w:type="pct"/>
            <w:shd w:val="clear" w:color="auto" w:fill="auto"/>
            <w:noWrap w:val="0"/>
            <w:vAlign w:val="center"/>
          </w:tcPr>
          <w:p w14:paraId="3445927F">
            <w:pPr>
              <w:pStyle w:val="50"/>
              <w:rPr>
                <w:rFonts w:hint="eastAsia"/>
              </w:rPr>
            </w:pPr>
          </w:p>
        </w:tc>
        <w:tc>
          <w:tcPr>
            <w:tcW w:w="383" w:type="pct"/>
            <w:gridSpan w:val="2"/>
            <w:shd w:val="clear" w:color="auto" w:fill="auto"/>
            <w:noWrap w:val="0"/>
            <w:vAlign w:val="center"/>
          </w:tcPr>
          <w:p w14:paraId="6C181F4C">
            <w:pPr>
              <w:pStyle w:val="50"/>
              <w:rPr>
                <w:rFonts w:hint="eastAsia"/>
              </w:rPr>
            </w:pPr>
          </w:p>
        </w:tc>
        <w:tc>
          <w:tcPr>
            <w:tcW w:w="382" w:type="pct"/>
            <w:shd w:val="clear" w:color="auto" w:fill="auto"/>
            <w:noWrap w:val="0"/>
            <w:vAlign w:val="center"/>
          </w:tcPr>
          <w:p w14:paraId="36A180E8">
            <w:pPr>
              <w:pStyle w:val="50"/>
              <w:rPr>
                <w:rFonts w:hint="eastAsia"/>
              </w:rPr>
            </w:pPr>
          </w:p>
        </w:tc>
        <w:tc>
          <w:tcPr>
            <w:tcW w:w="241" w:type="pct"/>
            <w:shd w:val="clear" w:color="auto" w:fill="auto"/>
            <w:noWrap w:val="0"/>
            <w:vAlign w:val="center"/>
          </w:tcPr>
          <w:p w14:paraId="7709D152">
            <w:pPr>
              <w:pStyle w:val="50"/>
              <w:rPr>
                <w:rFonts w:hint="eastAsia"/>
              </w:rPr>
            </w:pPr>
          </w:p>
        </w:tc>
        <w:tc>
          <w:tcPr>
            <w:tcW w:w="239" w:type="pct"/>
            <w:shd w:val="clear" w:color="auto" w:fill="auto"/>
            <w:noWrap w:val="0"/>
            <w:vAlign w:val="center"/>
          </w:tcPr>
          <w:p w14:paraId="4D91FEFD">
            <w:pPr>
              <w:pStyle w:val="50"/>
              <w:rPr>
                <w:rFonts w:hint="eastAsia"/>
              </w:rPr>
            </w:pPr>
          </w:p>
        </w:tc>
        <w:tc>
          <w:tcPr>
            <w:tcW w:w="251" w:type="pct"/>
            <w:shd w:val="clear" w:color="auto" w:fill="auto"/>
            <w:noWrap w:val="0"/>
            <w:vAlign w:val="center"/>
          </w:tcPr>
          <w:p w14:paraId="2206BF22">
            <w:pPr>
              <w:pStyle w:val="50"/>
              <w:rPr>
                <w:rFonts w:hint="eastAsia"/>
              </w:rPr>
            </w:pPr>
          </w:p>
        </w:tc>
        <w:tc>
          <w:tcPr>
            <w:tcW w:w="240" w:type="pct"/>
            <w:shd w:val="clear" w:color="auto" w:fill="auto"/>
            <w:noWrap w:val="0"/>
            <w:vAlign w:val="center"/>
          </w:tcPr>
          <w:p w14:paraId="4DAE537A">
            <w:pPr>
              <w:pStyle w:val="50"/>
              <w:rPr>
                <w:rFonts w:hint="eastAsia"/>
              </w:rPr>
            </w:pPr>
          </w:p>
        </w:tc>
        <w:tc>
          <w:tcPr>
            <w:tcW w:w="277" w:type="pct"/>
            <w:noWrap w:val="0"/>
            <w:vAlign w:val="center"/>
          </w:tcPr>
          <w:p w14:paraId="5F2959EF">
            <w:pPr>
              <w:pStyle w:val="50"/>
              <w:rPr>
                <w:rFonts w:hint="eastAsia"/>
              </w:rPr>
            </w:pPr>
          </w:p>
        </w:tc>
      </w:tr>
      <w:tr w14:paraId="035A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39" w:type="pct"/>
            <w:shd w:val="clear" w:color="auto" w:fill="auto"/>
            <w:noWrap w:val="0"/>
            <w:vAlign w:val="center"/>
          </w:tcPr>
          <w:p w14:paraId="7D73E644">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4FF5ED7D">
            <w:pPr>
              <w:pStyle w:val="55"/>
              <w:rPr>
                <w:rFonts w:hint="eastAsia"/>
              </w:rPr>
            </w:pPr>
          </w:p>
        </w:tc>
        <w:tc>
          <w:tcPr>
            <w:tcW w:w="510" w:type="pct"/>
            <w:gridSpan w:val="2"/>
            <w:shd w:val="clear" w:color="auto" w:fill="auto"/>
            <w:noWrap w:val="0"/>
            <w:vAlign w:val="center"/>
          </w:tcPr>
          <w:p w14:paraId="171502FB">
            <w:pPr>
              <w:pStyle w:val="50"/>
              <w:rPr>
                <w:rFonts w:hint="eastAsia"/>
              </w:rPr>
            </w:pPr>
          </w:p>
        </w:tc>
        <w:tc>
          <w:tcPr>
            <w:tcW w:w="239" w:type="pct"/>
            <w:shd w:val="clear" w:color="auto" w:fill="auto"/>
            <w:noWrap w:val="0"/>
            <w:vAlign w:val="center"/>
          </w:tcPr>
          <w:p w14:paraId="083B8228">
            <w:pPr>
              <w:pStyle w:val="50"/>
              <w:rPr>
                <w:rFonts w:hint="eastAsia"/>
              </w:rPr>
            </w:pPr>
          </w:p>
        </w:tc>
        <w:tc>
          <w:tcPr>
            <w:tcW w:w="240" w:type="pct"/>
            <w:shd w:val="clear" w:color="auto" w:fill="auto"/>
            <w:noWrap w:val="0"/>
            <w:vAlign w:val="center"/>
          </w:tcPr>
          <w:p w14:paraId="7FA2F82A">
            <w:pPr>
              <w:pStyle w:val="50"/>
              <w:rPr>
                <w:rFonts w:hint="eastAsia"/>
              </w:rPr>
            </w:pPr>
          </w:p>
        </w:tc>
        <w:tc>
          <w:tcPr>
            <w:tcW w:w="239" w:type="pct"/>
            <w:shd w:val="clear" w:color="auto" w:fill="auto"/>
            <w:noWrap w:val="0"/>
            <w:vAlign w:val="center"/>
          </w:tcPr>
          <w:p w14:paraId="31FF3F56">
            <w:pPr>
              <w:pStyle w:val="50"/>
              <w:rPr>
                <w:rFonts w:hint="eastAsia"/>
              </w:rPr>
            </w:pPr>
          </w:p>
        </w:tc>
        <w:tc>
          <w:tcPr>
            <w:tcW w:w="383" w:type="pct"/>
            <w:gridSpan w:val="2"/>
            <w:shd w:val="clear" w:color="auto" w:fill="auto"/>
            <w:noWrap w:val="0"/>
            <w:vAlign w:val="center"/>
          </w:tcPr>
          <w:p w14:paraId="1A22D3C7">
            <w:pPr>
              <w:pStyle w:val="50"/>
              <w:rPr>
                <w:rFonts w:hint="eastAsia"/>
              </w:rPr>
            </w:pPr>
          </w:p>
        </w:tc>
        <w:tc>
          <w:tcPr>
            <w:tcW w:w="382" w:type="pct"/>
            <w:shd w:val="clear" w:color="auto" w:fill="auto"/>
            <w:noWrap w:val="0"/>
            <w:vAlign w:val="center"/>
          </w:tcPr>
          <w:p w14:paraId="4410ABA4">
            <w:pPr>
              <w:pStyle w:val="50"/>
              <w:rPr>
                <w:rFonts w:hint="eastAsia"/>
              </w:rPr>
            </w:pPr>
          </w:p>
        </w:tc>
        <w:tc>
          <w:tcPr>
            <w:tcW w:w="241" w:type="pct"/>
            <w:shd w:val="clear" w:color="auto" w:fill="auto"/>
            <w:noWrap w:val="0"/>
            <w:vAlign w:val="center"/>
          </w:tcPr>
          <w:p w14:paraId="2E10A820">
            <w:pPr>
              <w:pStyle w:val="50"/>
              <w:rPr>
                <w:rFonts w:hint="eastAsia"/>
              </w:rPr>
            </w:pPr>
          </w:p>
        </w:tc>
        <w:tc>
          <w:tcPr>
            <w:tcW w:w="239" w:type="pct"/>
            <w:shd w:val="clear" w:color="auto" w:fill="auto"/>
            <w:noWrap w:val="0"/>
            <w:vAlign w:val="center"/>
          </w:tcPr>
          <w:p w14:paraId="44A40EA5">
            <w:pPr>
              <w:pStyle w:val="50"/>
              <w:rPr>
                <w:rFonts w:hint="eastAsia"/>
              </w:rPr>
            </w:pPr>
          </w:p>
        </w:tc>
        <w:tc>
          <w:tcPr>
            <w:tcW w:w="251" w:type="pct"/>
            <w:shd w:val="clear" w:color="auto" w:fill="auto"/>
            <w:noWrap w:val="0"/>
            <w:vAlign w:val="center"/>
          </w:tcPr>
          <w:p w14:paraId="55743C60">
            <w:pPr>
              <w:pStyle w:val="50"/>
              <w:rPr>
                <w:rFonts w:hint="eastAsia"/>
              </w:rPr>
            </w:pPr>
          </w:p>
        </w:tc>
        <w:tc>
          <w:tcPr>
            <w:tcW w:w="240" w:type="pct"/>
            <w:shd w:val="clear" w:color="auto" w:fill="auto"/>
            <w:noWrap w:val="0"/>
            <w:vAlign w:val="center"/>
          </w:tcPr>
          <w:p w14:paraId="16867E71">
            <w:pPr>
              <w:pStyle w:val="50"/>
              <w:rPr>
                <w:rFonts w:hint="eastAsia"/>
              </w:rPr>
            </w:pPr>
          </w:p>
        </w:tc>
        <w:tc>
          <w:tcPr>
            <w:tcW w:w="277" w:type="pct"/>
            <w:noWrap w:val="0"/>
            <w:vAlign w:val="center"/>
          </w:tcPr>
          <w:p w14:paraId="7AA28F54">
            <w:pPr>
              <w:pStyle w:val="50"/>
              <w:rPr>
                <w:rFonts w:hint="eastAsia"/>
              </w:rPr>
            </w:pPr>
          </w:p>
        </w:tc>
      </w:tr>
      <w:tr w14:paraId="4154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5BE21B70">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1CD1EEE9">
            <w:pPr>
              <w:pStyle w:val="55"/>
              <w:rPr>
                <w:rFonts w:hint="eastAsia"/>
              </w:rPr>
            </w:pPr>
          </w:p>
        </w:tc>
        <w:tc>
          <w:tcPr>
            <w:tcW w:w="510" w:type="pct"/>
            <w:gridSpan w:val="2"/>
            <w:shd w:val="clear" w:color="auto" w:fill="auto"/>
            <w:noWrap w:val="0"/>
            <w:vAlign w:val="center"/>
          </w:tcPr>
          <w:p w14:paraId="3A8A6C49">
            <w:pPr>
              <w:pStyle w:val="50"/>
              <w:rPr>
                <w:rFonts w:hint="eastAsia"/>
              </w:rPr>
            </w:pPr>
          </w:p>
        </w:tc>
        <w:tc>
          <w:tcPr>
            <w:tcW w:w="239" w:type="pct"/>
            <w:shd w:val="clear" w:color="auto" w:fill="auto"/>
            <w:noWrap w:val="0"/>
            <w:vAlign w:val="center"/>
          </w:tcPr>
          <w:p w14:paraId="794CA97E">
            <w:pPr>
              <w:pStyle w:val="50"/>
              <w:rPr>
                <w:rFonts w:hint="eastAsia"/>
              </w:rPr>
            </w:pPr>
          </w:p>
        </w:tc>
        <w:tc>
          <w:tcPr>
            <w:tcW w:w="240" w:type="pct"/>
            <w:shd w:val="clear" w:color="auto" w:fill="auto"/>
            <w:noWrap w:val="0"/>
            <w:vAlign w:val="center"/>
          </w:tcPr>
          <w:p w14:paraId="0CF94CF2">
            <w:pPr>
              <w:pStyle w:val="50"/>
              <w:rPr>
                <w:rFonts w:hint="eastAsia"/>
              </w:rPr>
            </w:pPr>
          </w:p>
        </w:tc>
        <w:tc>
          <w:tcPr>
            <w:tcW w:w="239" w:type="pct"/>
            <w:shd w:val="clear" w:color="auto" w:fill="auto"/>
            <w:noWrap w:val="0"/>
            <w:vAlign w:val="center"/>
          </w:tcPr>
          <w:p w14:paraId="60EFB958">
            <w:pPr>
              <w:pStyle w:val="50"/>
              <w:rPr>
                <w:rFonts w:hint="eastAsia"/>
              </w:rPr>
            </w:pPr>
          </w:p>
        </w:tc>
        <w:tc>
          <w:tcPr>
            <w:tcW w:w="383" w:type="pct"/>
            <w:gridSpan w:val="2"/>
            <w:shd w:val="clear" w:color="auto" w:fill="auto"/>
            <w:noWrap w:val="0"/>
            <w:vAlign w:val="center"/>
          </w:tcPr>
          <w:p w14:paraId="371BE4D8">
            <w:pPr>
              <w:pStyle w:val="50"/>
              <w:rPr>
                <w:rFonts w:hint="eastAsia"/>
              </w:rPr>
            </w:pPr>
          </w:p>
        </w:tc>
        <w:tc>
          <w:tcPr>
            <w:tcW w:w="382" w:type="pct"/>
            <w:shd w:val="clear" w:color="auto" w:fill="auto"/>
            <w:noWrap w:val="0"/>
            <w:vAlign w:val="center"/>
          </w:tcPr>
          <w:p w14:paraId="04841E7C">
            <w:pPr>
              <w:pStyle w:val="50"/>
              <w:rPr>
                <w:rFonts w:hint="eastAsia"/>
              </w:rPr>
            </w:pPr>
          </w:p>
        </w:tc>
        <w:tc>
          <w:tcPr>
            <w:tcW w:w="241" w:type="pct"/>
            <w:shd w:val="clear" w:color="auto" w:fill="auto"/>
            <w:noWrap w:val="0"/>
            <w:vAlign w:val="center"/>
          </w:tcPr>
          <w:p w14:paraId="0DAEED9B">
            <w:pPr>
              <w:pStyle w:val="50"/>
              <w:rPr>
                <w:rFonts w:hint="eastAsia"/>
              </w:rPr>
            </w:pPr>
          </w:p>
        </w:tc>
        <w:tc>
          <w:tcPr>
            <w:tcW w:w="239" w:type="pct"/>
            <w:shd w:val="clear" w:color="auto" w:fill="auto"/>
            <w:noWrap w:val="0"/>
            <w:vAlign w:val="center"/>
          </w:tcPr>
          <w:p w14:paraId="07FD2C68">
            <w:pPr>
              <w:pStyle w:val="50"/>
              <w:rPr>
                <w:rFonts w:hint="eastAsia"/>
              </w:rPr>
            </w:pPr>
          </w:p>
        </w:tc>
        <w:tc>
          <w:tcPr>
            <w:tcW w:w="251" w:type="pct"/>
            <w:shd w:val="clear" w:color="auto" w:fill="auto"/>
            <w:noWrap w:val="0"/>
            <w:vAlign w:val="center"/>
          </w:tcPr>
          <w:p w14:paraId="0EC9FED5">
            <w:pPr>
              <w:pStyle w:val="50"/>
              <w:rPr>
                <w:rFonts w:hint="eastAsia"/>
              </w:rPr>
            </w:pPr>
          </w:p>
        </w:tc>
        <w:tc>
          <w:tcPr>
            <w:tcW w:w="240" w:type="pct"/>
            <w:shd w:val="clear" w:color="auto" w:fill="auto"/>
            <w:noWrap w:val="0"/>
            <w:vAlign w:val="center"/>
          </w:tcPr>
          <w:p w14:paraId="09CF80CE">
            <w:pPr>
              <w:pStyle w:val="50"/>
              <w:rPr>
                <w:rFonts w:hint="eastAsia"/>
              </w:rPr>
            </w:pPr>
          </w:p>
        </w:tc>
        <w:tc>
          <w:tcPr>
            <w:tcW w:w="277" w:type="pct"/>
            <w:noWrap w:val="0"/>
            <w:vAlign w:val="center"/>
          </w:tcPr>
          <w:p w14:paraId="46001D2B">
            <w:pPr>
              <w:pStyle w:val="50"/>
              <w:rPr>
                <w:rFonts w:hint="eastAsia"/>
              </w:rPr>
            </w:pPr>
          </w:p>
        </w:tc>
      </w:tr>
      <w:tr w14:paraId="3A66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 w:type="pct"/>
            <w:shd w:val="clear" w:color="auto" w:fill="auto"/>
            <w:noWrap w:val="0"/>
            <w:vAlign w:val="center"/>
          </w:tcPr>
          <w:p w14:paraId="1B8E2DEE">
            <w:pPr>
              <w:pStyle w:val="50"/>
              <w:numPr>
                <w:ilvl w:val="0"/>
                <w:numId w:val="2"/>
              </w:numPr>
              <w:snapToGrid w:val="0"/>
              <w:spacing w:line="240" w:lineRule="auto"/>
              <w:ind w:left="0" w:firstLine="0"/>
              <w:jc w:val="left"/>
              <w:rPr>
                <w:rFonts w:hint="eastAsia"/>
              </w:rPr>
            </w:pPr>
          </w:p>
        </w:tc>
        <w:tc>
          <w:tcPr>
            <w:tcW w:w="1511" w:type="pct"/>
            <w:gridSpan w:val="2"/>
            <w:shd w:val="clear" w:color="auto" w:fill="auto"/>
            <w:noWrap w:val="0"/>
            <w:vAlign w:val="center"/>
          </w:tcPr>
          <w:p w14:paraId="3C92C014">
            <w:pPr>
              <w:pStyle w:val="55"/>
              <w:rPr>
                <w:rFonts w:hint="eastAsia"/>
              </w:rPr>
            </w:pPr>
          </w:p>
        </w:tc>
        <w:tc>
          <w:tcPr>
            <w:tcW w:w="510" w:type="pct"/>
            <w:gridSpan w:val="2"/>
            <w:shd w:val="clear" w:color="auto" w:fill="auto"/>
            <w:noWrap w:val="0"/>
            <w:vAlign w:val="center"/>
          </w:tcPr>
          <w:p w14:paraId="62F01C16">
            <w:pPr>
              <w:pStyle w:val="50"/>
              <w:rPr>
                <w:rFonts w:hint="eastAsia"/>
              </w:rPr>
            </w:pPr>
          </w:p>
        </w:tc>
        <w:tc>
          <w:tcPr>
            <w:tcW w:w="239" w:type="pct"/>
            <w:shd w:val="clear" w:color="auto" w:fill="auto"/>
            <w:noWrap w:val="0"/>
            <w:vAlign w:val="center"/>
          </w:tcPr>
          <w:p w14:paraId="0A6C384E">
            <w:pPr>
              <w:pStyle w:val="50"/>
              <w:rPr>
                <w:rFonts w:hint="eastAsia"/>
              </w:rPr>
            </w:pPr>
          </w:p>
        </w:tc>
        <w:tc>
          <w:tcPr>
            <w:tcW w:w="240" w:type="pct"/>
            <w:shd w:val="clear" w:color="auto" w:fill="auto"/>
            <w:noWrap w:val="0"/>
            <w:vAlign w:val="center"/>
          </w:tcPr>
          <w:p w14:paraId="37D08E49">
            <w:pPr>
              <w:pStyle w:val="50"/>
              <w:rPr>
                <w:rFonts w:hint="eastAsia"/>
              </w:rPr>
            </w:pPr>
          </w:p>
        </w:tc>
        <w:tc>
          <w:tcPr>
            <w:tcW w:w="239" w:type="pct"/>
            <w:shd w:val="clear" w:color="auto" w:fill="auto"/>
            <w:noWrap w:val="0"/>
            <w:vAlign w:val="center"/>
          </w:tcPr>
          <w:p w14:paraId="62EB978C">
            <w:pPr>
              <w:pStyle w:val="50"/>
              <w:rPr>
                <w:rFonts w:hint="eastAsia"/>
              </w:rPr>
            </w:pPr>
          </w:p>
        </w:tc>
        <w:tc>
          <w:tcPr>
            <w:tcW w:w="383" w:type="pct"/>
            <w:gridSpan w:val="2"/>
            <w:shd w:val="clear" w:color="auto" w:fill="auto"/>
            <w:noWrap w:val="0"/>
            <w:vAlign w:val="center"/>
          </w:tcPr>
          <w:p w14:paraId="54BC72E3">
            <w:pPr>
              <w:pStyle w:val="50"/>
              <w:rPr>
                <w:rFonts w:hint="eastAsia"/>
              </w:rPr>
            </w:pPr>
          </w:p>
        </w:tc>
        <w:tc>
          <w:tcPr>
            <w:tcW w:w="382" w:type="pct"/>
            <w:shd w:val="clear" w:color="auto" w:fill="auto"/>
            <w:noWrap w:val="0"/>
            <w:vAlign w:val="center"/>
          </w:tcPr>
          <w:p w14:paraId="79A7F1DE">
            <w:pPr>
              <w:pStyle w:val="50"/>
              <w:rPr>
                <w:rFonts w:hint="eastAsia"/>
              </w:rPr>
            </w:pPr>
          </w:p>
        </w:tc>
        <w:tc>
          <w:tcPr>
            <w:tcW w:w="241" w:type="pct"/>
            <w:shd w:val="clear" w:color="auto" w:fill="auto"/>
            <w:noWrap w:val="0"/>
            <w:vAlign w:val="center"/>
          </w:tcPr>
          <w:p w14:paraId="36CEBB02">
            <w:pPr>
              <w:pStyle w:val="50"/>
              <w:rPr>
                <w:rFonts w:hint="eastAsia"/>
              </w:rPr>
            </w:pPr>
          </w:p>
        </w:tc>
        <w:tc>
          <w:tcPr>
            <w:tcW w:w="239" w:type="pct"/>
            <w:shd w:val="clear" w:color="auto" w:fill="auto"/>
            <w:noWrap w:val="0"/>
            <w:vAlign w:val="center"/>
          </w:tcPr>
          <w:p w14:paraId="6CA70681">
            <w:pPr>
              <w:pStyle w:val="50"/>
              <w:rPr>
                <w:rFonts w:hint="eastAsia"/>
              </w:rPr>
            </w:pPr>
          </w:p>
        </w:tc>
        <w:tc>
          <w:tcPr>
            <w:tcW w:w="251" w:type="pct"/>
            <w:shd w:val="clear" w:color="auto" w:fill="auto"/>
            <w:noWrap w:val="0"/>
            <w:vAlign w:val="center"/>
          </w:tcPr>
          <w:p w14:paraId="225753AC">
            <w:pPr>
              <w:pStyle w:val="50"/>
              <w:rPr>
                <w:rFonts w:hint="eastAsia"/>
              </w:rPr>
            </w:pPr>
          </w:p>
        </w:tc>
        <w:tc>
          <w:tcPr>
            <w:tcW w:w="240" w:type="pct"/>
            <w:shd w:val="clear" w:color="auto" w:fill="auto"/>
            <w:noWrap w:val="0"/>
            <w:vAlign w:val="center"/>
          </w:tcPr>
          <w:p w14:paraId="0F780967">
            <w:pPr>
              <w:pStyle w:val="50"/>
              <w:rPr>
                <w:rFonts w:hint="eastAsia"/>
              </w:rPr>
            </w:pPr>
          </w:p>
        </w:tc>
        <w:tc>
          <w:tcPr>
            <w:tcW w:w="277" w:type="pct"/>
            <w:noWrap w:val="0"/>
            <w:vAlign w:val="center"/>
          </w:tcPr>
          <w:p w14:paraId="14CD6E73">
            <w:pPr>
              <w:pStyle w:val="50"/>
              <w:rPr>
                <w:rFonts w:hint="eastAsia"/>
              </w:rPr>
            </w:pPr>
          </w:p>
        </w:tc>
      </w:tr>
      <w:tr w14:paraId="1840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6"/>
            <w:noWrap w:val="0"/>
            <w:vAlign w:val="center"/>
          </w:tcPr>
          <w:p w14:paraId="76C0E6A5">
            <w:pPr>
              <w:pStyle w:val="49"/>
              <w:rPr>
                <w:rFonts w:hint="eastAsia"/>
              </w:rPr>
            </w:pPr>
            <w:r>
              <w:rPr>
                <w:rFonts w:hint="eastAsia"/>
              </w:rPr>
              <w:t>确定事项及说明：</w:t>
            </w:r>
          </w:p>
          <w:p w14:paraId="5F78C71F">
            <w:pPr>
              <w:pStyle w:val="49"/>
              <w:rPr>
                <w:rFonts w:hint="eastAsia"/>
              </w:rPr>
            </w:pPr>
          </w:p>
          <w:p w14:paraId="64C62C16">
            <w:pPr>
              <w:pStyle w:val="49"/>
              <w:rPr>
                <w:rFonts w:hint="eastAsia"/>
              </w:rPr>
            </w:pPr>
          </w:p>
        </w:tc>
      </w:tr>
      <w:tr w14:paraId="350A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gridSpan w:val="2"/>
            <w:vMerge w:val="restart"/>
            <w:noWrap w:val="0"/>
            <w:vAlign w:val="center"/>
          </w:tcPr>
          <w:p w14:paraId="10D69000">
            <w:pPr>
              <w:pStyle w:val="56"/>
              <w:rPr>
                <w:rFonts w:hint="eastAsia"/>
              </w:rPr>
            </w:pPr>
            <w:r>
              <w:rPr>
                <w:rFonts w:hint="eastAsia"/>
              </w:rPr>
              <w:t>签字栏</w:t>
            </w:r>
          </w:p>
        </w:tc>
        <w:tc>
          <w:tcPr>
            <w:tcW w:w="1360" w:type="pct"/>
            <w:gridSpan w:val="2"/>
            <w:noWrap w:val="0"/>
            <w:vAlign w:val="center"/>
          </w:tcPr>
          <w:p w14:paraId="03175B6C">
            <w:pPr>
              <w:pStyle w:val="56"/>
              <w:rPr>
                <w:rFonts w:hint="eastAsia"/>
              </w:rPr>
            </w:pPr>
            <w:r>
              <w:rPr>
                <w:rFonts w:hint="eastAsia"/>
              </w:rPr>
              <w:t>资料提供单位人员签名</w:t>
            </w:r>
          </w:p>
        </w:tc>
        <w:tc>
          <w:tcPr>
            <w:tcW w:w="1169" w:type="pct"/>
            <w:gridSpan w:val="5"/>
            <w:noWrap w:val="0"/>
            <w:vAlign w:val="center"/>
          </w:tcPr>
          <w:p w14:paraId="43A80887">
            <w:pPr>
              <w:pStyle w:val="56"/>
              <w:rPr>
                <w:rFonts w:hint="eastAsia"/>
              </w:rPr>
            </w:pPr>
          </w:p>
        </w:tc>
        <w:tc>
          <w:tcPr>
            <w:tcW w:w="659" w:type="pct"/>
            <w:gridSpan w:val="2"/>
            <w:noWrap w:val="0"/>
            <w:vAlign w:val="center"/>
          </w:tcPr>
          <w:p w14:paraId="3ABFD904">
            <w:pPr>
              <w:pStyle w:val="50"/>
              <w:rPr>
                <w:rFonts w:hint="eastAsia"/>
              </w:rPr>
            </w:pPr>
            <w:r>
              <w:rPr>
                <w:rFonts w:hint="eastAsia"/>
              </w:rPr>
              <w:t>提供时间</w:t>
            </w:r>
          </w:p>
        </w:tc>
        <w:tc>
          <w:tcPr>
            <w:tcW w:w="1251" w:type="pct"/>
            <w:gridSpan w:val="5"/>
            <w:noWrap w:val="0"/>
            <w:vAlign w:val="center"/>
          </w:tcPr>
          <w:p w14:paraId="3062A161">
            <w:pPr>
              <w:pStyle w:val="50"/>
              <w:rPr>
                <w:rFonts w:hint="eastAsia"/>
              </w:rPr>
            </w:pPr>
            <w:r>
              <w:rPr>
                <w:rFonts w:hint="eastAsia"/>
              </w:rPr>
              <w:t xml:space="preserve">    年    月    日</w:t>
            </w:r>
          </w:p>
        </w:tc>
      </w:tr>
      <w:tr w14:paraId="0757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gridSpan w:val="2"/>
            <w:vMerge w:val="continue"/>
            <w:noWrap w:val="0"/>
            <w:vAlign w:val="center"/>
          </w:tcPr>
          <w:p w14:paraId="66EB98B9">
            <w:pPr>
              <w:pStyle w:val="56"/>
              <w:rPr>
                <w:rFonts w:hint="eastAsia"/>
              </w:rPr>
            </w:pPr>
          </w:p>
        </w:tc>
        <w:tc>
          <w:tcPr>
            <w:tcW w:w="1360" w:type="pct"/>
            <w:gridSpan w:val="2"/>
            <w:noWrap w:val="0"/>
            <w:vAlign w:val="center"/>
          </w:tcPr>
          <w:p w14:paraId="2BCA304B">
            <w:pPr>
              <w:pStyle w:val="56"/>
              <w:rPr>
                <w:rFonts w:hint="eastAsia"/>
              </w:rPr>
            </w:pPr>
            <w:r>
              <w:rPr>
                <w:rFonts w:hint="eastAsia"/>
              </w:rPr>
              <w:t>评价人员签名</w:t>
            </w:r>
          </w:p>
        </w:tc>
        <w:tc>
          <w:tcPr>
            <w:tcW w:w="1169" w:type="pct"/>
            <w:gridSpan w:val="5"/>
            <w:noWrap w:val="0"/>
            <w:vAlign w:val="center"/>
          </w:tcPr>
          <w:p w14:paraId="1C6E2909">
            <w:pPr>
              <w:pStyle w:val="56"/>
              <w:rPr>
                <w:rFonts w:hint="eastAsia"/>
              </w:rPr>
            </w:pPr>
          </w:p>
        </w:tc>
        <w:tc>
          <w:tcPr>
            <w:tcW w:w="659" w:type="pct"/>
            <w:gridSpan w:val="2"/>
            <w:noWrap w:val="0"/>
            <w:vAlign w:val="center"/>
          </w:tcPr>
          <w:p w14:paraId="569B3BCA">
            <w:pPr>
              <w:pStyle w:val="50"/>
              <w:rPr>
                <w:rFonts w:hint="eastAsia"/>
              </w:rPr>
            </w:pPr>
            <w:r>
              <w:rPr>
                <w:rFonts w:hint="eastAsia"/>
              </w:rPr>
              <w:t>接收时间</w:t>
            </w:r>
          </w:p>
        </w:tc>
        <w:tc>
          <w:tcPr>
            <w:tcW w:w="1251" w:type="pct"/>
            <w:gridSpan w:val="5"/>
            <w:noWrap w:val="0"/>
            <w:vAlign w:val="center"/>
          </w:tcPr>
          <w:p w14:paraId="289C3E0B">
            <w:pPr>
              <w:pStyle w:val="50"/>
              <w:rPr>
                <w:rFonts w:hint="eastAsia"/>
              </w:rPr>
            </w:pPr>
            <w:r>
              <w:rPr>
                <w:rFonts w:hint="eastAsia"/>
              </w:rPr>
              <w:t xml:space="preserve">    年    月    日</w:t>
            </w:r>
          </w:p>
        </w:tc>
      </w:tr>
      <w:tr w14:paraId="55A5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6"/>
            <w:noWrap w:val="0"/>
            <w:vAlign w:val="center"/>
          </w:tcPr>
          <w:p w14:paraId="21BAC058">
            <w:pPr>
              <w:pStyle w:val="55"/>
              <w:rPr>
                <w:rFonts w:hint="eastAsia"/>
              </w:rPr>
            </w:pPr>
            <w:r>
              <w:rPr>
                <w:rFonts w:hint="eastAsia"/>
              </w:rPr>
              <w:t>注：1.本表不够填写时可使用多张表，每张表必须由双方签名确认；2.文件类型：原件、复印件、照片、电子文档等；3.页数：</w:t>
            </w:r>
            <w:r>
              <w:rPr>
                <w:rFonts w:hint="eastAsia"/>
                <w:lang w:val="en-US" w:eastAsia="zh-CN"/>
              </w:rPr>
              <w:t>可根据实际情况选填</w:t>
            </w:r>
            <w:r>
              <w:rPr>
                <w:rFonts w:hint="eastAsia"/>
              </w:rPr>
              <w:t>； 4.收集方式：现场收集、查阅、传真、快递、电子邮件等；5.类型及收集方式在各对应栏中打“√”；6.业主后续补充的资料仍使用本表进行确认，由业主填写补充资料的名称，签名、盖章后通过邮寄、扫描或传真等方式给评价师。评价师签名确认后保存，作为收集资料的附件。</w:t>
            </w:r>
          </w:p>
        </w:tc>
      </w:tr>
    </w:tbl>
    <w:p w14:paraId="7BF7FD0C">
      <w:pPr>
        <w:pStyle w:val="19"/>
        <w:rPr>
          <w:rFonts w:hint="eastAsia"/>
          <w:lang w:eastAsia="zh-CN"/>
        </w:rPr>
      </w:pPr>
    </w:p>
    <w:p w14:paraId="4261C221">
      <w:pPr>
        <w:spacing w:after="0" w:line="280" w:lineRule="exact"/>
      </w:pPr>
    </w:p>
    <w:p w14:paraId="1C5E6935">
      <w:pPr>
        <w:spacing w:after="0" w:line="280" w:lineRule="exact"/>
      </w:pPr>
    </w:p>
    <w:p w14:paraId="612E11C0">
      <w:pPr>
        <w:spacing w:after="0" w:line="280" w:lineRule="exact"/>
      </w:pPr>
    </w:p>
    <w:p w14:paraId="77396A32">
      <w:pPr>
        <w:spacing w:after="0" w:line="280" w:lineRule="exact"/>
      </w:pPr>
    </w:p>
    <w:p w14:paraId="78E9BADC">
      <w:pPr>
        <w:spacing w:after="0" w:line="280" w:lineRule="exact"/>
      </w:pPr>
    </w:p>
    <w:p w14:paraId="5F58459B">
      <w:pPr>
        <w:spacing w:after="0" w:line="280" w:lineRule="exact"/>
      </w:pPr>
    </w:p>
    <w:p w14:paraId="07C870CA">
      <w:pPr>
        <w:spacing w:after="0" w:line="280" w:lineRule="exact"/>
      </w:pPr>
    </w:p>
    <w:p w14:paraId="5FB43E49">
      <w:pPr>
        <w:pStyle w:val="4"/>
        <w:spacing w:before="120" w:after="120" w:line="480" w:lineRule="exact"/>
        <w:jc w:val="center"/>
        <w:rPr>
          <w:rFonts w:ascii="宋体" w:hAnsi="宋体" w:cs="宋体"/>
        </w:rPr>
      </w:pPr>
      <w:bookmarkStart w:id="12" w:name="_Toc64724030"/>
      <w:r>
        <w:rPr>
          <w:rFonts w:hint="eastAsia" w:ascii="宋体" w:hAnsi="宋体" w:cs="宋体"/>
        </w:rPr>
        <w:t>05安全评价报告内部审核管理办法</w:t>
      </w:r>
      <w:bookmarkEnd w:id="12"/>
    </w:p>
    <w:p w14:paraId="3E737C42">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b/>
          <w:sz w:val="24"/>
          <w:szCs w:val="24"/>
        </w:rPr>
        <w:t>目的和主题内容</w:t>
      </w:r>
    </w:p>
    <w:p w14:paraId="7456A77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为规范公司服务项目报告审核的职责、内容、要求，以持续保持、稳定提高服务质量，确保每一份报告（产品）符合适用法律法规、标准和规范，满足顾客要求，特制订本办法。</w:t>
      </w:r>
    </w:p>
    <w:p w14:paraId="47923FFB">
      <w:pPr>
        <w:spacing w:after="0" w:line="480" w:lineRule="exact"/>
        <w:rPr>
          <w:rFonts w:asciiTheme="minorEastAsia" w:hAnsiTheme="minorEastAsia" w:eastAsiaTheme="minorEastAsia"/>
          <w:b/>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b/>
          <w:sz w:val="24"/>
          <w:szCs w:val="24"/>
        </w:rPr>
        <w:t>适用范围</w:t>
      </w:r>
    </w:p>
    <w:p w14:paraId="2A84872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本办法适用于对公司每一份安全评价报告内部审核的管理，</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服务项目报告的内部审核参照本办法执行。</w:t>
      </w:r>
    </w:p>
    <w:p w14:paraId="39D5C870">
      <w:pPr>
        <w:spacing w:after="0" w:line="480" w:lineRule="exact"/>
        <w:rPr>
          <w:rFonts w:asciiTheme="minorEastAsia" w:hAnsiTheme="minorEastAsia" w:eastAsiaTheme="minorEastAsia"/>
          <w:b/>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b/>
          <w:sz w:val="24"/>
          <w:szCs w:val="24"/>
        </w:rPr>
        <w:t>职责</w:t>
      </w:r>
      <w:r>
        <w:rPr>
          <w:rFonts w:asciiTheme="minorEastAsia" w:hAnsiTheme="minorEastAsia" w:eastAsiaTheme="minorEastAsia"/>
          <w:b/>
          <w:sz w:val="24"/>
          <w:szCs w:val="24"/>
        </w:rPr>
        <w:t xml:space="preserve"> </w:t>
      </w:r>
    </w:p>
    <w:p w14:paraId="5E17979B">
      <w:pPr>
        <w:spacing w:after="0" w:line="48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报告内部审核程序</w:t>
      </w:r>
      <w:r>
        <w:rPr>
          <w:rFonts w:asciiTheme="minorEastAsia" w:hAnsiTheme="minorEastAsia" w:eastAsiaTheme="minorEastAsia"/>
          <w:b/>
          <w:sz w:val="24"/>
          <w:szCs w:val="24"/>
        </w:rPr>
        <w:t>:</w:t>
      </w:r>
      <w:r>
        <w:rPr>
          <w:rFonts w:hint="eastAsia" w:asciiTheme="minorEastAsia" w:hAnsiTheme="minorEastAsia" w:eastAsiaTheme="minorEastAsia"/>
          <w:sz w:val="24"/>
          <w:szCs w:val="24"/>
        </w:rPr>
        <w:t>报告编写人自审——项目负责人（项目组长）校核——</w:t>
      </w:r>
      <w:r>
        <w:rPr>
          <w:rFonts w:hint="eastAsia" w:asciiTheme="minorEastAsia" w:hAnsiTheme="minorEastAsia" w:eastAsiaTheme="minorEastAsia"/>
          <w:sz w:val="24"/>
          <w:szCs w:val="24"/>
          <w:lang w:val="en-US" w:eastAsia="zh-CN"/>
        </w:rPr>
        <w:t>报告质量审核——</w:t>
      </w:r>
      <w:r>
        <w:rPr>
          <w:rFonts w:hint="eastAsia" w:asciiTheme="minorEastAsia" w:hAnsiTheme="minorEastAsia" w:eastAsiaTheme="minorEastAsia"/>
          <w:sz w:val="24"/>
          <w:szCs w:val="24"/>
        </w:rPr>
        <w:t>技术负责人审核——过程控制人审核——</w:t>
      </w:r>
      <w:r>
        <w:rPr>
          <w:rFonts w:hint="eastAsia" w:asciiTheme="minorEastAsia" w:hAnsiTheme="minorEastAsia" w:eastAsiaTheme="minorEastAsia"/>
          <w:sz w:val="24"/>
          <w:szCs w:val="24"/>
          <w:lang w:val="en-US" w:eastAsia="zh-CN"/>
        </w:rPr>
        <w:t>报告编制人修改报告——</w:t>
      </w:r>
      <w:r>
        <w:rPr>
          <w:rFonts w:hint="eastAsia" w:asciiTheme="minorEastAsia" w:hAnsiTheme="minorEastAsia" w:eastAsiaTheme="minorEastAsia"/>
          <w:sz w:val="24"/>
          <w:szCs w:val="24"/>
          <w:lang w:eastAsia="zh-CN"/>
        </w:rPr>
        <w:t>项目组长复</w:t>
      </w:r>
      <w:r>
        <w:rPr>
          <w:rFonts w:hint="eastAsia" w:asciiTheme="minorEastAsia" w:hAnsiTheme="minorEastAsia" w:eastAsiaTheme="minorEastAsia"/>
          <w:sz w:val="24"/>
          <w:szCs w:val="24"/>
        </w:rPr>
        <w:t>核</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技术负责人复核——过程控制人复核——分管副总复核</w:t>
      </w:r>
      <w:r>
        <w:rPr>
          <w:rFonts w:hint="eastAsia" w:asciiTheme="minorEastAsia" w:hAnsiTheme="minorEastAsia" w:eastAsiaTheme="minorEastAsia"/>
          <w:sz w:val="24"/>
          <w:szCs w:val="24"/>
        </w:rPr>
        <w:t>——总经理批准。</w:t>
      </w:r>
    </w:p>
    <w:p w14:paraId="0037E01D">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3.1 </w:t>
      </w:r>
      <w:r>
        <w:rPr>
          <w:rFonts w:hint="eastAsia" w:asciiTheme="minorEastAsia" w:hAnsiTheme="minorEastAsia" w:eastAsiaTheme="minorEastAsia"/>
          <w:b/>
          <w:sz w:val="24"/>
          <w:szCs w:val="24"/>
        </w:rPr>
        <w:t>报告编写人自审</w:t>
      </w:r>
    </w:p>
    <w:p w14:paraId="6037072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报告编写人负责对所编写的评价报告进行自审。报告编写人应具有安全评价师职业资质。</w:t>
      </w:r>
    </w:p>
    <w:p w14:paraId="499B04E4">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3.2 </w:t>
      </w:r>
      <w:r>
        <w:rPr>
          <w:rFonts w:hint="eastAsia" w:asciiTheme="minorEastAsia" w:hAnsiTheme="minorEastAsia" w:eastAsiaTheme="minorEastAsia"/>
          <w:b/>
          <w:sz w:val="24"/>
          <w:szCs w:val="24"/>
        </w:rPr>
        <w:t>项目负责人（或项目组长）审核</w:t>
      </w:r>
    </w:p>
    <w:p w14:paraId="5EFF38BC">
      <w:pPr>
        <w:spacing w:after="0" w:line="480" w:lineRule="exact"/>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项目负责人（或项目组长）的校核是在评价报告编写人完成对评价报告的自审后的审查。项目负责人（或项目组长）应具有一级、二级安全评价师资质。</w:t>
      </w:r>
    </w:p>
    <w:p w14:paraId="470B60EE">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3</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lang w:val="en-US" w:eastAsia="zh-CN"/>
        </w:rPr>
        <w:t>报告质量</w:t>
      </w:r>
      <w:r>
        <w:rPr>
          <w:rFonts w:hint="eastAsia" w:asciiTheme="minorEastAsia" w:hAnsiTheme="minorEastAsia" w:eastAsiaTheme="minorEastAsia"/>
          <w:b/>
          <w:sz w:val="24"/>
          <w:szCs w:val="24"/>
        </w:rPr>
        <w:t>审核</w:t>
      </w:r>
    </w:p>
    <w:p w14:paraId="12940F48">
      <w:pPr>
        <w:spacing w:after="0" w:line="480" w:lineRule="exact"/>
        <w:ind w:firstLine="480" w:firstLineChars="200"/>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质量审核人</w:t>
      </w:r>
      <w:r>
        <w:rPr>
          <w:rFonts w:hint="eastAsia" w:asciiTheme="minorEastAsia" w:hAnsiTheme="minorEastAsia" w:eastAsiaTheme="minorEastAsia"/>
          <w:sz w:val="24"/>
          <w:szCs w:val="24"/>
          <w:lang w:val="en-US" w:eastAsia="zh-CN"/>
        </w:rPr>
        <w:t>对评价报告的质量（包括报告格式程序和内容，文字排版和附件）进行审核。</w:t>
      </w:r>
      <w:r>
        <w:rPr>
          <w:rFonts w:hint="eastAsia" w:asciiTheme="minorEastAsia" w:hAnsiTheme="minorEastAsia" w:eastAsiaTheme="minorEastAsia"/>
          <w:sz w:val="24"/>
          <w:szCs w:val="24"/>
        </w:rPr>
        <w:t>质量审核</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应具有至少应具有三级安全评价师或注册安全工程师资质，同时在本行业领域工作不少于5年。内部质量审核人员不得</w:t>
      </w:r>
      <w:r>
        <w:rPr>
          <w:rFonts w:hint="eastAsia" w:asciiTheme="minorEastAsia" w:hAnsiTheme="minorEastAsia" w:eastAsiaTheme="minorEastAsia"/>
          <w:sz w:val="24"/>
          <w:szCs w:val="24"/>
          <w:lang w:val="en-US" w:eastAsia="zh-CN"/>
        </w:rPr>
        <w:t>是</w:t>
      </w:r>
      <w:r>
        <w:rPr>
          <w:rFonts w:hint="eastAsia" w:asciiTheme="minorEastAsia" w:hAnsiTheme="minorEastAsia" w:eastAsiaTheme="minorEastAsia"/>
          <w:sz w:val="24"/>
          <w:szCs w:val="24"/>
        </w:rPr>
        <w:t>评价项目组成员</w:t>
      </w:r>
      <w:r>
        <w:rPr>
          <w:rFonts w:hint="eastAsia" w:asciiTheme="minorEastAsia" w:hAnsiTheme="minorEastAsia" w:eastAsiaTheme="minorEastAsia"/>
          <w:sz w:val="24"/>
          <w:szCs w:val="24"/>
          <w:lang w:eastAsia="zh-CN"/>
        </w:rPr>
        <w:t>。</w:t>
      </w:r>
    </w:p>
    <w:p w14:paraId="08AFB8AE">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lang w:val="en-US" w:eastAsia="zh-CN"/>
        </w:rPr>
        <w:t>4</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技术负责人审核</w:t>
      </w:r>
    </w:p>
    <w:p w14:paraId="5D7D63C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评价报告技术审核是在项目负责人（或项目组长）完成评价报告审核后，对评价报告的技术审核。报告技术审核负责人应具有安全评价师（一级）</w:t>
      </w:r>
      <w:r>
        <w:rPr>
          <w:rFonts w:hint="eastAsia" w:asciiTheme="minorEastAsia" w:hAnsiTheme="minorEastAsia" w:eastAsiaTheme="minorEastAsia"/>
          <w:sz w:val="24"/>
          <w:szCs w:val="24"/>
          <w:lang w:val="en-US" w:eastAsia="zh-CN"/>
        </w:rPr>
        <w:t>或注册安全工程师</w:t>
      </w:r>
      <w:r>
        <w:rPr>
          <w:rFonts w:hint="eastAsia" w:asciiTheme="minorEastAsia" w:hAnsiTheme="minorEastAsia" w:eastAsiaTheme="minorEastAsia"/>
          <w:sz w:val="24"/>
          <w:szCs w:val="24"/>
        </w:rPr>
        <w:t>资格，同时具有工程技术高级职称。</w:t>
      </w:r>
    </w:p>
    <w:p w14:paraId="0C781420">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4</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过程控制负责人审核</w:t>
      </w:r>
    </w:p>
    <w:p w14:paraId="76335D9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1）评价报告过程控制负责人审核，是在技术负责人完成对评价报告的技术审核后对的评价报告的过程控制效果的审核。</w:t>
      </w:r>
    </w:p>
    <w:p w14:paraId="4D1705D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2）过程控制负责人至少应具有三级安全评价师资质，在本行业领域工作不少于5年。</w:t>
      </w:r>
    </w:p>
    <w:p w14:paraId="251753F4">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5项目</w:t>
      </w:r>
      <w:r>
        <w:rPr>
          <w:rFonts w:hint="eastAsia" w:asciiTheme="minorEastAsia" w:hAnsiTheme="minorEastAsia" w:eastAsiaTheme="minorEastAsia"/>
          <w:b/>
          <w:sz w:val="24"/>
          <w:szCs w:val="24"/>
          <w:lang w:val="en-US" w:eastAsia="zh-CN"/>
        </w:rPr>
        <w:t>各级人员</w:t>
      </w:r>
      <w:r>
        <w:rPr>
          <w:rFonts w:hint="eastAsia" w:asciiTheme="minorEastAsia" w:hAnsiTheme="minorEastAsia" w:eastAsiaTheme="minorEastAsia"/>
          <w:b/>
          <w:sz w:val="24"/>
          <w:szCs w:val="24"/>
        </w:rPr>
        <w:t>复核</w:t>
      </w:r>
    </w:p>
    <w:p w14:paraId="6682FA9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评价报告在完成报告编写人自审、项目负责人（或项目组长）审核、技术负责人审核和过程控制负责人审核，并由报告编写人完成对审核意见修改后，由项目组长</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技术负责人、过程控制负责人和</w:t>
      </w:r>
      <w:r>
        <w:rPr>
          <w:rFonts w:hint="eastAsia" w:asciiTheme="minorEastAsia" w:hAnsiTheme="minorEastAsia" w:eastAsiaTheme="minorEastAsia"/>
          <w:sz w:val="24"/>
          <w:szCs w:val="24"/>
        </w:rPr>
        <w:t>分管副总对评价报告全过程控制质量的</w:t>
      </w:r>
      <w:r>
        <w:rPr>
          <w:rFonts w:hint="eastAsia" w:asciiTheme="minorEastAsia" w:hAnsiTheme="minorEastAsia" w:eastAsiaTheme="minorEastAsia"/>
          <w:sz w:val="24"/>
          <w:szCs w:val="24"/>
          <w:lang w:eastAsia="zh-CN"/>
        </w:rPr>
        <w:t>时行复核</w:t>
      </w:r>
      <w:r>
        <w:rPr>
          <w:rFonts w:hint="eastAsia" w:asciiTheme="minorEastAsia" w:hAnsiTheme="minorEastAsia" w:eastAsiaTheme="minorEastAsia"/>
          <w:sz w:val="24"/>
          <w:szCs w:val="24"/>
        </w:rPr>
        <w:t>。</w:t>
      </w:r>
    </w:p>
    <w:p w14:paraId="713E5C6F">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3.6报告批准</w:t>
      </w:r>
    </w:p>
    <w:p w14:paraId="27A50A5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评价报告在完成全部内部审核工作，报公司总经理批准后方可打印正式报告。</w:t>
      </w:r>
    </w:p>
    <w:p w14:paraId="3E6F00C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正式报告必须按公司用章管理规定申请用章，未用章的评价报告不得交付业主。</w:t>
      </w:r>
    </w:p>
    <w:p w14:paraId="793C5341">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 xml:space="preserve">4. </w:t>
      </w:r>
      <w:r>
        <w:rPr>
          <w:rFonts w:hint="eastAsia" w:asciiTheme="minorEastAsia" w:hAnsiTheme="minorEastAsia" w:eastAsiaTheme="minorEastAsia"/>
          <w:b/>
          <w:sz w:val="24"/>
          <w:szCs w:val="24"/>
        </w:rPr>
        <w:t>审核方式和要求</w:t>
      </w:r>
    </w:p>
    <w:p w14:paraId="07E5C853">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4.1</w:t>
      </w:r>
      <w:r>
        <w:rPr>
          <w:rFonts w:hint="eastAsia" w:asciiTheme="minorEastAsia" w:hAnsiTheme="minorEastAsia" w:eastAsiaTheme="minorEastAsia"/>
          <w:b/>
          <w:sz w:val="24"/>
          <w:szCs w:val="24"/>
        </w:rPr>
        <w:t>审核方式</w:t>
      </w:r>
    </w:p>
    <w:p w14:paraId="64DF66EC">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4.1.1报告编写人自审</w:t>
      </w:r>
    </w:p>
    <w:p w14:paraId="29958D1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报告编写人在评价报告完成后，应按安全评价导则及适用法律法规、标准和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及评价过程控制内部管理规定，对评价报告进行自审，自审的主要内容：评价的对象、目的、范围和评价要求是否准确，评价依据是否充分、有效，危险有害因素识别是否全面，评价单元划分是否合理，评价方法的选择是否适用，对策措施建议是否合理，评价结论是否正确并符合规范要求，评价程序和报告格式是否符合规范，文字、章节是否适宜，认为评价报告满足规定要求后，则填写《报告内部审核表》，签署姓名和校核日期，与评价报告一并送交项目负责人审核。</w:t>
      </w:r>
    </w:p>
    <w:p w14:paraId="1F3075CD">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w:t>
      </w:r>
      <w:r>
        <w:rPr>
          <w:rFonts w:asciiTheme="minorEastAsia" w:hAnsiTheme="minorEastAsia" w:eastAsiaTheme="minorEastAsia"/>
          <w:b/>
          <w:sz w:val="24"/>
          <w:szCs w:val="24"/>
        </w:rPr>
        <w:t>2</w:t>
      </w:r>
      <w:r>
        <w:rPr>
          <w:rFonts w:hint="eastAsia" w:asciiTheme="minorEastAsia" w:hAnsiTheme="minorEastAsia" w:eastAsiaTheme="minorEastAsia"/>
          <w:b/>
          <w:sz w:val="24"/>
          <w:szCs w:val="24"/>
        </w:rPr>
        <w:t>项目负责人（或项目组长）审核</w:t>
      </w:r>
    </w:p>
    <w:p w14:paraId="76353A0F">
      <w:pPr>
        <w:spacing w:after="0" w:line="480" w:lineRule="exact"/>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项目负责人（项目组长）审核的主要内容有：评价的对象、目的、范围和评价要求是否准确，评价依据是否充分、有效，危险有害因素识别是否全面，评价单元划分是否合理，评价方法的选择是否适用，对策措施建议是否合理，评价结论是否正确，评价程序和报告格式是否符合规范，文字、章节是否适宜，相关附件是否满足规定要求等，同时提出修改的意见或建议，并签署姓名和校核日期。</w:t>
      </w:r>
    </w:p>
    <w:p w14:paraId="7CB93993">
      <w:pPr>
        <w:spacing w:after="0" w:line="480" w:lineRule="exact"/>
        <w:rPr>
          <w:rFonts w:hint="eastAsia" w:asciiTheme="minorEastAsia" w:hAnsiTheme="minorEastAsia" w:eastAsiaTheme="minorEastAsia"/>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1.3</w:t>
      </w:r>
      <w:r>
        <w:rPr>
          <w:rFonts w:hint="eastAsia" w:asciiTheme="minorEastAsia" w:hAnsiTheme="minorEastAsia" w:eastAsiaTheme="minorEastAsia"/>
          <w:b/>
          <w:sz w:val="24"/>
          <w:szCs w:val="24"/>
          <w:lang w:val="en-US" w:eastAsia="zh-CN"/>
        </w:rPr>
        <w:t>质量</w:t>
      </w:r>
      <w:r>
        <w:rPr>
          <w:rFonts w:hint="eastAsia" w:asciiTheme="minorEastAsia" w:hAnsiTheme="minorEastAsia" w:eastAsiaTheme="minorEastAsia"/>
          <w:b/>
          <w:sz w:val="24"/>
          <w:szCs w:val="24"/>
        </w:rPr>
        <w:t>审核</w:t>
      </w:r>
    </w:p>
    <w:p w14:paraId="7D546741">
      <w:pPr>
        <w:pStyle w:val="19"/>
      </w:pPr>
      <w:r>
        <w:rPr>
          <w:rFonts w:hint="eastAsia" w:asciiTheme="minorEastAsia" w:hAnsiTheme="minorEastAsia" w:eastAsiaTheme="minorEastAsia"/>
          <w:sz w:val="24"/>
          <w:szCs w:val="24"/>
        </w:rPr>
        <w:t>评价报告在完成</w:t>
      </w:r>
      <w:r>
        <w:rPr>
          <w:rFonts w:hint="eastAsia" w:asciiTheme="minorEastAsia" w:hAnsiTheme="minorEastAsia" w:eastAsiaTheme="minorEastAsia"/>
          <w:b/>
          <w:sz w:val="24"/>
          <w:szCs w:val="24"/>
        </w:rPr>
        <w:t>项目负责人（或项目组长）审核</w:t>
      </w:r>
      <w:r>
        <w:rPr>
          <w:rFonts w:hint="eastAsia" w:asciiTheme="minorEastAsia" w:hAnsiTheme="minorEastAsia" w:eastAsiaTheme="minorEastAsia"/>
          <w:sz w:val="24"/>
          <w:szCs w:val="24"/>
        </w:rPr>
        <w:t>后应及时交付进行</w:t>
      </w:r>
      <w:r>
        <w:rPr>
          <w:rFonts w:hint="eastAsia" w:asciiTheme="minorEastAsia" w:hAnsiTheme="minorEastAsia" w:eastAsiaTheme="minorEastAsia"/>
          <w:sz w:val="24"/>
          <w:szCs w:val="24"/>
          <w:lang w:val="en-US" w:eastAsia="zh-CN"/>
        </w:rPr>
        <w:t>质量</w:t>
      </w:r>
      <w:r>
        <w:rPr>
          <w:rFonts w:hint="eastAsia" w:asciiTheme="minorEastAsia" w:hAnsiTheme="minorEastAsia" w:eastAsiaTheme="minorEastAsia"/>
          <w:sz w:val="24"/>
          <w:szCs w:val="24"/>
        </w:rPr>
        <w:t>审核，主要审核内容有：质量审核人</w:t>
      </w:r>
      <w:r>
        <w:rPr>
          <w:rFonts w:hint="eastAsia" w:asciiTheme="minorEastAsia" w:hAnsiTheme="minorEastAsia" w:eastAsiaTheme="minorEastAsia"/>
          <w:sz w:val="24"/>
          <w:szCs w:val="24"/>
          <w:lang w:val="en-US" w:eastAsia="zh-CN"/>
        </w:rPr>
        <w:t>对评价报告的质量（包括报告格式程序和内容，文字排版和附件以及其他需要审核的内容）。</w:t>
      </w:r>
      <w:r>
        <w:rPr>
          <w:rFonts w:hint="eastAsia" w:asciiTheme="minorEastAsia" w:hAnsiTheme="minorEastAsia" w:eastAsiaTheme="minorEastAsia"/>
          <w:sz w:val="24"/>
          <w:szCs w:val="24"/>
        </w:rPr>
        <w:t>所审核的评价报告应保留审核意见和修改痕迹。</w:t>
      </w:r>
    </w:p>
    <w:p w14:paraId="487C513D">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w:t>
      </w:r>
      <w:r>
        <w:rPr>
          <w:rFonts w:hint="eastAsia" w:asciiTheme="minorEastAsia" w:hAnsiTheme="minorEastAsia" w:eastAsiaTheme="minorEastAsia"/>
          <w:b/>
          <w:sz w:val="24"/>
          <w:szCs w:val="24"/>
          <w:lang w:val="en-US" w:eastAsia="zh-CN"/>
        </w:rPr>
        <w:t>4</w:t>
      </w:r>
      <w:r>
        <w:rPr>
          <w:rFonts w:hint="eastAsia" w:asciiTheme="minorEastAsia" w:hAnsiTheme="minorEastAsia" w:eastAsiaTheme="minorEastAsia"/>
          <w:b/>
          <w:sz w:val="24"/>
          <w:szCs w:val="24"/>
        </w:rPr>
        <w:t>技术负责人审核</w:t>
      </w:r>
    </w:p>
    <w:p w14:paraId="4391FCD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评价报告在完成</w:t>
      </w:r>
      <w:r>
        <w:rPr>
          <w:rFonts w:hint="eastAsia" w:asciiTheme="minorEastAsia" w:hAnsiTheme="minorEastAsia" w:eastAsiaTheme="minorEastAsia"/>
          <w:b/>
          <w:sz w:val="24"/>
          <w:szCs w:val="24"/>
        </w:rPr>
        <w:t>报告编写人自审和项目负责人（或项目组长）审核</w:t>
      </w:r>
      <w:r>
        <w:rPr>
          <w:rFonts w:hint="eastAsia" w:asciiTheme="minorEastAsia" w:hAnsiTheme="minorEastAsia" w:eastAsiaTheme="minorEastAsia"/>
          <w:sz w:val="24"/>
          <w:szCs w:val="24"/>
        </w:rPr>
        <w:t>后应及时交付技术负责人进行技术审核，主要审核内容有：</w:t>
      </w:r>
    </w:p>
    <w:p w14:paraId="13D8ADE7">
      <w:pPr>
        <w:spacing w:after="0" w:line="48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1）对现场收集的有关资料是否齐全、有效，危险有害因素识别充分性、评价方法的合理性、对策措施的针对性、结论的正确性，以及格式、文字等内容进行的审核。提出修改意见、建议和审核结论意见。</w:t>
      </w:r>
    </w:p>
    <w:p w14:paraId="0BA78CE4">
      <w:pPr>
        <w:spacing w:after="0" w:line="48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2）技术负责人审核应有审核记录，记录审核意见和审核结论、签字及日期等内容，记录应保存完整。所审核的评价报告应保留审核意见和修改痕迹。</w:t>
      </w:r>
    </w:p>
    <w:p w14:paraId="2FF5B5A0">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1.4过程控制审核</w:t>
      </w:r>
    </w:p>
    <w:p w14:paraId="34FE699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技术负责人审核后应及时交由过程控制负责人按照过程控制程序审核内容和要求逐一进行审核，主要审核内容有：</w:t>
      </w:r>
    </w:p>
    <w:p w14:paraId="76BCE0E9">
      <w:pPr>
        <w:spacing w:after="0" w:line="48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1）评价对象和范围是否明确，是否进行了风险分析，是否编制了项目实施计划，是否进行了报告校核、审核，记录是否完整，纸质记录和影像记录是否满足过程控制要求等。</w:t>
      </w:r>
    </w:p>
    <w:p w14:paraId="3473726C">
      <w:pPr>
        <w:spacing w:after="0" w:line="48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2）过程控制负责人审核应有审核记录，记录审核意见和审核结论、签字及日期等内容，记录应保存完整。所审核的评价报告应保留审核意见和修改痕迹。</w:t>
      </w:r>
    </w:p>
    <w:p w14:paraId="2D028B3C">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1.5项目复核</w:t>
      </w:r>
    </w:p>
    <w:p w14:paraId="72DEC93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在完成报告编写人自审、项目负责人（或项目组长）审核、技术负责人审核和过程控制负责人审核，并由报告编写人完成对审核意见修改后，由项目组长、技术负责人、过程控制负责人和分管副总对评价报告全过程控制质量的</w:t>
      </w:r>
      <w:r>
        <w:rPr>
          <w:rFonts w:hint="eastAsia" w:asciiTheme="minorEastAsia" w:hAnsiTheme="minorEastAsia" w:eastAsiaTheme="minorEastAsia"/>
          <w:sz w:val="24"/>
          <w:szCs w:val="24"/>
          <w:lang w:val="en-US" w:eastAsia="zh-CN"/>
        </w:rPr>
        <w:t>进</w:t>
      </w:r>
      <w:r>
        <w:rPr>
          <w:rFonts w:hint="eastAsia" w:asciiTheme="minorEastAsia" w:hAnsiTheme="minorEastAsia" w:eastAsiaTheme="minorEastAsia"/>
          <w:sz w:val="24"/>
          <w:szCs w:val="24"/>
        </w:rPr>
        <w:t>行复核。</w:t>
      </w:r>
    </w:p>
    <w:p w14:paraId="2E67DCF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2）内部审核应包括以下内容：</w:t>
      </w:r>
    </w:p>
    <w:p w14:paraId="7D6CD9D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项目负责人和成员执业资格是否符合规定，评价项目风险分析和合同评审是否正确，现场勘察且勘察资料是否完备，是否按进度计划编写和送审评价报告</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及评价结论是否客观、正确、规范等。</w:t>
      </w:r>
    </w:p>
    <w:p w14:paraId="12F0358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报告编写人自审、项目负责人（或项目组长）审核、技术负责人审核和过程控制负责人审核</w:t>
      </w:r>
      <w:r>
        <w:rPr>
          <w:rFonts w:hint="eastAsia" w:asciiTheme="minorEastAsia" w:hAnsiTheme="minorEastAsia" w:eastAsiaTheme="minorEastAsia"/>
          <w:sz w:val="24"/>
          <w:szCs w:val="24"/>
          <w:lang w:eastAsia="zh-CN"/>
        </w:rPr>
        <w:t>是</w:t>
      </w:r>
      <w:r>
        <w:rPr>
          <w:rFonts w:hint="eastAsia" w:asciiTheme="minorEastAsia" w:hAnsiTheme="minorEastAsia" w:eastAsiaTheme="minorEastAsia"/>
          <w:sz w:val="24"/>
          <w:szCs w:val="24"/>
        </w:rPr>
        <w:t>否完成，审核意见是否逐一、如实地进行修改并完成报告修改情况说明；</w:t>
      </w:r>
    </w:p>
    <w:p w14:paraId="16BD31C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质量审核</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应具有至少应具有三级安全评价师或注册安全工程师资质，同时在本行业领域工作不少于5年。内部质量审核人员不得是评价项目组成员.</w:t>
      </w:r>
    </w:p>
    <w:p w14:paraId="38E60DC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质量</w:t>
      </w:r>
      <w:r>
        <w:rPr>
          <w:rFonts w:hint="eastAsia" w:asciiTheme="minorEastAsia" w:hAnsiTheme="minorEastAsia" w:eastAsiaTheme="minorEastAsia"/>
          <w:sz w:val="24"/>
          <w:szCs w:val="24"/>
          <w:lang w:eastAsia="zh-CN"/>
        </w:rPr>
        <w:t>审核</w:t>
      </w:r>
      <w:r>
        <w:rPr>
          <w:rFonts w:hint="eastAsia" w:asciiTheme="minorEastAsia" w:hAnsiTheme="minorEastAsia" w:eastAsiaTheme="minorEastAsia"/>
          <w:sz w:val="24"/>
          <w:szCs w:val="24"/>
        </w:rPr>
        <w:t>完成后应如实对评审项目进行评估，确定评价报告的质量等级，并签署审核人姓名和日期。</w:t>
      </w:r>
    </w:p>
    <w:p w14:paraId="4499EF9B">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1.6评价报告内部审核重点</w:t>
      </w:r>
    </w:p>
    <w:p w14:paraId="0FF3809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安全评价报告</w:t>
      </w:r>
      <w:r>
        <w:rPr>
          <w:rFonts w:hint="eastAsia" w:asciiTheme="minorEastAsia" w:hAnsiTheme="minorEastAsia" w:eastAsiaTheme="minorEastAsia"/>
          <w:sz w:val="24"/>
          <w:szCs w:val="24"/>
        </w:rPr>
        <w:t>是否超出公司业务范围、</w:t>
      </w:r>
      <w:r>
        <w:rPr>
          <w:rFonts w:asciiTheme="minorEastAsia" w:hAnsiTheme="minorEastAsia" w:eastAsiaTheme="minorEastAsia"/>
          <w:sz w:val="24"/>
          <w:szCs w:val="24"/>
        </w:rPr>
        <w:t>法规标准引用</w:t>
      </w:r>
      <w:r>
        <w:rPr>
          <w:rFonts w:hint="eastAsia" w:asciiTheme="minorEastAsia" w:hAnsiTheme="minorEastAsia" w:eastAsiaTheme="minorEastAsia"/>
          <w:sz w:val="24"/>
          <w:szCs w:val="24"/>
        </w:rPr>
        <w:t>是否错误</w:t>
      </w:r>
      <w:r>
        <w:rPr>
          <w:rFonts w:asciiTheme="minorEastAsia" w:hAnsiTheme="minorEastAsia" w:eastAsiaTheme="minorEastAsia"/>
          <w:sz w:val="24"/>
          <w:szCs w:val="24"/>
        </w:rPr>
        <w:t>、关键危险有害因素</w:t>
      </w:r>
      <w:r>
        <w:rPr>
          <w:rFonts w:hint="eastAsia" w:asciiTheme="minorEastAsia" w:hAnsiTheme="minorEastAsia" w:eastAsiaTheme="minorEastAsia"/>
          <w:sz w:val="24"/>
          <w:szCs w:val="24"/>
        </w:rPr>
        <w:t>是否</w:t>
      </w:r>
      <w:r>
        <w:rPr>
          <w:rFonts w:asciiTheme="minorEastAsia" w:hAnsiTheme="minorEastAsia" w:eastAsiaTheme="minorEastAsia"/>
          <w:sz w:val="24"/>
          <w:szCs w:val="24"/>
        </w:rPr>
        <w:t>漏项、重大危险源辨识</w:t>
      </w:r>
      <w:r>
        <w:rPr>
          <w:rFonts w:hint="eastAsia" w:asciiTheme="minorEastAsia" w:hAnsiTheme="minorEastAsia" w:eastAsiaTheme="minorEastAsia"/>
          <w:sz w:val="24"/>
          <w:szCs w:val="24"/>
        </w:rPr>
        <w:t>是否</w:t>
      </w:r>
      <w:r>
        <w:rPr>
          <w:rFonts w:asciiTheme="minorEastAsia" w:hAnsiTheme="minorEastAsia" w:eastAsiaTheme="minorEastAsia"/>
          <w:sz w:val="24"/>
          <w:szCs w:val="24"/>
        </w:rPr>
        <w:t>错误、对策建议与存在问题</w:t>
      </w:r>
      <w:r>
        <w:rPr>
          <w:rFonts w:hint="eastAsia" w:asciiTheme="minorEastAsia" w:hAnsiTheme="minorEastAsia" w:eastAsiaTheme="minorEastAsia"/>
          <w:sz w:val="24"/>
          <w:szCs w:val="24"/>
        </w:rPr>
        <w:t>是否</w:t>
      </w:r>
      <w:r>
        <w:rPr>
          <w:rFonts w:asciiTheme="minorEastAsia" w:hAnsiTheme="minorEastAsia" w:eastAsiaTheme="minorEastAsia"/>
          <w:sz w:val="24"/>
          <w:szCs w:val="24"/>
        </w:rPr>
        <w:t>严重不符等重大疏漏（</w:t>
      </w:r>
      <w:r>
        <w:rPr>
          <w:rFonts w:hint="eastAsia" w:asciiTheme="minorEastAsia" w:hAnsiTheme="minorEastAsia" w:eastAsiaTheme="minorEastAsia"/>
          <w:sz w:val="24"/>
          <w:szCs w:val="24"/>
        </w:rPr>
        <w:t>见本制度附件2：</w:t>
      </w:r>
      <w:r>
        <w:rPr>
          <w:rFonts w:asciiTheme="minorEastAsia" w:hAnsiTheme="minorEastAsia" w:eastAsiaTheme="minorEastAsia"/>
          <w:sz w:val="24"/>
          <w:szCs w:val="24"/>
        </w:rPr>
        <w:t>安全评价报告重大疏漏情形认定）</w:t>
      </w:r>
      <w:r>
        <w:rPr>
          <w:rFonts w:hint="eastAsia" w:asciiTheme="minorEastAsia" w:hAnsiTheme="minorEastAsia" w:eastAsiaTheme="minorEastAsia"/>
          <w:sz w:val="24"/>
          <w:szCs w:val="24"/>
        </w:rPr>
        <w:t>，</w:t>
      </w:r>
      <w:r>
        <w:rPr>
          <w:rFonts w:asciiTheme="minorEastAsia" w:hAnsiTheme="minorEastAsia" w:eastAsiaTheme="minorEastAsia"/>
          <w:sz w:val="24"/>
          <w:szCs w:val="24"/>
        </w:rPr>
        <w:t>安全评价报告</w:t>
      </w:r>
      <w:r>
        <w:rPr>
          <w:rFonts w:hint="eastAsia" w:asciiTheme="minorEastAsia" w:hAnsiTheme="minorEastAsia" w:eastAsiaTheme="minorEastAsia"/>
          <w:sz w:val="24"/>
          <w:szCs w:val="24"/>
        </w:rPr>
        <w:t>是否存在</w:t>
      </w:r>
      <w:r>
        <w:rPr>
          <w:rFonts w:asciiTheme="minorEastAsia" w:hAnsiTheme="minorEastAsia" w:eastAsiaTheme="minorEastAsia"/>
          <w:sz w:val="24"/>
          <w:szCs w:val="24"/>
        </w:rPr>
        <w:t>虚假失实的</w:t>
      </w:r>
      <w:r>
        <w:rPr>
          <w:rFonts w:hint="eastAsia" w:asciiTheme="minorEastAsia" w:hAnsiTheme="minorEastAsia" w:eastAsiaTheme="minorEastAsia"/>
          <w:sz w:val="24"/>
          <w:szCs w:val="24"/>
        </w:rPr>
        <w:t>内容</w:t>
      </w:r>
      <w:r>
        <w:rPr>
          <w:rFonts w:asciiTheme="minorEastAsia" w:hAnsiTheme="minorEastAsia" w:eastAsiaTheme="minorEastAsia"/>
          <w:sz w:val="24"/>
          <w:szCs w:val="24"/>
        </w:rPr>
        <w:t>（</w:t>
      </w:r>
      <w:r>
        <w:rPr>
          <w:rFonts w:hint="eastAsia" w:asciiTheme="minorEastAsia" w:hAnsiTheme="minorEastAsia" w:eastAsiaTheme="minorEastAsia"/>
          <w:sz w:val="24"/>
          <w:szCs w:val="24"/>
        </w:rPr>
        <w:t>见本制度附件3：</w:t>
      </w:r>
      <w:r>
        <w:rPr>
          <w:rFonts w:asciiTheme="minorEastAsia" w:hAnsiTheme="minorEastAsia" w:eastAsiaTheme="minorEastAsia"/>
          <w:sz w:val="24"/>
          <w:szCs w:val="24"/>
        </w:rPr>
        <w:t>安全评价报告虚假失实情形认定）</w:t>
      </w:r>
      <w:r>
        <w:rPr>
          <w:rFonts w:hint="eastAsia" w:asciiTheme="minorEastAsia" w:hAnsiTheme="minorEastAsia" w:eastAsiaTheme="minorEastAsia"/>
          <w:sz w:val="24"/>
          <w:szCs w:val="24"/>
        </w:rPr>
        <w:t>等。</w:t>
      </w:r>
    </w:p>
    <w:p w14:paraId="3027B6B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报告内部审核中发现上述</w:t>
      </w:r>
      <w:r>
        <w:rPr>
          <w:rFonts w:asciiTheme="minorEastAsia" w:hAnsiTheme="minorEastAsia" w:eastAsiaTheme="minorEastAsia"/>
          <w:sz w:val="24"/>
          <w:szCs w:val="24"/>
        </w:rPr>
        <w:t>重大疏漏情形</w:t>
      </w:r>
      <w:r>
        <w:rPr>
          <w:rFonts w:hint="eastAsia" w:asciiTheme="minorEastAsia" w:hAnsiTheme="minorEastAsia" w:eastAsiaTheme="minorEastAsia"/>
          <w:sz w:val="24"/>
          <w:szCs w:val="24"/>
        </w:rPr>
        <w:t>和</w:t>
      </w:r>
      <w:r>
        <w:rPr>
          <w:rFonts w:asciiTheme="minorEastAsia" w:hAnsiTheme="minorEastAsia" w:eastAsiaTheme="minorEastAsia"/>
          <w:sz w:val="24"/>
          <w:szCs w:val="24"/>
        </w:rPr>
        <w:t>虚假失实情形</w:t>
      </w:r>
      <w:r>
        <w:rPr>
          <w:rFonts w:hint="eastAsia" w:asciiTheme="minorEastAsia" w:hAnsiTheme="minorEastAsia" w:eastAsiaTheme="minorEastAsia"/>
          <w:sz w:val="24"/>
          <w:szCs w:val="24"/>
        </w:rPr>
        <w:t>的，审核人员应直接与项目负责人和报告编写人沟通，明确不符合事实及修订、整改措施，并按公司服务质量和评价工作考核规定予以责任人员处罚。</w:t>
      </w:r>
    </w:p>
    <w:p w14:paraId="6CE8A662">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1.7审核意见</w:t>
      </w:r>
    </w:p>
    <w:p w14:paraId="2EFD9B2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1）各级审核人员将审核意见，包括不符合项目和内容，修改内容和要求在审核意见栏内</w:t>
      </w:r>
      <w:r>
        <w:rPr>
          <w:rFonts w:hint="eastAsia" w:asciiTheme="minorEastAsia" w:hAnsiTheme="minorEastAsia" w:eastAsiaTheme="minorEastAsia"/>
          <w:sz w:val="24"/>
          <w:szCs w:val="24"/>
          <w:lang w:eastAsia="zh-CN"/>
        </w:rPr>
        <w:t>详细描述</w:t>
      </w:r>
      <w:r>
        <w:rPr>
          <w:rFonts w:hint="eastAsia" w:asciiTheme="minorEastAsia" w:hAnsiTheme="minorEastAsia" w:eastAsiaTheme="minorEastAsia"/>
          <w:sz w:val="24"/>
          <w:szCs w:val="24"/>
        </w:rPr>
        <w:t>，必要时应与报告编写</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直接进行沟通、交流，落实审核不符合项、漏</w:t>
      </w:r>
      <w:r>
        <w:rPr>
          <w:rFonts w:hint="eastAsia" w:asciiTheme="minorEastAsia" w:hAnsiTheme="minorEastAsia" w:eastAsiaTheme="minorEastAsia"/>
          <w:sz w:val="24"/>
          <w:szCs w:val="24"/>
          <w:lang w:eastAsia="zh-CN"/>
        </w:rPr>
        <w:t>项</w:t>
      </w:r>
      <w:r>
        <w:rPr>
          <w:rFonts w:hint="eastAsia" w:asciiTheme="minorEastAsia" w:hAnsiTheme="minorEastAsia" w:eastAsiaTheme="minorEastAsia"/>
          <w:sz w:val="24"/>
          <w:szCs w:val="24"/>
        </w:rPr>
        <w:t>及修改要求；</w:t>
      </w:r>
    </w:p>
    <w:p w14:paraId="246649E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2）评价报告内部各级审核的结论意见一般分为：同意定稿（或修改后定稿）、修改后再审和重新编写三类：</w:t>
      </w:r>
    </w:p>
    <w:p w14:paraId="030EA79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同意（或修改后定稿）：由报告编写人按审核意见和修改建议完成评价报告修改，在报告审核表“修改说明栏”逐条填写修改情况，注明修改的章节、段落和文字及所在页码。</w:t>
      </w:r>
    </w:p>
    <w:p w14:paraId="25FFC92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修改后再审：由报告编写人按审核意见和修改建议完成报告修改，在报告审核表“修改说明栏” 逐条填写修改情况，注明修改的章节、段落和文字及所在页码后，及时将完成修订后的评价报告报送出具“修改后再审”结论的审核人再次审核，直到获得同意结论为止。</w:t>
      </w:r>
    </w:p>
    <w:p w14:paraId="43256EF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重新编写：即返工，由报告编写人按审核意见和修改建议重新编写评价报告，在完成报告重新编写后按本规定填写“评价报告内部审核表”再次进行内部审核。</w:t>
      </w:r>
    </w:p>
    <w:p w14:paraId="28A15731">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2审核内容和要求</w:t>
      </w:r>
    </w:p>
    <w:p w14:paraId="7FB807C9">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.1</w:t>
      </w:r>
      <w:r>
        <w:rPr>
          <w:rFonts w:hint="eastAsia" w:asciiTheme="minorEastAsia" w:hAnsiTheme="minorEastAsia" w:eastAsiaTheme="minorEastAsia"/>
          <w:b/>
          <w:sz w:val="24"/>
          <w:szCs w:val="24"/>
        </w:rPr>
        <w:t>评价项目概况，要求前期准备充分，评价对象、目的、要求和范围清楚、明确。</w:t>
      </w:r>
    </w:p>
    <w:p w14:paraId="2AEA87B6">
      <w:pPr>
        <w:tabs>
          <w:tab w:val="left" w:pos="540"/>
        </w:tabs>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评价人员必须深入项目现场实地调查，以准确地了解顾客和评价项目的基本情况，明确评价目的、范围和要求，并在报告中进行介绍。</w:t>
      </w:r>
    </w:p>
    <w:p w14:paraId="2A2E8972">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）企业基本情况：包括企业名称、地址、经营类型、所属行业、产品及特征、生产经营和安全管理现状，联系人和联系方式等；</w:t>
      </w:r>
    </w:p>
    <w:p w14:paraId="04249126">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项目概况：包括项目类型、投资规模、所属行业及产品（服务）的风险特性，项目的经济技术指标和工艺特点，以及项目的地理位置、周边环境（包括社会、经济、人文、自然、交通）等。应重点审查项目与国家、属地社会经济发展规划，以及行业（产品）、环境、环保政策的符合性；</w:t>
      </w:r>
    </w:p>
    <w:p w14:paraId="6C39829C">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）确认顾客要求，包括顾客明确提出的要求和适用法规的要求，与顾客签订服务合同（委托书），规定安全评价的项目、范围、内容和要求，包括质量标准、完成时间、报告数量，以及双方的责任、权利和义务。</w:t>
      </w:r>
    </w:p>
    <w:p w14:paraId="55F4C63B">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）收集评价企业资料，认真筛选，确保真实、有效、实用。</w:t>
      </w:r>
    </w:p>
    <w:p w14:paraId="554667B1">
      <w:pPr>
        <w:spacing w:after="0" w:line="480" w:lineRule="exact"/>
        <w:ind w:firstLine="360" w:firstLineChars="150"/>
        <w:rPr>
          <w:rFonts w:asciiTheme="minorEastAsia" w:hAnsiTheme="minorEastAsia" w:eastAsiaTheme="minorEastAsia"/>
          <w:i/>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）填写现场检查表：评价人员或公司授权人员到现场调查、勘察、检查、检测和复查验证的记录表，现场检查表必须由顾客或其授权</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盖章（或签字、按手印）确认。</w:t>
      </w:r>
    </w:p>
    <w:p w14:paraId="60C1FDA9">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.2</w:t>
      </w:r>
      <w:r>
        <w:rPr>
          <w:rFonts w:hint="eastAsia" w:asciiTheme="minorEastAsia" w:hAnsiTheme="minorEastAsia" w:eastAsiaTheme="minorEastAsia"/>
          <w:b/>
          <w:sz w:val="24"/>
          <w:szCs w:val="24"/>
        </w:rPr>
        <w:t>评价依据的法规、标准和资料的收集，要求评价依据的法律、法规、标准、规范和资料完整、适用、有效。</w:t>
      </w:r>
    </w:p>
    <w:p w14:paraId="05A6757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包括适用法律、法规，标准、规范、政策和法令，顾客提供的各种文件、证明和资料，引用的文献、工具书、技术手册、统计资料和经验数据等，并按下列顺序编写名目：</w:t>
      </w:r>
    </w:p>
    <w:p w14:paraId="1F15ABD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评价依据的法律、法规、政策和法令等应为国家颁布的、现行有效的版本，且齐全、适用；</w:t>
      </w:r>
    </w:p>
    <w:p w14:paraId="7A850A2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评价报告引用标准、规范等应为国家、行业、地区颁布的、现行有效的版本，且齐全、适用（针对评价项目）；</w:t>
      </w:r>
    </w:p>
    <w:p w14:paraId="05C1C9C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评价报告引用的文献、工具书、技术手册、统计资料和经验数据应</w:t>
      </w:r>
      <w:r>
        <w:rPr>
          <w:rFonts w:hint="eastAsia" w:asciiTheme="minorEastAsia" w:hAnsiTheme="minorEastAsia" w:eastAsiaTheme="minorEastAsia"/>
          <w:sz w:val="24"/>
          <w:szCs w:val="24"/>
          <w:lang w:eastAsia="zh-CN"/>
        </w:rPr>
        <w:t>具有</w:t>
      </w:r>
      <w:r>
        <w:rPr>
          <w:rFonts w:hint="eastAsia" w:asciiTheme="minorEastAsia" w:hAnsiTheme="minorEastAsia" w:eastAsiaTheme="minorEastAsia"/>
          <w:sz w:val="24"/>
          <w:szCs w:val="24"/>
        </w:rPr>
        <w:t>权威性、科学性和先进性；</w:t>
      </w:r>
    </w:p>
    <w:p w14:paraId="693B71F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4) </w:t>
      </w:r>
      <w:r>
        <w:rPr>
          <w:rFonts w:hint="eastAsia" w:asciiTheme="minorEastAsia" w:hAnsiTheme="minorEastAsia" w:eastAsiaTheme="minorEastAsia"/>
          <w:sz w:val="24"/>
          <w:szCs w:val="24"/>
        </w:rPr>
        <w:t>顾客提供的各种文件、证明和资料应真实、齐全、有效且适用。</w:t>
      </w:r>
    </w:p>
    <w:p w14:paraId="33D6ECC6">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.3</w:t>
      </w:r>
      <w:r>
        <w:rPr>
          <w:rFonts w:hint="eastAsia" w:asciiTheme="minorEastAsia" w:hAnsiTheme="minorEastAsia" w:eastAsiaTheme="minorEastAsia"/>
          <w:b/>
          <w:sz w:val="24"/>
          <w:szCs w:val="24"/>
        </w:rPr>
        <w:t>对项目固有的危险、有害因素进行辨识，要求辨识全面、充分。</w:t>
      </w:r>
    </w:p>
    <w:p w14:paraId="5B768B4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主要危险、有害因素的全面、充分、准确的分析是正确划分评价单元和选择评价方法的基础，也是安全评价的基础，必须结合项目实际和特点，有针对性地进行辨识和分析，同时应明确其存在的部位、方式，以及发生作用的途径和变化规律。</w:t>
      </w:r>
    </w:p>
    <w:p w14:paraId="1AB68BB1">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.4</w:t>
      </w:r>
      <w:r>
        <w:rPr>
          <w:rFonts w:hint="eastAsia" w:asciiTheme="minorEastAsia" w:hAnsiTheme="minorEastAsia" w:eastAsiaTheme="minorEastAsia"/>
          <w:b/>
          <w:sz w:val="24"/>
          <w:szCs w:val="24"/>
        </w:rPr>
        <w:t>阐述评价单元划分的原则，要求评价单元划分科学、合理。</w:t>
      </w:r>
    </w:p>
    <w:p w14:paraId="0925FC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明确评价范围的基础上，结合主要危险、有害因素辨识的结果和项目的实际情况、安全评价的需要，科学、合理划分评价单元，以利于评价目标的准确设定和评价方法的正确选择，确保评价过程的系统性、完整性和针对性。</w:t>
      </w:r>
    </w:p>
    <w:p w14:paraId="047D6973">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.5</w:t>
      </w:r>
      <w:r>
        <w:rPr>
          <w:rFonts w:hint="eastAsia" w:asciiTheme="minorEastAsia" w:hAnsiTheme="minorEastAsia" w:eastAsiaTheme="minorEastAsia"/>
          <w:b/>
          <w:sz w:val="24"/>
          <w:szCs w:val="24"/>
        </w:rPr>
        <w:t>对选定的评价方法进行介绍，阐述选定评价方法的原因，说明其运用的环节，要求评价方法选择适宜、使用熟练。</w:t>
      </w:r>
    </w:p>
    <w:p w14:paraId="716425D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项目主要危险、有害因素的种类和特征，选择适宜的评价方法。安全评价方法有很多种，各有优缺点和适用范围，在评价过程中应根据单元划分、定性和定量评价的实际要求选择适宜的分析方法，以利于定量、定性地实施安全评价。对重要的危险、有害因素，必要时可选用两种（或多种）评价方法进行评价，相互补充、验证，以提高评价结果的可靠性。要求对选择的评价方法进行介绍，说明选择原因、使用的目的和作用，拟运用的环节或单元。</w:t>
      </w:r>
    </w:p>
    <w:p w14:paraId="02D90B7C">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.6</w:t>
      </w:r>
      <w:r>
        <w:rPr>
          <w:rFonts w:hint="eastAsia" w:asciiTheme="minorEastAsia" w:hAnsiTheme="minorEastAsia" w:eastAsiaTheme="minorEastAsia"/>
          <w:b/>
          <w:sz w:val="24"/>
          <w:szCs w:val="24"/>
        </w:rPr>
        <w:t>定性定量分析科学、准确，要求保留定性、定量评价分析、计算的过程。</w:t>
      </w:r>
    </w:p>
    <w:p w14:paraId="0117689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依据选定的评价方法，对危险、有害因素导致事故发生的可能性和严重程度进行定性、定量的评价，以确定事故可能性发生的部位、频次、严重程度的等级及相关结果，为制定安全对策措施，以预防、消除或减弱事故危害提供科学依据。确保定性、定量分析的科学性，数据准确、可靠。</w:t>
      </w:r>
    </w:p>
    <w:p w14:paraId="2DAB022C">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.7</w:t>
      </w:r>
      <w:r>
        <w:rPr>
          <w:rFonts w:hint="eastAsia" w:asciiTheme="minorEastAsia" w:hAnsiTheme="minorEastAsia" w:eastAsiaTheme="minorEastAsia"/>
          <w:b/>
          <w:sz w:val="24"/>
          <w:szCs w:val="24"/>
          <w:lang w:eastAsia="zh-CN"/>
        </w:rPr>
        <w:t>提出</w:t>
      </w:r>
      <w:r>
        <w:rPr>
          <w:rFonts w:hint="eastAsia" w:asciiTheme="minorEastAsia" w:hAnsiTheme="minorEastAsia" w:eastAsiaTheme="minorEastAsia"/>
          <w:b/>
          <w:sz w:val="24"/>
          <w:szCs w:val="24"/>
        </w:rPr>
        <w:t>安全策措施和建议，要求安全策措施和建议应具体详实，</w:t>
      </w:r>
      <w:r>
        <w:rPr>
          <w:rFonts w:hint="eastAsia" w:asciiTheme="minorEastAsia" w:hAnsiTheme="minorEastAsia" w:eastAsiaTheme="minorEastAsia"/>
          <w:b/>
          <w:sz w:val="24"/>
          <w:szCs w:val="24"/>
          <w:lang w:eastAsia="zh-CN"/>
        </w:rPr>
        <w:t>具有</w:t>
      </w:r>
      <w:r>
        <w:rPr>
          <w:rFonts w:hint="eastAsia" w:asciiTheme="minorEastAsia" w:hAnsiTheme="minorEastAsia" w:eastAsiaTheme="minorEastAsia"/>
          <w:b/>
          <w:sz w:val="24"/>
          <w:szCs w:val="24"/>
        </w:rPr>
        <w:t>针对性、技术可行性、经济合理性和可操作性。</w:t>
      </w:r>
    </w:p>
    <w:p w14:paraId="3BA4F9C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依据定性、定量评价结果和适用法律、法规、标准和规范，提出的消除或减弱危险、有害因素的技术和管理措施建议，并列出安全对策措施和建议的依据和具体内容。</w:t>
      </w:r>
    </w:p>
    <w:p w14:paraId="196F656A">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.8</w:t>
      </w:r>
      <w:r>
        <w:rPr>
          <w:rFonts w:hint="eastAsia" w:asciiTheme="minorEastAsia" w:hAnsiTheme="minorEastAsia" w:eastAsiaTheme="minorEastAsia"/>
          <w:b/>
          <w:sz w:val="24"/>
          <w:szCs w:val="24"/>
        </w:rPr>
        <w:t>明确提出评价结论，要求评价结论客观、公正、真实、严谨。</w:t>
      </w:r>
    </w:p>
    <w:p w14:paraId="1A8DE70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结论应高度概括评价结果，从风险管理角度给出评价对象在评价时与国家有关安全生产法规、标准、规章和规范的符合性结论，给出事故发生的可能性和严重程度预测性结论，以及采取安全对策措施后的可控程度和安全状态。</w:t>
      </w:r>
    </w:p>
    <w:p w14:paraId="6DF556B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评价结论要求客观</w:t>
      </w:r>
      <w:r>
        <w:rPr>
          <w:rFonts w:hint="eastAsia" w:asciiTheme="minorEastAsia" w:hAnsiTheme="minorEastAsia" w:eastAsiaTheme="minorEastAsia"/>
          <w:sz w:val="24"/>
          <w:szCs w:val="24"/>
          <w:lang w:eastAsia="zh-CN"/>
        </w:rPr>
        <w:t>公正</w:t>
      </w:r>
      <w:r>
        <w:rPr>
          <w:rFonts w:hint="eastAsia" w:asciiTheme="minorEastAsia" w:hAnsiTheme="minorEastAsia" w:eastAsiaTheme="minorEastAsia"/>
          <w:sz w:val="24"/>
          <w:szCs w:val="24"/>
        </w:rPr>
        <w:t>、观点明确、清晰准确。评价结果只能采用“符合”和“不符合”的结论，不得采用“基本符合”、“整改后符合”等结论。</w:t>
      </w:r>
    </w:p>
    <w:p w14:paraId="59BCCEB5">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.9</w:t>
      </w:r>
      <w:r>
        <w:rPr>
          <w:rFonts w:hint="eastAsia" w:asciiTheme="minorEastAsia" w:hAnsiTheme="minorEastAsia" w:eastAsiaTheme="minorEastAsia"/>
          <w:b/>
          <w:sz w:val="24"/>
          <w:szCs w:val="24"/>
        </w:rPr>
        <w:t>附件资料，要求齐全、清晰、有效，编制附件目录。</w:t>
      </w:r>
    </w:p>
    <w:p w14:paraId="1B47B8D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审查评价依据资料的有效性，合法性和适用性，逐一登记、编目。要求所有附件必须使用原文件的复印件并加盖公章，或由业主及其授权人签字（或手印）确认。附件应齐全、清晰、有效，装订规范，便于查阅。</w:t>
      </w:r>
    </w:p>
    <w:p w14:paraId="52191C4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附件资料包括评价资料清单和相应的评价资料，现场勘察记录、资料和图像影像，还应包括整改前后</w:t>
      </w:r>
      <w:r>
        <w:rPr>
          <w:rFonts w:hint="eastAsia" w:asciiTheme="minorEastAsia" w:hAnsiTheme="minorEastAsia" w:eastAsiaTheme="minorEastAsia"/>
          <w:sz w:val="24"/>
          <w:szCs w:val="24"/>
          <w:lang w:eastAsia="zh-CN"/>
        </w:rPr>
        <w:t>存在的问题</w:t>
      </w:r>
      <w:r>
        <w:rPr>
          <w:rFonts w:hint="eastAsia" w:asciiTheme="minorEastAsia" w:hAnsiTheme="minorEastAsia" w:eastAsiaTheme="minorEastAsia"/>
          <w:sz w:val="24"/>
          <w:szCs w:val="24"/>
        </w:rPr>
        <w:t>和隐患的图像影像及相关的文件资料（如整改计划、整改效果的检查验收记录等）。</w:t>
      </w:r>
    </w:p>
    <w:p w14:paraId="6775A808">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lang w:val="en-US" w:eastAsia="zh-CN"/>
        </w:rPr>
        <w:t>2</w:t>
      </w:r>
      <w:r>
        <w:rPr>
          <w:rFonts w:asciiTheme="minorEastAsia" w:hAnsiTheme="minorEastAsia" w:eastAsiaTheme="minorEastAsia"/>
          <w:b/>
          <w:sz w:val="24"/>
          <w:szCs w:val="24"/>
        </w:rPr>
        <w:t>.10</w:t>
      </w:r>
      <w:r>
        <w:rPr>
          <w:rFonts w:hint="eastAsia" w:asciiTheme="minorEastAsia" w:hAnsiTheme="minorEastAsia" w:eastAsiaTheme="minorEastAsia"/>
          <w:b/>
          <w:sz w:val="24"/>
          <w:szCs w:val="24"/>
        </w:rPr>
        <w:t>附表，要求齐全、规范、完整。</w:t>
      </w:r>
    </w:p>
    <w:p w14:paraId="7A74F689">
      <w:pPr>
        <w:spacing w:after="0" w:line="480" w:lineRule="exact"/>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报告附表主要包括报告内部审核表、</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、项目任务书（含项目组和项目工作进度计划）、现场勘查表、现场勘查人员表、评价项目检查表、评价人员表和评价报告外部评审修改情况说明等，要求填写规范、内容完整、手续齐全。</w:t>
      </w:r>
    </w:p>
    <w:p w14:paraId="5BB853E8">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.11</w:t>
      </w:r>
      <w:r>
        <w:rPr>
          <w:rFonts w:hint="eastAsia" w:asciiTheme="minorEastAsia" w:hAnsiTheme="minorEastAsia" w:eastAsiaTheme="minorEastAsia"/>
          <w:b/>
          <w:sz w:val="24"/>
          <w:szCs w:val="24"/>
        </w:rPr>
        <w:t>文字，要求简练、准确、表述清楚。</w:t>
      </w:r>
    </w:p>
    <w:p w14:paraId="58B4D205">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）文字简练、准确、表述清楚，章节、段落安排适宜，标点、符号使用规范，真实意思表达清楚、正确</w:t>
      </w:r>
      <w:r>
        <w:rPr>
          <w:rFonts w:hint="eastAsia" w:asciiTheme="minorEastAsia" w:hAnsiTheme="minorEastAsia" w:eastAsiaTheme="minorEastAsia"/>
          <w:sz w:val="24"/>
          <w:szCs w:val="24"/>
          <w:lang w:eastAsia="zh-CN"/>
        </w:rPr>
        <w:t>，有</w:t>
      </w:r>
      <w:r>
        <w:rPr>
          <w:rFonts w:hint="eastAsia" w:asciiTheme="minorEastAsia" w:hAnsiTheme="minorEastAsia" w:eastAsiaTheme="minorEastAsia"/>
          <w:sz w:val="24"/>
          <w:szCs w:val="24"/>
        </w:rPr>
        <w:t>利于阅读和审查。</w:t>
      </w:r>
    </w:p>
    <w:p w14:paraId="2EDDE21C">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数据、计量单位和符号使用规范、准确、统一。</w:t>
      </w:r>
    </w:p>
    <w:p w14:paraId="6A4CC736">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5</w:t>
      </w:r>
      <w:r>
        <w:rPr>
          <w:rFonts w:asciiTheme="minorEastAsia" w:hAnsiTheme="minorEastAsia" w:eastAsiaTheme="minorEastAsia"/>
          <w:sz w:val="24"/>
          <w:szCs w:val="24"/>
        </w:rPr>
        <w:t>.12</w:t>
      </w:r>
      <w:r>
        <w:rPr>
          <w:rFonts w:hint="eastAsia" w:asciiTheme="minorEastAsia" w:hAnsiTheme="minorEastAsia" w:eastAsiaTheme="minorEastAsia"/>
          <w:sz w:val="24"/>
          <w:szCs w:val="24"/>
        </w:rPr>
        <w:t>评价程序和报告格式规范，要求符合《安全评价通则》（</w:t>
      </w:r>
      <w:r>
        <w:rPr>
          <w:rFonts w:asciiTheme="minorEastAsia" w:hAnsiTheme="minorEastAsia" w:eastAsiaTheme="minorEastAsia"/>
          <w:sz w:val="24"/>
          <w:szCs w:val="24"/>
        </w:rPr>
        <w:t>AQ8001-2007</w:t>
      </w:r>
      <w:r>
        <w:rPr>
          <w:rFonts w:hint="eastAsia" w:asciiTheme="minorEastAsia" w:hAnsiTheme="minorEastAsia" w:eastAsiaTheme="minorEastAsia"/>
          <w:sz w:val="24"/>
          <w:szCs w:val="24"/>
        </w:rPr>
        <w:t>）、《安全预评价导则》（</w:t>
      </w:r>
      <w:r>
        <w:rPr>
          <w:rFonts w:asciiTheme="minorEastAsia" w:hAnsiTheme="minorEastAsia" w:eastAsiaTheme="minorEastAsia"/>
          <w:sz w:val="24"/>
          <w:szCs w:val="24"/>
        </w:rPr>
        <w:t>AQ8002-2007</w:t>
      </w:r>
      <w:r>
        <w:rPr>
          <w:rFonts w:hint="eastAsia" w:asciiTheme="minorEastAsia" w:hAnsiTheme="minorEastAsia" w:eastAsiaTheme="minorEastAsia"/>
          <w:sz w:val="24"/>
          <w:szCs w:val="24"/>
        </w:rPr>
        <w:t>）、《安全验收评价导则》（</w:t>
      </w:r>
      <w:r>
        <w:rPr>
          <w:rFonts w:asciiTheme="minorEastAsia" w:hAnsiTheme="minorEastAsia" w:eastAsiaTheme="minorEastAsia"/>
          <w:sz w:val="24"/>
          <w:szCs w:val="24"/>
        </w:rPr>
        <w:t>AQ8003-2007</w:t>
      </w:r>
      <w:r>
        <w:rPr>
          <w:rFonts w:hint="eastAsia" w:asciiTheme="minorEastAsia" w:hAnsiTheme="minorEastAsia" w:eastAsiaTheme="minorEastAsia"/>
          <w:sz w:val="24"/>
          <w:szCs w:val="24"/>
        </w:rPr>
        <w:t>）以及相关法律法规、标准、规范的规定，同时满足评价对象、目的和范围的需要。</w:t>
      </w:r>
    </w:p>
    <w:p w14:paraId="02AF0E26">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.1</w:t>
      </w:r>
      <w:r>
        <w:rPr>
          <w:rFonts w:hint="eastAsia" w:asciiTheme="minorEastAsia" w:hAnsiTheme="minorEastAsia" w:eastAsiaTheme="minorEastAsia"/>
          <w:b/>
          <w:sz w:val="24"/>
          <w:szCs w:val="24"/>
          <w:lang w:val="en-US" w:eastAsia="zh-CN"/>
        </w:rPr>
        <w:t>2</w:t>
      </w:r>
      <w:r>
        <w:rPr>
          <w:rFonts w:hint="eastAsia" w:asciiTheme="minorEastAsia" w:hAnsiTheme="minorEastAsia" w:eastAsiaTheme="minorEastAsia"/>
          <w:b/>
          <w:sz w:val="24"/>
          <w:szCs w:val="24"/>
        </w:rPr>
        <w:t>报告内部审核时间</w:t>
      </w:r>
    </w:p>
    <w:p w14:paraId="2CF1E36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评价报告完成初稿编写并经报告编写人自审和项目组长校核后，应报送公司内部审核的时间，包括送交日期和完成审核完成的时间。</w:t>
      </w:r>
    </w:p>
    <w:p w14:paraId="338D0598">
      <w:pPr>
        <w:spacing w:after="0" w:line="480" w:lineRule="exact"/>
        <w:ind w:left="440" w:left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）报告编写人应认真履行报告内部审核的程序，严格按“项目任务书”规</w:t>
      </w:r>
    </w:p>
    <w:p w14:paraId="57A43F5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定的进度计划完成评价报告的编写并送交内部审核；</w:t>
      </w:r>
    </w:p>
    <w:p w14:paraId="53FF742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2）报告送交内部审核的时间至少为合同规定项目报告完成时间前五个工作日，以利组织内部审核和报告的修改完善工作；</w:t>
      </w:r>
    </w:p>
    <w:p w14:paraId="52D564B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3）内部审核人员必须在报告送审后五日内完成内部审核工作（包括质量部内部审核、技术负责人和过程控制人审核），填写审核完成时间并通知报告编写人进行修改完善；</w:t>
      </w:r>
    </w:p>
    <w:p w14:paraId="13970B9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4）任何评价报告未通过内部审核，未经公司总经理批准定稿，不得列入报送专家评审的“送审报告目录”，也不得擅自交付被评价项目单位；</w:t>
      </w:r>
    </w:p>
    <w:p w14:paraId="792E950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公司办公室必须严格执行公司“送审报告管理规定”，认真履行评价报告评审前、中、后各个环节的管理职责及内容和要求，适时与被告评价项目所在单位属地政府应急管理部门沟通，及时报告评价项目完成情况，编制送审报告目录，协商一致确定报告评审会议的时间、地点、专家及相关事项，并及时报告公司领导，被评价项目单位和通知相关的评价人员，同时认真进行会议准备，确保评审工作顺利完成；</w:t>
      </w:r>
    </w:p>
    <w:p w14:paraId="5B9604A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6）评价报告因故不能如期完成编写和报送内部审核的，应说明事由并报业务主管副总经理征得同意；</w:t>
      </w:r>
    </w:p>
    <w:p w14:paraId="540A4A0A">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7）报告因故需延期交付顾客的，必须报告公司业务副总并于事前征得业主的同意，保存与业主沟通达成的协议、记录；</w:t>
      </w:r>
    </w:p>
    <w:p w14:paraId="43F784DE">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8）报告编写人对已完成内部审核的评价报告在修改完善后，应及时报告公司办公室审查、登记、印刷、装订、保管、备案及其它事宜。</w:t>
      </w:r>
    </w:p>
    <w:p w14:paraId="0D281F37">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.3报告内部审核表</w:t>
      </w:r>
    </w:p>
    <w:p w14:paraId="23480437">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3</w:t>
      </w:r>
      <w:r>
        <w:rPr>
          <w:rFonts w:asciiTheme="minorEastAsia" w:hAnsiTheme="minorEastAsia" w:eastAsiaTheme="minorEastAsia"/>
          <w:b/>
          <w:sz w:val="24"/>
          <w:szCs w:val="24"/>
        </w:rPr>
        <w:t>.1</w:t>
      </w:r>
      <w:r>
        <w:rPr>
          <w:rFonts w:hint="eastAsia" w:asciiTheme="minorEastAsia" w:hAnsiTheme="minorEastAsia" w:eastAsiaTheme="minorEastAsia"/>
          <w:b/>
          <w:sz w:val="24"/>
          <w:szCs w:val="24"/>
        </w:rPr>
        <w:t>报告编写人</w:t>
      </w:r>
    </w:p>
    <w:p w14:paraId="1E5FD63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认真填写《报告内部审核表》，主要内容有：项目名称、项目负责人、报告编写人、报告完成时间和填表时间等。要求：</w:t>
      </w:r>
    </w:p>
    <w:p w14:paraId="16E98E3C">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）“评价项目名称”：应填写项目的全名称和评价类别。</w:t>
      </w:r>
    </w:p>
    <w:p w14:paraId="54253D30">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）“报告完成的日期”和“填表日期”：可填写同一日期。</w:t>
      </w:r>
    </w:p>
    <w:p w14:paraId="3991F52F">
      <w:pPr>
        <w:spacing w:after="0" w:line="480" w:lineRule="exact"/>
        <w:ind w:left="220" w:leftChars="100" w:firstLine="120" w:firstLineChars="5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）报告编写署名可为多人，但必须具有安全评价师资质并满足规定要求。</w:t>
      </w:r>
    </w:p>
    <w:p w14:paraId="3BCC110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认真核对评价报告“项目评价人员表”内相关人员的</w:t>
      </w:r>
      <w:r>
        <w:rPr>
          <w:rFonts w:hint="eastAsia" w:asciiTheme="minorEastAsia" w:hAnsiTheme="minorEastAsia" w:eastAsiaTheme="minorEastAsia"/>
          <w:sz w:val="24"/>
          <w:szCs w:val="24"/>
          <w:lang w:eastAsia="zh-CN"/>
        </w:rPr>
        <w:t>执业</w:t>
      </w:r>
      <w:r>
        <w:rPr>
          <w:rFonts w:hint="eastAsia" w:asciiTheme="minorEastAsia" w:hAnsiTheme="minorEastAsia" w:eastAsiaTheme="minorEastAsia"/>
          <w:sz w:val="24"/>
          <w:szCs w:val="24"/>
        </w:rPr>
        <w:t>资质、证书编号及有效期。</w:t>
      </w:r>
    </w:p>
    <w:p w14:paraId="72AEA624">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4）按内部审核意见和建议认真修改完善评价报告，并在“报告修改完成情况”栏逐条填写修改情况，注明修改条款及所在页码、章节，签署姓名和日期。</w:t>
      </w:r>
    </w:p>
    <w:p w14:paraId="56BB036C">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5）充分保留评价报告送审稿审核修改意见或建议内容痕迹。</w:t>
      </w:r>
    </w:p>
    <w:p w14:paraId="6A1533E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6）“评价报告内部审核表”、“项目评价人员表”、“</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”、“项目负责人任命书”、“项目任务书”和“现场勘察人员表”和“现场勘察记录表（检查表）”及评价报告内部审核的重要附件，应认真填写、收集和整理并附在内审报告中。</w:t>
      </w:r>
    </w:p>
    <w:p w14:paraId="52A22B4B">
      <w:pPr>
        <w:spacing w:after="0" w:line="480" w:lineRule="exact"/>
        <w:outlineLvl w:val="0"/>
        <w:rPr>
          <w:rFonts w:asciiTheme="minorEastAsia" w:hAnsiTheme="minorEastAsia" w:eastAsiaTheme="minorEastAsia"/>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3</w:t>
      </w:r>
      <w:r>
        <w:rPr>
          <w:rFonts w:asciiTheme="minorEastAsia" w:hAnsiTheme="minorEastAsia" w:eastAsiaTheme="minorEastAsia"/>
          <w:b/>
          <w:sz w:val="24"/>
          <w:szCs w:val="24"/>
        </w:rPr>
        <w:t>.2</w:t>
      </w:r>
      <w:r>
        <w:rPr>
          <w:rFonts w:hint="eastAsia" w:asciiTheme="minorEastAsia" w:hAnsiTheme="minorEastAsia" w:eastAsiaTheme="minorEastAsia"/>
          <w:b/>
          <w:sz w:val="24"/>
          <w:szCs w:val="24"/>
        </w:rPr>
        <w:t>报告内部审核人、技术负责人审核、过程控制负责人审核和</w:t>
      </w:r>
      <w:r>
        <w:rPr>
          <w:rFonts w:hint="eastAsia" w:asciiTheme="minorEastAsia" w:hAnsiTheme="minorEastAsia" w:eastAsiaTheme="minorEastAsia"/>
          <w:b/>
          <w:sz w:val="24"/>
          <w:szCs w:val="24"/>
          <w:lang w:eastAsia="zh-CN"/>
        </w:rPr>
        <w:t>项目组长（或分管副总）</w:t>
      </w:r>
      <w:r>
        <w:rPr>
          <w:rFonts w:hint="eastAsia" w:asciiTheme="minorEastAsia" w:hAnsiTheme="minorEastAsia" w:eastAsiaTheme="minorEastAsia"/>
          <w:b/>
          <w:sz w:val="24"/>
          <w:szCs w:val="24"/>
        </w:rPr>
        <w:t>复核</w:t>
      </w:r>
      <w:r>
        <w:rPr>
          <w:rFonts w:hint="eastAsia" w:asciiTheme="minorEastAsia" w:hAnsiTheme="minorEastAsia" w:eastAsiaTheme="minorEastAsia"/>
          <w:sz w:val="24"/>
          <w:szCs w:val="24"/>
        </w:rPr>
        <w:t>必须在“评价报告内部审核表”的相应栏目填写审核意见或修改建议（或在文本相应章节、段落、字里行间标注修改的内容和要求），签注审核人姓名和审核完成时间。若需对报告修改情况进行再审</w:t>
      </w:r>
      <w:r>
        <w:rPr>
          <w:rFonts w:hint="eastAsia" w:asciiTheme="minorEastAsia" w:hAnsiTheme="minorEastAsia" w:eastAsiaTheme="minorEastAsia"/>
          <w:sz w:val="24"/>
          <w:szCs w:val="24"/>
          <w:lang w:eastAsia="zh-CN"/>
        </w:rPr>
        <w:t>核</w:t>
      </w:r>
      <w:r>
        <w:rPr>
          <w:rFonts w:hint="eastAsia" w:asciiTheme="minorEastAsia" w:hAnsiTheme="minorEastAsia" w:eastAsiaTheme="minorEastAsia"/>
          <w:sz w:val="24"/>
          <w:szCs w:val="24"/>
        </w:rPr>
        <w:t>的应在内部审核表中明确。</w:t>
      </w:r>
    </w:p>
    <w:p w14:paraId="7F0AFDF6">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5找准</w:t>
      </w:r>
    </w:p>
    <w:p w14:paraId="15A1F92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报告在完成报告编写人自审、项目负责人校核、内部审核、技术负责人审核和过程控制负责人审核全部过程审核和报告修改后，报公司总经理审查，经审查合格的评价报告，由总经理签署同意定稿的意见。不同意定稿评价报告应说明原因，或直接与报告编写</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进行沟通、交流，落实修订内容和要求。</w:t>
      </w:r>
    </w:p>
    <w:p w14:paraId="00A5BB0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2）获得总经理批准定稿的报告后，评价人员应按公司管理规定将评价报告报送公司办公室进行登记、复印、装订：</w:t>
      </w:r>
    </w:p>
    <w:p w14:paraId="7B7B1AB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3）正式报告必须按公司用章管理规定申请用章和登记，未登记和未用章的评价报告不得交付业主。</w:t>
      </w:r>
    </w:p>
    <w:p w14:paraId="7055667E">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6评价报告外部评审和交付</w:t>
      </w:r>
    </w:p>
    <w:p w14:paraId="2BC75B9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1）不需外部评审的评价报告</w:t>
      </w:r>
    </w:p>
    <w:p w14:paraId="1794430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按规定或被评价单位属地</w:t>
      </w:r>
      <w:r>
        <w:rPr>
          <w:rFonts w:hint="eastAsia" w:asciiTheme="minorEastAsia" w:hAnsiTheme="minorEastAsia" w:eastAsiaTheme="minorEastAsia"/>
          <w:sz w:val="24"/>
          <w:szCs w:val="24"/>
          <w:lang w:eastAsia="zh-CN"/>
        </w:rPr>
        <w:t>政府</w:t>
      </w:r>
      <w:r>
        <w:rPr>
          <w:rFonts w:hint="eastAsia" w:asciiTheme="minorEastAsia" w:hAnsiTheme="minorEastAsia" w:eastAsiaTheme="minorEastAsia"/>
          <w:sz w:val="24"/>
          <w:szCs w:val="24"/>
        </w:rPr>
        <w:t>应急管理部门同意不需外部评审的评价报告，可尽快与被评价项目单位联系服务费用缴付及报告交付等事宜；</w:t>
      </w:r>
    </w:p>
    <w:p w14:paraId="183F39B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2）评价报告的外部评审</w:t>
      </w:r>
    </w:p>
    <w:p w14:paraId="42AFC9D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规定或被评价单位属地政府地应急管理部门需组织外部评审（第三方评审）的评价报告，应尽快与被评价项目单位及被评价单位属地政府地应急管理部门协调，组织评价报告外部评审会议，包括专家聘请、评审地点、时间、交通工具、三方参加人员落实及会议</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准备事项。</w:t>
      </w:r>
    </w:p>
    <w:p w14:paraId="05B72F6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项目负责人、项目编写人员应参加外部评审会议，虚心听取、认真记录专家评审意见和报告修改的要求，</w:t>
      </w:r>
    </w:p>
    <w:p w14:paraId="528DB3C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在按外部评审专家的意见完成评价报告的修订并形成修订情况报告后，应迅速对报告进行登记</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装订，按合同要求的份数向被告评价项目单位交付。</w:t>
      </w:r>
    </w:p>
    <w:p w14:paraId="3EF08D3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我公司任何人员，包括公司各级领导和评价项目组负责人、报告编写人等，均不得作为专家</w:t>
      </w:r>
      <w:r>
        <w:rPr>
          <w:rFonts w:hint="eastAsia" w:asciiTheme="minorEastAsia" w:hAnsiTheme="minorEastAsia" w:eastAsiaTheme="minorEastAsia"/>
          <w:sz w:val="24"/>
          <w:szCs w:val="24"/>
          <w:lang w:eastAsia="zh-CN"/>
        </w:rPr>
        <w:t>参加</w:t>
      </w:r>
      <w:r>
        <w:rPr>
          <w:rFonts w:hint="eastAsia" w:asciiTheme="minorEastAsia" w:hAnsiTheme="minorEastAsia" w:eastAsiaTheme="minorEastAsia"/>
          <w:sz w:val="24"/>
          <w:szCs w:val="24"/>
        </w:rPr>
        <w:t>我公司编写的评价报告的评审会议。</w:t>
      </w:r>
    </w:p>
    <w:p w14:paraId="4228F3E8">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检查和考核</w:t>
      </w:r>
    </w:p>
    <w:p w14:paraId="132A601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1）对评价报告在审核中发现的问题，依据公司服务质量进行</w:t>
      </w:r>
      <w:r>
        <w:rPr>
          <w:rFonts w:hint="eastAsia" w:asciiTheme="minorEastAsia" w:hAnsiTheme="minorEastAsia" w:eastAsiaTheme="minorEastAsia"/>
          <w:sz w:val="24"/>
          <w:szCs w:val="24"/>
          <w:lang w:eastAsia="zh-CN"/>
        </w:rPr>
        <w:t>检查</w:t>
      </w:r>
      <w:r>
        <w:rPr>
          <w:rFonts w:hint="eastAsia" w:asciiTheme="minorEastAsia" w:hAnsiTheme="minorEastAsia" w:eastAsiaTheme="minorEastAsia"/>
          <w:sz w:val="24"/>
          <w:szCs w:val="24"/>
        </w:rPr>
        <w:t>评价工作考核管理规定，对相关责任人进行处罚。</w:t>
      </w:r>
    </w:p>
    <w:p w14:paraId="2800DE0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对《报告内部审核管理办法》的实施过程和效果进行检查和考核。针对报告内部审核、专家评审及质量体系内外部审核中发现的不合格项的数量和严重程度对相关责任人，包括报告编写人、项目负责人、评价报告审核和质量审核人员，按公司《评价工作考核管理办法》等管理规定进行考核。</w:t>
      </w:r>
    </w:p>
    <w:p w14:paraId="13C1AE25">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 xml:space="preserve">. </w:t>
      </w:r>
      <w:r>
        <w:rPr>
          <w:rFonts w:hint="eastAsia" w:asciiTheme="minorEastAsia" w:hAnsiTheme="minorEastAsia" w:eastAsiaTheme="minorEastAsia"/>
          <w:b/>
          <w:sz w:val="24"/>
          <w:szCs w:val="24"/>
        </w:rPr>
        <w:t>附加说明</w:t>
      </w:r>
    </w:p>
    <w:p w14:paraId="2401CE8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.1</w:t>
      </w:r>
      <w:r>
        <w:rPr>
          <w:rFonts w:hint="eastAsia" w:asciiTheme="minorEastAsia" w:hAnsiTheme="minorEastAsia" w:eastAsiaTheme="minorEastAsia"/>
          <w:sz w:val="24"/>
          <w:szCs w:val="24"/>
        </w:rPr>
        <w:t>本办法（暂行）由质量部负责归口管理。</w:t>
      </w:r>
    </w:p>
    <w:p w14:paraId="6502D45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.2</w:t>
      </w:r>
      <w:r>
        <w:rPr>
          <w:rFonts w:hint="eastAsia" w:asciiTheme="minorEastAsia" w:hAnsiTheme="minorEastAsia" w:eastAsiaTheme="minorEastAsia"/>
          <w:sz w:val="24"/>
          <w:szCs w:val="24"/>
        </w:rPr>
        <w:t>本办法（暂行）经公司总经理批准后实施。</w:t>
      </w:r>
    </w:p>
    <w:p w14:paraId="6BE7B09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.3</w:t>
      </w:r>
      <w:r>
        <w:rPr>
          <w:rFonts w:hint="eastAsia" w:asciiTheme="minorEastAsia" w:hAnsiTheme="minorEastAsia" w:eastAsiaTheme="minorEastAsia"/>
          <w:sz w:val="24"/>
          <w:szCs w:val="24"/>
        </w:rPr>
        <w:t>本暂行“办法”与国家相关法律、法规、标准和规定不一致的按国</w:t>
      </w:r>
      <w:r>
        <w:rPr>
          <w:rFonts w:hint="eastAsia" w:asciiTheme="minorEastAsia" w:hAnsiTheme="minorEastAsia" w:eastAsiaTheme="minorEastAsia"/>
          <w:sz w:val="24"/>
          <w:szCs w:val="24"/>
          <w:lang w:eastAsia="zh-CN"/>
        </w:rPr>
        <w:t>家有</w:t>
      </w:r>
      <w:r>
        <w:rPr>
          <w:rFonts w:hint="eastAsia" w:asciiTheme="minorEastAsia" w:hAnsiTheme="minorEastAsia" w:eastAsiaTheme="minorEastAsia"/>
          <w:sz w:val="24"/>
          <w:szCs w:val="24"/>
        </w:rPr>
        <w:t>关规定执行。</w:t>
      </w:r>
    </w:p>
    <w:p w14:paraId="2B58049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.4</w:t>
      </w:r>
      <w:r>
        <w:rPr>
          <w:rFonts w:hint="eastAsia" w:asciiTheme="minorEastAsia" w:hAnsiTheme="minorEastAsia" w:eastAsiaTheme="minorEastAsia"/>
          <w:sz w:val="24"/>
          <w:szCs w:val="24"/>
        </w:rPr>
        <w:t>本暂行“办法”执行过程中发现的问题，由质量管理部负责收集整理，报公司领导批准后进行修改并及时通告。</w:t>
      </w:r>
    </w:p>
    <w:p w14:paraId="1C5CFF3B">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9.附件</w:t>
      </w:r>
    </w:p>
    <w:p w14:paraId="44DAD7E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1:安全评价报告内部审核内容和要求（暂行）</w:t>
      </w:r>
    </w:p>
    <w:p w14:paraId="1DE6E29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 安全评价报告重大疏漏情形认定</w:t>
      </w:r>
    </w:p>
    <w:p w14:paraId="35065A1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 安全评价报告虚假失实情形认定</w:t>
      </w:r>
    </w:p>
    <w:p w14:paraId="7B193E8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4：评价报告内部审核表</w:t>
      </w:r>
    </w:p>
    <w:p w14:paraId="289C2A71">
      <w:pPr>
        <w:spacing w:after="0" w:line="480" w:lineRule="exact"/>
        <w:rPr>
          <w:rFonts w:asciiTheme="minorEastAsia" w:hAnsiTheme="minorEastAsia" w:eastAsiaTheme="minorEastAsia"/>
          <w:sz w:val="24"/>
          <w:szCs w:val="24"/>
        </w:rPr>
      </w:pPr>
    </w:p>
    <w:p w14:paraId="565DF364">
      <w:pPr>
        <w:spacing w:after="0" w:line="480" w:lineRule="exact"/>
        <w:rPr>
          <w:rFonts w:asciiTheme="minorEastAsia" w:hAnsiTheme="minorEastAsia" w:eastAsiaTheme="minorEastAsia"/>
          <w:sz w:val="24"/>
          <w:szCs w:val="24"/>
        </w:rPr>
      </w:pPr>
    </w:p>
    <w:p w14:paraId="0DD0776D">
      <w:pPr>
        <w:spacing w:after="0" w:line="480" w:lineRule="exact"/>
        <w:rPr>
          <w:rFonts w:asciiTheme="minorEastAsia" w:hAnsiTheme="minorEastAsia" w:eastAsiaTheme="minorEastAsia"/>
          <w:sz w:val="24"/>
          <w:szCs w:val="24"/>
        </w:rPr>
      </w:pPr>
    </w:p>
    <w:p w14:paraId="7888CE4E">
      <w:pPr>
        <w:spacing w:after="0" w:line="480" w:lineRule="exact"/>
        <w:rPr>
          <w:rFonts w:asciiTheme="minorEastAsia" w:hAnsiTheme="minorEastAsia" w:eastAsiaTheme="minorEastAsia"/>
          <w:sz w:val="24"/>
          <w:szCs w:val="24"/>
        </w:rPr>
      </w:pPr>
    </w:p>
    <w:p w14:paraId="322897F8">
      <w:pPr>
        <w:spacing w:after="0" w:line="480" w:lineRule="exact"/>
        <w:rPr>
          <w:rFonts w:asciiTheme="minorEastAsia" w:hAnsiTheme="minorEastAsia" w:eastAsiaTheme="minorEastAsia"/>
          <w:sz w:val="24"/>
          <w:szCs w:val="24"/>
        </w:rPr>
      </w:pPr>
    </w:p>
    <w:p w14:paraId="261DAF6E">
      <w:pPr>
        <w:spacing w:after="0" w:line="480" w:lineRule="exact"/>
        <w:rPr>
          <w:rFonts w:asciiTheme="minorEastAsia" w:hAnsiTheme="minorEastAsia" w:eastAsiaTheme="minorEastAsia"/>
          <w:sz w:val="24"/>
          <w:szCs w:val="24"/>
        </w:rPr>
      </w:pPr>
    </w:p>
    <w:p w14:paraId="24BCB620">
      <w:pPr>
        <w:rPr>
          <w:rFonts w:hint="eastAsia" w:asciiTheme="minorEastAsia" w:hAnsiTheme="minorEastAsia" w:eastAsiaTheme="minorEastAsia"/>
          <w:b/>
          <w:sz w:val="24"/>
          <w:szCs w:val="24"/>
        </w:rPr>
      </w:pPr>
      <w:r>
        <w:rPr>
          <w:rFonts w:hint="eastAsia" w:asciiTheme="minorEastAsia" w:hAnsiTheme="minorEastAsia" w:eastAsiaTheme="minorEastAsia"/>
          <w:b/>
          <w:sz w:val="24"/>
          <w:szCs w:val="24"/>
        </w:rPr>
        <w:br w:type="page"/>
      </w:r>
    </w:p>
    <w:p w14:paraId="160DD8EA">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附件1：安全评价报告内部审核内容和要求（暂行）</w:t>
      </w:r>
    </w:p>
    <w:p w14:paraId="4F01B577">
      <w:pPr>
        <w:spacing w:line="280" w:lineRule="exact"/>
        <w:rPr>
          <w:sz w:val="24"/>
          <w:szCs w:val="24"/>
        </w:rPr>
      </w:pPr>
      <w:r>
        <w:rPr>
          <w:rFonts w:hint="eastAsia"/>
          <w:b/>
          <w:sz w:val="24"/>
          <w:szCs w:val="24"/>
        </w:rPr>
        <w:t>表一、评价过程审核内容和要求</w:t>
      </w:r>
    </w:p>
    <w:tbl>
      <w:tblPr>
        <w:tblStyle w:val="20"/>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947"/>
        <w:gridCol w:w="2835"/>
        <w:gridCol w:w="2835"/>
      </w:tblGrid>
      <w:tr w14:paraId="1763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56" w:type="dxa"/>
            <w:vAlign w:val="center"/>
          </w:tcPr>
          <w:p w14:paraId="588191B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项目</w:t>
            </w:r>
          </w:p>
        </w:tc>
        <w:tc>
          <w:tcPr>
            <w:tcW w:w="2947" w:type="dxa"/>
            <w:vAlign w:val="center"/>
          </w:tcPr>
          <w:p w14:paraId="79B3D85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安全现状评价</w:t>
            </w:r>
          </w:p>
        </w:tc>
        <w:tc>
          <w:tcPr>
            <w:tcW w:w="2835" w:type="dxa"/>
            <w:vAlign w:val="center"/>
          </w:tcPr>
          <w:p w14:paraId="127668B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安全预评价</w:t>
            </w:r>
          </w:p>
        </w:tc>
        <w:tc>
          <w:tcPr>
            <w:tcW w:w="2835" w:type="dxa"/>
            <w:vAlign w:val="center"/>
          </w:tcPr>
          <w:p w14:paraId="0163D53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安全验收评价</w:t>
            </w:r>
          </w:p>
        </w:tc>
      </w:tr>
      <w:tr w14:paraId="0093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restart"/>
            <w:tcBorders>
              <w:left w:val="single" w:color="auto" w:sz="4" w:space="0"/>
            </w:tcBorders>
          </w:tcPr>
          <w:p w14:paraId="7893FB1F">
            <w:pPr>
              <w:spacing w:after="0" w:line="320" w:lineRule="exact"/>
              <w:rPr>
                <w:rFonts w:asciiTheme="minorEastAsia" w:hAnsiTheme="minorEastAsia" w:eastAsiaTheme="minorEastAsia"/>
                <w:sz w:val="21"/>
                <w:szCs w:val="21"/>
              </w:rPr>
            </w:pPr>
          </w:p>
          <w:p w14:paraId="057D3954">
            <w:pPr>
              <w:spacing w:after="0" w:line="320" w:lineRule="exact"/>
              <w:rPr>
                <w:rFonts w:asciiTheme="minorEastAsia" w:hAnsiTheme="minorEastAsia" w:eastAsiaTheme="minorEastAsia"/>
                <w:sz w:val="21"/>
                <w:szCs w:val="21"/>
              </w:rPr>
            </w:pPr>
          </w:p>
          <w:p w14:paraId="2C403C25">
            <w:pPr>
              <w:spacing w:after="0" w:line="320" w:lineRule="exact"/>
              <w:rPr>
                <w:rFonts w:asciiTheme="minorEastAsia" w:hAnsiTheme="minorEastAsia" w:eastAsiaTheme="minorEastAsia"/>
                <w:sz w:val="21"/>
                <w:szCs w:val="21"/>
              </w:rPr>
            </w:pPr>
          </w:p>
          <w:p w14:paraId="61A1AE18">
            <w:pPr>
              <w:spacing w:after="0" w:line="320" w:lineRule="exact"/>
              <w:rPr>
                <w:rFonts w:asciiTheme="minorEastAsia" w:hAnsiTheme="minorEastAsia" w:eastAsiaTheme="minorEastAsia"/>
                <w:sz w:val="21"/>
                <w:szCs w:val="21"/>
              </w:rPr>
            </w:pPr>
          </w:p>
          <w:p w14:paraId="72E3C51D">
            <w:pPr>
              <w:spacing w:after="0" w:line="320" w:lineRule="exact"/>
              <w:rPr>
                <w:rFonts w:asciiTheme="minorEastAsia" w:hAnsiTheme="minorEastAsia" w:eastAsiaTheme="minorEastAsia"/>
                <w:sz w:val="21"/>
                <w:szCs w:val="21"/>
              </w:rPr>
            </w:pPr>
          </w:p>
          <w:p w14:paraId="46ADFD3E">
            <w:pPr>
              <w:spacing w:after="0" w:line="320" w:lineRule="exact"/>
              <w:rPr>
                <w:rFonts w:asciiTheme="minorEastAsia" w:hAnsiTheme="minorEastAsia" w:eastAsiaTheme="minorEastAsia"/>
                <w:sz w:val="21"/>
                <w:szCs w:val="21"/>
              </w:rPr>
            </w:pPr>
          </w:p>
          <w:p w14:paraId="4AE3FA69">
            <w:pPr>
              <w:spacing w:after="0" w:line="320" w:lineRule="exact"/>
              <w:rPr>
                <w:rFonts w:asciiTheme="minorEastAsia" w:hAnsiTheme="minorEastAsia" w:eastAsiaTheme="minorEastAsia"/>
                <w:sz w:val="21"/>
                <w:szCs w:val="21"/>
              </w:rPr>
            </w:pPr>
          </w:p>
          <w:p w14:paraId="6A243F32">
            <w:pPr>
              <w:spacing w:after="0" w:line="320" w:lineRule="exact"/>
              <w:rPr>
                <w:rFonts w:asciiTheme="minorEastAsia" w:hAnsiTheme="minorEastAsia" w:eastAsiaTheme="minorEastAsia"/>
                <w:sz w:val="21"/>
                <w:szCs w:val="21"/>
              </w:rPr>
            </w:pPr>
          </w:p>
          <w:p w14:paraId="67B8CCA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评价过程审核内容和要求</w:t>
            </w:r>
          </w:p>
        </w:tc>
        <w:tc>
          <w:tcPr>
            <w:tcW w:w="2947" w:type="dxa"/>
          </w:tcPr>
          <w:p w14:paraId="1A200B8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1.该项目是否在本公司业务范围内</w:t>
            </w:r>
          </w:p>
        </w:tc>
        <w:tc>
          <w:tcPr>
            <w:tcW w:w="2835" w:type="dxa"/>
          </w:tcPr>
          <w:p w14:paraId="60C8469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1.该项目是否在本公司业务范围内</w:t>
            </w:r>
          </w:p>
        </w:tc>
        <w:tc>
          <w:tcPr>
            <w:tcW w:w="2835" w:type="dxa"/>
          </w:tcPr>
          <w:p w14:paraId="626AAA4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1.该项目是否在本公司业务范围内</w:t>
            </w:r>
          </w:p>
        </w:tc>
      </w:tr>
      <w:tr w14:paraId="5C58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4FEB1E1A">
            <w:pPr>
              <w:spacing w:after="0" w:line="320" w:lineRule="exact"/>
              <w:rPr>
                <w:rFonts w:asciiTheme="minorEastAsia" w:hAnsiTheme="minorEastAsia" w:eastAsiaTheme="minorEastAsia"/>
                <w:sz w:val="21"/>
                <w:szCs w:val="21"/>
              </w:rPr>
            </w:pPr>
          </w:p>
        </w:tc>
        <w:tc>
          <w:tcPr>
            <w:tcW w:w="2947" w:type="dxa"/>
          </w:tcPr>
          <w:p w14:paraId="1DA506E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2.是否保存了该项目风险分析记录</w:t>
            </w:r>
          </w:p>
        </w:tc>
        <w:tc>
          <w:tcPr>
            <w:tcW w:w="2835" w:type="dxa"/>
          </w:tcPr>
          <w:p w14:paraId="7574423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2.是否保存了该项目风险分析记录</w:t>
            </w:r>
          </w:p>
        </w:tc>
        <w:tc>
          <w:tcPr>
            <w:tcW w:w="2835" w:type="dxa"/>
          </w:tcPr>
          <w:p w14:paraId="75EC350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2.是否保存了该项目风险分析记录</w:t>
            </w:r>
          </w:p>
        </w:tc>
      </w:tr>
      <w:tr w14:paraId="4A10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61580AB2">
            <w:pPr>
              <w:spacing w:after="0" w:line="320" w:lineRule="exact"/>
              <w:rPr>
                <w:rFonts w:asciiTheme="minorEastAsia" w:hAnsiTheme="minorEastAsia" w:eastAsiaTheme="minorEastAsia"/>
                <w:sz w:val="21"/>
                <w:szCs w:val="21"/>
              </w:rPr>
            </w:pPr>
          </w:p>
        </w:tc>
        <w:tc>
          <w:tcPr>
            <w:tcW w:w="2947" w:type="dxa"/>
          </w:tcPr>
          <w:p w14:paraId="55D3156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3.风险分析记录中是否包括该项目基本情况和相关分析</w:t>
            </w:r>
          </w:p>
        </w:tc>
        <w:tc>
          <w:tcPr>
            <w:tcW w:w="2835" w:type="dxa"/>
          </w:tcPr>
          <w:p w14:paraId="7A4EB9E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3.风险分析记录中是否包括该项目基本情况和相关分析</w:t>
            </w:r>
          </w:p>
        </w:tc>
        <w:tc>
          <w:tcPr>
            <w:tcW w:w="2835" w:type="dxa"/>
          </w:tcPr>
          <w:p w14:paraId="5BA43E6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3.风险分析记录中是否包括该项目基本情况和相关分析</w:t>
            </w:r>
          </w:p>
        </w:tc>
      </w:tr>
      <w:tr w14:paraId="237D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2F64F51B">
            <w:pPr>
              <w:spacing w:after="0" w:line="320" w:lineRule="exact"/>
              <w:rPr>
                <w:rFonts w:asciiTheme="minorEastAsia" w:hAnsiTheme="minorEastAsia" w:eastAsiaTheme="minorEastAsia"/>
                <w:sz w:val="21"/>
                <w:szCs w:val="21"/>
              </w:rPr>
            </w:pPr>
          </w:p>
        </w:tc>
        <w:tc>
          <w:tcPr>
            <w:tcW w:w="2947" w:type="dxa"/>
          </w:tcPr>
          <w:p w14:paraId="23115D2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4.风险分析记录中是否包括该项目的行业风险特性分析的内容</w:t>
            </w:r>
          </w:p>
        </w:tc>
        <w:tc>
          <w:tcPr>
            <w:tcW w:w="2835" w:type="dxa"/>
          </w:tcPr>
          <w:p w14:paraId="40371C6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4.风险分析记录中是否包括该项目的行业风险特性分析的内容</w:t>
            </w:r>
          </w:p>
        </w:tc>
        <w:tc>
          <w:tcPr>
            <w:tcW w:w="2835" w:type="dxa"/>
          </w:tcPr>
          <w:p w14:paraId="0D25F97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4.风险分析记录中是否包括该项目的行业风险特性分析的内容</w:t>
            </w:r>
          </w:p>
        </w:tc>
      </w:tr>
      <w:tr w14:paraId="0092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58934467">
            <w:pPr>
              <w:spacing w:after="0" w:line="320" w:lineRule="exact"/>
              <w:rPr>
                <w:rFonts w:asciiTheme="minorEastAsia" w:hAnsiTheme="minorEastAsia" w:eastAsiaTheme="minorEastAsia"/>
                <w:sz w:val="21"/>
                <w:szCs w:val="21"/>
              </w:rPr>
            </w:pPr>
          </w:p>
        </w:tc>
        <w:tc>
          <w:tcPr>
            <w:tcW w:w="2947" w:type="dxa"/>
          </w:tcPr>
          <w:p w14:paraId="11D3D7F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5.风险分析记录中该项目是否进行了经济性分析</w:t>
            </w:r>
          </w:p>
        </w:tc>
        <w:tc>
          <w:tcPr>
            <w:tcW w:w="2835" w:type="dxa"/>
          </w:tcPr>
          <w:p w14:paraId="1E62B38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5.风险分析记录中是否进行了经济性分析</w:t>
            </w:r>
          </w:p>
        </w:tc>
        <w:tc>
          <w:tcPr>
            <w:tcW w:w="2835" w:type="dxa"/>
          </w:tcPr>
          <w:p w14:paraId="45A175D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5.风险分析记录中是否进行了经济性分析</w:t>
            </w:r>
          </w:p>
        </w:tc>
      </w:tr>
      <w:tr w14:paraId="56E8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345BF7B9">
            <w:pPr>
              <w:spacing w:after="0" w:line="320" w:lineRule="exact"/>
              <w:rPr>
                <w:rFonts w:asciiTheme="minorEastAsia" w:hAnsiTheme="minorEastAsia" w:eastAsiaTheme="minorEastAsia"/>
                <w:sz w:val="21"/>
                <w:szCs w:val="21"/>
              </w:rPr>
            </w:pPr>
          </w:p>
        </w:tc>
        <w:tc>
          <w:tcPr>
            <w:tcW w:w="2947" w:type="dxa"/>
          </w:tcPr>
          <w:p w14:paraId="243BC95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6.风险分析记录中是否包括对该</w:t>
            </w:r>
            <w:r>
              <w:rPr>
                <w:rFonts w:hint="eastAsia" w:asciiTheme="minorEastAsia" w:hAnsiTheme="minorEastAsia" w:eastAsiaTheme="minorEastAsia"/>
                <w:sz w:val="21"/>
                <w:szCs w:val="21"/>
                <w:lang w:eastAsia="zh-CN"/>
              </w:rPr>
              <w:t>项目</w:t>
            </w:r>
            <w:r>
              <w:rPr>
                <w:rFonts w:hint="eastAsia" w:asciiTheme="minorEastAsia" w:hAnsiTheme="minorEastAsia" w:eastAsiaTheme="minorEastAsia"/>
                <w:sz w:val="21"/>
                <w:szCs w:val="21"/>
              </w:rPr>
              <w:t>可行性分析内容</w:t>
            </w:r>
          </w:p>
        </w:tc>
        <w:tc>
          <w:tcPr>
            <w:tcW w:w="2835" w:type="dxa"/>
          </w:tcPr>
          <w:p w14:paraId="41D2439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6.风险分析记录中是否包括对该</w:t>
            </w:r>
            <w:r>
              <w:rPr>
                <w:rFonts w:hint="eastAsia" w:asciiTheme="minorEastAsia" w:hAnsiTheme="minorEastAsia" w:eastAsiaTheme="minorEastAsia"/>
                <w:sz w:val="21"/>
                <w:szCs w:val="21"/>
                <w:lang w:eastAsia="zh-CN"/>
              </w:rPr>
              <w:t>项目</w:t>
            </w:r>
            <w:r>
              <w:rPr>
                <w:rFonts w:hint="eastAsia" w:asciiTheme="minorEastAsia" w:hAnsiTheme="minorEastAsia" w:eastAsiaTheme="minorEastAsia"/>
                <w:sz w:val="21"/>
                <w:szCs w:val="21"/>
              </w:rPr>
              <w:t>可行性分析内容</w:t>
            </w:r>
          </w:p>
        </w:tc>
        <w:tc>
          <w:tcPr>
            <w:tcW w:w="2835" w:type="dxa"/>
          </w:tcPr>
          <w:p w14:paraId="2BED86B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6.风险分析记录中是否包括对该</w:t>
            </w:r>
            <w:r>
              <w:rPr>
                <w:rFonts w:hint="eastAsia" w:asciiTheme="minorEastAsia" w:hAnsiTheme="minorEastAsia" w:eastAsiaTheme="minorEastAsia"/>
                <w:sz w:val="21"/>
                <w:szCs w:val="21"/>
                <w:lang w:eastAsia="zh-CN"/>
              </w:rPr>
              <w:t>项目</w:t>
            </w:r>
            <w:r>
              <w:rPr>
                <w:rFonts w:hint="eastAsia" w:asciiTheme="minorEastAsia" w:hAnsiTheme="minorEastAsia" w:eastAsiaTheme="minorEastAsia"/>
                <w:sz w:val="21"/>
                <w:szCs w:val="21"/>
              </w:rPr>
              <w:t>可行性分析内容</w:t>
            </w:r>
          </w:p>
        </w:tc>
      </w:tr>
      <w:tr w14:paraId="1E9E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29C17397">
            <w:pPr>
              <w:spacing w:after="0" w:line="320" w:lineRule="exact"/>
              <w:rPr>
                <w:rFonts w:asciiTheme="minorEastAsia" w:hAnsiTheme="minorEastAsia" w:eastAsiaTheme="minorEastAsia"/>
                <w:sz w:val="21"/>
                <w:szCs w:val="21"/>
              </w:rPr>
            </w:pPr>
          </w:p>
        </w:tc>
        <w:tc>
          <w:tcPr>
            <w:tcW w:w="2947" w:type="dxa"/>
          </w:tcPr>
          <w:p w14:paraId="0D724CF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7.风险分析记录是否符合规定格式</w:t>
            </w:r>
          </w:p>
        </w:tc>
        <w:tc>
          <w:tcPr>
            <w:tcW w:w="2835" w:type="dxa"/>
          </w:tcPr>
          <w:p w14:paraId="175D6B8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7.风险分析记录是否符合规定格式</w:t>
            </w:r>
          </w:p>
        </w:tc>
        <w:tc>
          <w:tcPr>
            <w:tcW w:w="2835" w:type="dxa"/>
          </w:tcPr>
          <w:p w14:paraId="5A49B3E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7.风险分析记录是否符合规定格式</w:t>
            </w:r>
          </w:p>
        </w:tc>
      </w:tr>
      <w:tr w14:paraId="7FC8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514F8DA4">
            <w:pPr>
              <w:spacing w:after="0" w:line="320" w:lineRule="exact"/>
              <w:rPr>
                <w:rFonts w:asciiTheme="minorEastAsia" w:hAnsiTheme="minorEastAsia" w:eastAsiaTheme="minorEastAsia"/>
                <w:sz w:val="21"/>
                <w:szCs w:val="21"/>
              </w:rPr>
            </w:pPr>
          </w:p>
        </w:tc>
        <w:tc>
          <w:tcPr>
            <w:tcW w:w="2947" w:type="dxa"/>
          </w:tcPr>
          <w:p w14:paraId="29FC632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是否与委托方签订了该项目的评价合同</w:t>
            </w:r>
          </w:p>
        </w:tc>
        <w:tc>
          <w:tcPr>
            <w:tcW w:w="2835" w:type="dxa"/>
          </w:tcPr>
          <w:p w14:paraId="625B4A7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是否与委托方签订了该项目的评价合同</w:t>
            </w:r>
          </w:p>
        </w:tc>
        <w:tc>
          <w:tcPr>
            <w:tcW w:w="2835" w:type="dxa"/>
          </w:tcPr>
          <w:p w14:paraId="1887607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是否与委托方签订了该项目的评价合同</w:t>
            </w:r>
          </w:p>
        </w:tc>
      </w:tr>
      <w:tr w14:paraId="3B01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0D8A95D6">
            <w:pPr>
              <w:spacing w:after="0" w:line="320" w:lineRule="exact"/>
              <w:rPr>
                <w:rFonts w:asciiTheme="minorEastAsia" w:hAnsiTheme="minorEastAsia" w:eastAsiaTheme="minorEastAsia"/>
                <w:sz w:val="21"/>
                <w:szCs w:val="21"/>
              </w:rPr>
            </w:pPr>
          </w:p>
        </w:tc>
        <w:tc>
          <w:tcPr>
            <w:tcW w:w="2947" w:type="dxa"/>
          </w:tcPr>
          <w:p w14:paraId="2AAD74F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8.风险分析是否在合同签订前进行</w:t>
            </w:r>
          </w:p>
        </w:tc>
        <w:tc>
          <w:tcPr>
            <w:tcW w:w="2835" w:type="dxa"/>
          </w:tcPr>
          <w:p w14:paraId="154095E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8.风险分析是否在合同签订前进行</w:t>
            </w:r>
          </w:p>
        </w:tc>
        <w:tc>
          <w:tcPr>
            <w:tcW w:w="2835" w:type="dxa"/>
          </w:tcPr>
          <w:p w14:paraId="6706ACC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8.风险分析是否在合同签订前进行</w:t>
            </w:r>
          </w:p>
        </w:tc>
      </w:tr>
      <w:tr w14:paraId="6A1C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restart"/>
          </w:tcPr>
          <w:p w14:paraId="64725501">
            <w:pPr>
              <w:spacing w:after="0" w:line="320" w:lineRule="exact"/>
              <w:rPr>
                <w:rFonts w:asciiTheme="minorEastAsia" w:hAnsiTheme="minorEastAsia" w:eastAsiaTheme="minorEastAsia"/>
                <w:sz w:val="21"/>
                <w:szCs w:val="21"/>
              </w:rPr>
            </w:pPr>
          </w:p>
        </w:tc>
        <w:tc>
          <w:tcPr>
            <w:tcW w:w="2947" w:type="dxa"/>
          </w:tcPr>
          <w:p w14:paraId="609E848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9.是否保存了该项目的实施计划，项目组长任命和组建项目组的记录</w:t>
            </w:r>
          </w:p>
        </w:tc>
        <w:tc>
          <w:tcPr>
            <w:tcW w:w="2835" w:type="dxa"/>
          </w:tcPr>
          <w:p w14:paraId="1BEC6EC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9.是否保存了该项目的实施计划，项目组长任命和组建项目组的记录</w:t>
            </w:r>
          </w:p>
        </w:tc>
        <w:tc>
          <w:tcPr>
            <w:tcW w:w="2835" w:type="dxa"/>
          </w:tcPr>
          <w:p w14:paraId="214A703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9.是否保存了该项目的实施计划，项目组长任命和组建项目组的记录</w:t>
            </w:r>
          </w:p>
        </w:tc>
      </w:tr>
      <w:tr w14:paraId="382C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6A744DAD">
            <w:pPr>
              <w:spacing w:after="0" w:line="320" w:lineRule="exact"/>
              <w:rPr>
                <w:rFonts w:asciiTheme="minorEastAsia" w:hAnsiTheme="minorEastAsia" w:eastAsiaTheme="minorEastAsia"/>
                <w:sz w:val="21"/>
                <w:szCs w:val="21"/>
              </w:rPr>
            </w:pPr>
          </w:p>
        </w:tc>
        <w:tc>
          <w:tcPr>
            <w:tcW w:w="2947" w:type="dxa"/>
          </w:tcPr>
          <w:p w14:paraId="49CEE32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10.是否保存了该项目</w:t>
            </w:r>
            <w:r>
              <w:rPr>
                <w:rFonts w:hint="eastAsia" w:asciiTheme="minorEastAsia" w:hAnsiTheme="minorEastAsia" w:eastAsiaTheme="minorEastAsia"/>
                <w:sz w:val="21"/>
                <w:szCs w:val="21"/>
                <w:lang w:eastAsia="zh-CN"/>
              </w:rPr>
              <w:t>相关的其他</w:t>
            </w:r>
            <w:r>
              <w:rPr>
                <w:rFonts w:hint="eastAsia" w:asciiTheme="minorEastAsia" w:hAnsiTheme="minorEastAsia" w:eastAsiaTheme="minorEastAsia"/>
                <w:sz w:val="21"/>
                <w:szCs w:val="21"/>
              </w:rPr>
              <w:t>综合性资料</w:t>
            </w:r>
          </w:p>
        </w:tc>
        <w:tc>
          <w:tcPr>
            <w:tcW w:w="2835" w:type="dxa"/>
          </w:tcPr>
          <w:p w14:paraId="6EB0D2A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10.是否保存了该项目</w:t>
            </w:r>
            <w:r>
              <w:rPr>
                <w:rFonts w:hint="eastAsia" w:asciiTheme="minorEastAsia" w:hAnsiTheme="minorEastAsia" w:eastAsiaTheme="minorEastAsia"/>
                <w:sz w:val="21"/>
                <w:szCs w:val="21"/>
                <w:lang w:eastAsia="zh-CN"/>
              </w:rPr>
              <w:t>相关的其他</w:t>
            </w:r>
            <w:r>
              <w:rPr>
                <w:rFonts w:hint="eastAsia" w:asciiTheme="minorEastAsia" w:hAnsiTheme="minorEastAsia" w:eastAsiaTheme="minorEastAsia"/>
                <w:sz w:val="21"/>
                <w:szCs w:val="21"/>
              </w:rPr>
              <w:t>综合性资料</w:t>
            </w:r>
          </w:p>
        </w:tc>
        <w:tc>
          <w:tcPr>
            <w:tcW w:w="2835" w:type="dxa"/>
          </w:tcPr>
          <w:p w14:paraId="507195F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10.是否保存了该项目</w:t>
            </w:r>
            <w:r>
              <w:rPr>
                <w:rFonts w:hint="eastAsia" w:asciiTheme="minorEastAsia" w:hAnsiTheme="minorEastAsia" w:eastAsiaTheme="minorEastAsia"/>
                <w:sz w:val="21"/>
                <w:szCs w:val="21"/>
                <w:lang w:eastAsia="zh-CN"/>
              </w:rPr>
              <w:t>相关的其他</w:t>
            </w:r>
            <w:r>
              <w:rPr>
                <w:rFonts w:hint="eastAsia" w:asciiTheme="minorEastAsia" w:hAnsiTheme="minorEastAsia" w:eastAsiaTheme="minorEastAsia"/>
                <w:sz w:val="21"/>
                <w:szCs w:val="21"/>
              </w:rPr>
              <w:t>综合性资料</w:t>
            </w:r>
          </w:p>
        </w:tc>
      </w:tr>
      <w:tr w14:paraId="5325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147AB07">
            <w:pPr>
              <w:spacing w:after="0" w:line="320" w:lineRule="exact"/>
              <w:rPr>
                <w:rFonts w:asciiTheme="minorEastAsia" w:hAnsiTheme="minorEastAsia" w:eastAsiaTheme="minorEastAsia"/>
                <w:sz w:val="21"/>
                <w:szCs w:val="21"/>
              </w:rPr>
            </w:pPr>
          </w:p>
        </w:tc>
        <w:tc>
          <w:tcPr>
            <w:tcW w:w="2947" w:type="dxa"/>
          </w:tcPr>
          <w:p w14:paraId="048EE53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11.是否对该项目适用法律、法规及标准进行收集、保存，编制目录</w:t>
            </w:r>
          </w:p>
        </w:tc>
        <w:tc>
          <w:tcPr>
            <w:tcW w:w="2835" w:type="dxa"/>
          </w:tcPr>
          <w:p w14:paraId="7C639FA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11.是否对该项目适用法律、法规及标准进行收集、保存，编制目录</w:t>
            </w:r>
          </w:p>
        </w:tc>
        <w:tc>
          <w:tcPr>
            <w:tcW w:w="2835" w:type="dxa"/>
            <w:shd w:val="clear" w:color="auto" w:fill="auto"/>
            <w:vAlign w:val="top"/>
          </w:tcPr>
          <w:p w14:paraId="4850C56D">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11.是否保存了该项目现场</w:t>
            </w:r>
            <w:r>
              <w:rPr>
                <w:rFonts w:hint="eastAsia" w:asciiTheme="minorEastAsia" w:hAnsiTheme="minorEastAsia" w:eastAsiaTheme="minorEastAsia"/>
                <w:sz w:val="21"/>
                <w:szCs w:val="21"/>
                <w:lang w:eastAsia="zh-CN"/>
              </w:rPr>
              <w:t>影像资料</w:t>
            </w:r>
          </w:p>
        </w:tc>
      </w:tr>
      <w:tr w14:paraId="257C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169EAF51">
            <w:pPr>
              <w:spacing w:after="0" w:line="320" w:lineRule="exact"/>
              <w:rPr>
                <w:rFonts w:asciiTheme="minorEastAsia" w:hAnsiTheme="minorEastAsia" w:eastAsiaTheme="minorEastAsia"/>
                <w:sz w:val="21"/>
                <w:szCs w:val="21"/>
              </w:rPr>
            </w:pPr>
          </w:p>
        </w:tc>
        <w:tc>
          <w:tcPr>
            <w:tcW w:w="2947" w:type="dxa"/>
          </w:tcPr>
          <w:p w14:paraId="6F395AD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12.是否保存了该项目相关类比资料</w:t>
            </w:r>
          </w:p>
        </w:tc>
        <w:tc>
          <w:tcPr>
            <w:tcW w:w="2835" w:type="dxa"/>
          </w:tcPr>
          <w:p w14:paraId="573BC46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12.是否保存了该项目相关类比资料</w:t>
            </w:r>
          </w:p>
        </w:tc>
        <w:tc>
          <w:tcPr>
            <w:tcW w:w="2835" w:type="dxa"/>
            <w:shd w:val="clear" w:color="auto" w:fill="auto"/>
            <w:vAlign w:val="top"/>
          </w:tcPr>
          <w:p w14:paraId="30A739D8">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12.是否保存了该项目现场勘察记录</w:t>
            </w:r>
          </w:p>
        </w:tc>
      </w:tr>
      <w:tr w14:paraId="097C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41FD5CE">
            <w:pPr>
              <w:spacing w:after="0" w:line="320" w:lineRule="exact"/>
              <w:rPr>
                <w:rFonts w:asciiTheme="minorEastAsia" w:hAnsiTheme="minorEastAsia" w:eastAsiaTheme="minorEastAsia"/>
                <w:sz w:val="21"/>
                <w:szCs w:val="21"/>
              </w:rPr>
            </w:pPr>
          </w:p>
        </w:tc>
        <w:tc>
          <w:tcPr>
            <w:tcW w:w="2947" w:type="dxa"/>
          </w:tcPr>
          <w:p w14:paraId="5C66013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13.是否保存了该项目现场</w:t>
            </w:r>
            <w:r>
              <w:rPr>
                <w:rFonts w:hint="eastAsia" w:asciiTheme="minorEastAsia" w:hAnsiTheme="minorEastAsia" w:eastAsiaTheme="minorEastAsia"/>
                <w:sz w:val="21"/>
                <w:szCs w:val="21"/>
                <w:lang w:eastAsia="zh-CN"/>
              </w:rPr>
              <w:t>影像资料</w:t>
            </w:r>
          </w:p>
        </w:tc>
        <w:tc>
          <w:tcPr>
            <w:tcW w:w="2835" w:type="dxa"/>
          </w:tcPr>
          <w:p w14:paraId="0575B71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13.是否保存了该项目现场</w:t>
            </w:r>
            <w:r>
              <w:rPr>
                <w:rFonts w:hint="eastAsia" w:asciiTheme="minorEastAsia" w:hAnsiTheme="minorEastAsia" w:eastAsiaTheme="minorEastAsia"/>
                <w:sz w:val="21"/>
                <w:szCs w:val="21"/>
                <w:lang w:eastAsia="zh-CN"/>
              </w:rPr>
              <w:t>影像资料</w:t>
            </w:r>
          </w:p>
        </w:tc>
        <w:tc>
          <w:tcPr>
            <w:tcW w:w="2835" w:type="dxa"/>
            <w:shd w:val="clear" w:color="auto" w:fill="auto"/>
            <w:vAlign w:val="top"/>
          </w:tcPr>
          <w:p w14:paraId="3DFAFEBC">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13.是否列出了评价依据</w:t>
            </w:r>
          </w:p>
        </w:tc>
      </w:tr>
      <w:tr w14:paraId="12BF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71CC4154">
            <w:pPr>
              <w:spacing w:after="0" w:line="320" w:lineRule="exact"/>
              <w:rPr>
                <w:rFonts w:asciiTheme="minorEastAsia" w:hAnsiTheme="minorEastAsia" w:eastAsiaTheme="minorEastAsia"/>
                <w:sz w:val="21"/>
                <w:szCs w:val="21"/>
              </w:rPr>
            </w:pPr>
          </w:p>
        </w:tc>
        <w:tc>
          <w:tcPr>
            <w:tcW w:w="2947" w:type="dxa"/>
          </w:tcPr>
          <w:p w14:paraId="4B9A045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14.是否保存了该项目现场勘察记录</w:t>
            </w:r>
          </w:p>
        </w:tc>
        <w:tc>
          <w:tcPr>
            <w:tcW w:w="2835" w:type="dxa"/>
          </w:tcPr>
          <w:p w14:paraId="30898C1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14.是否保存了该项目现场勘察记录</w:t>
            </w:r>
          </w:p>
        </w:tc>
        <w:tc>
          <w:tcPr>
            <w:tcW w:w="2835" w:type="dxa"/>
            <w:shd w:val="clear" w:color="auto" w:fill="auto"/>
            <w:vAlign w:val="top"/>
          </w:tcPr>
          <w:p w14:paraId="0A3D9ED8">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14.是否对项目设计文件进行了收集；</w:t>
            </w:r>
          </w:p>
        </w:tc>
      </w:tr>
      <w:tr w14:paraId="08DF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50FAFF44">
            <w:pPr>
              <w:spacing w:after="0" w:line="320" w:lineRule="exact"/>
              <w:rPr>
                <w:rFonts w:asciiTheme="minorEastAsia" w:hAnsiTheme="minorEastAsia" w:eastAsiaTheme="minorEastAsia"/>
                <w:sz w:val="21"/>
                <w:szCs w:val="21"/>
              </w:rPr>
            </w:pPr>
          </w:p>
        </w:tc>
        <w:tc>
          <w:tcPr>
            <w:tcW w:w="2947" w:type="dxa"/>
          </w:tcPr>
          <w:p w14:paraId="638FFDDF">
            <w:pPr>
              <w:spacing w:after="0" w:line="320" w:lineRule="exact"/>
              <w:rPr>
                <w:rFonts w:asciiTheme="minorEastAsia" w:hAnsiTheme="minorEastAsia" w:eastAsiaTheme="minorEastAsia"/>
                <w:sz w:val="21"/>
                <w:szCs w:val="21"/>
              </w:rPr>
            </w:pPr>
          </w:p>
        </w:tc>
        <w:tc>
          <w:tcPr>
            <w:tcW w:w="2835" w:type="dxa"/>
          </w:tcPr>
          <w:p w14:paraId="64176C24">
            <w:pPr>
              <w:spacing w:after="0" w:line="320" w:lineRule="exact"/>
              <w:rPr>
                <w:rFonts w:asciiTheme="minorEastAsia" w:hAnsiTheme="minorEastAsia" w:eastAsiaTheme="minorEastAsia"/>
                <w:sz w:val="21"/>
                <w:szCs w:val="21"/>
              </w:rPr>
            </w:pPr>
          </w:p>
        </w:tc>
        <w:tc>
          <w:tcPr>
            <w:tcW w:w="2835" w:type="dxa"/>
            <w:shd w:val="clear" w:color="auto" w:fill="auto"/>
            <w:vAlign w:val="top"/>
          </w:tcPr>
          <w:p w14:paraId="0A518212">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15.是否保存了该项目试运行期间安全技术与安全管理措施的资料；</w:t>
            </w:r>
          </w:p>
        </w:tc>
      </w:tr>
      <w:tr w14:paraId="2660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56" w:type="dxa"/>
            <w:vMerge w:val="continue"/>
          </w:tcPr>
          <w:p w14:paraId="6A625841">
            <w:pPr>
              <w:spacing w:after="0" w:line="320" w:lineRule="exact"/>
              <w:rPr>
                <w:rFonts w:asciiTheme="minorEastAsia" w:hAnsiTheme="minorEastAsia" w:eastAsiaTheme="minorEastAsia"/>
                <w:sz w:val="21"/>
                <w:szCs w:val="21"/>
              </w:rPr>
            </w:pPr>
          </w:p>
        </w:tc>
        <w:tc>
          <w:tcPr>
            <w:tcW w:w="2947" w:type="dxa"/>
          </w:tcPr>
          <w:p w14:paraId="37BA69F1">
            <w:pPr>
              <w:spacing w:after="0" w:line="320" w:lineRule="exact"/>
              <w:rPr>
                <w:rFonts w:asciiTheme="minorEastAsia" w:hAnsiTheme="minorEastAsia" w:eastAsiaTheme="minorEastAsia"/>
                <w:sz w:val="21"/>
                <w:szCs w:val="21"/>
              </w:rPr>
            </w:pPr>
          </w:p>
        </w:tc>
        <w:tc>
          <w:tcPr>
            <w:tcW w:w="2835" w:type="dxa"/>
          </w:tcPr>
          <w:p w14:paraId="147C9D2B">
            <w:pPr>
              <w:spacing w:after="0" w:line="320" w:lineRule="exact"/>
              <w:rPr>
                <w:rFonts w:asciiTheme="minorEastAsia" w:hAnsiTheme="minorEastAsia" w:eastAsiaTheme="minorEastAsia"/>
                <w:sz w:val="21"/>
                <w:szCs w:val="21"/>
              </w:rPr>
            </w:pPr>
          </w:p>
        </w:tc>
        <w:tc>
          <w:tcPr>
            <w:tcW w:w="2835" w:type="dxa"/>
            <w:shd w:val="clear" w:color="auto" w:fill="auto"/>
            <w:vAlign w:val="top"/>
          </w:tcPr>
          <w:p w14:paraId="3B51CF6A">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16.是否对该项目安全机构设置及人员配置情况进行了调查；</w:t>
            </w:r>
          </w:p>
        </w:tc>
      </w:tr>
      <w:tr w14:paraId="3D1F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1B7DCB8D">
            <w:pPr>
              <w:spacing w:after="0" w:line="320" w:lineRule="exact"/>
              <w:rPr>
                <w:rFonts w:asciiTheme="minorEastAsia" w:hAnsiTheme="minorEastAsia" w:eastAsiaTheme="minorEastAsia"/>
                <w:sz w:val="21"/>
                <w:szCs w:val="21"/>
              </w:rPr>
            </w:pPr>
          </w:p>
        </w:tc>
        <w:tc>
          <w:tcPr>
            <w:tcW w:w="2947" w:type="dxa"/>
          </w:tcPr>
          <w:p w14:paraId="717484EB">
            <w:pPr>
              <w:spacing w:after="0" w:line="320" w:lineRule="exact"/>
              <w:rPr>
                <w:rFonts w:asciiTheme="minorEastAsia" w:hAnsiTheme="minorEastAsia" w:eastAsiaTheme="minorEastAsia"/>
                <w:sz w:val="21"/>
                <w:szCs w:val="21"/>
              </w:rPr>
            </w:pPr>
          </w:p>
        </w:tc>
        <w:tc>
          <w:tcPr>
            <w:tcW w:w="2835" w:type="dxa"/>
          </w:tcPr>
          <w:p w14:paraId="15EA1506">
            <w:pPr>
              <w:spacing w:after="0" w:line="320" w:lineRule="exact"/>
              <w:rPr>
                <w:rFonts w:asciiTheme="minorEastAsia" w:hAnsiTheme="minorEastAsia" w:eastAsiaTheme="minorEastAsia"/>
                <w:sz w:val="21"/>
                <w:szCs w:val="21"/>
              </w:rPr>
            </w:pPr>
          </w:p>
        </w:tc>
        <w:tc>
          <w:tcPr>
            <w:tcW w:w="2835" w:type="dxa"/>
            <w:shd w:val="clear" w:color="auto" w:fill="auto"/>
            <w:vAlign w:val="top"/>
          </w:tcPr>
          <w:p w14:paraId="243D2D21">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17.是否保存了该项目安全检验、检测和测定的数据资料，检验、检测数据是否具有法律效力</w:t>
            </w:r>
          </w:p>
        </w:tc>
      </w:tr>
      <w:tr w14:paraId="69BC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3F842A0F">
            <w:pPr>
              <w:spacing w:after="0" w:line="320" w:lineRule="exact"/>
              <w:rPr>
                <w:rFonts w:asciiTheme="minorEastAsia" w:hAnsiTheme="minorEastAsia" w:eastAsiaTheme="minorEastAsia"/>
                <w:sz w:val="21"/>
                <w:szCs w:val="21"/>
              </w:rPr>
            </w:pPr>
          </w:p>
        </w:tc>
        <w:tc>
          <w:tcPr>
            <w:tcW w:w="2947" w:type="dxa"/>
          </w:tcPr>
          <w:p w14:paraId="0B38B5C6">
            <w:pPr>
              <w:spacing w:after="0" w:line="320" w:lineRule="exact"/>
              <w:rPr>
                <w:rFonts w:asciiTheme="minorEastAsia" w:hAnsiTheme="minorEastAsia" w:eastAsiaTheme="minorEastAsia"/>
                <w:sz w:val="21"/>
                <w:szCs w:val="21"/>
              </w:rPr>
            </w:pPr>
          </w:p>
        </w:tc>
        <w:tc>
          <w:tcPr>
            <w:tcW w:w="2835" w:type="dxa"/>
          </w:tcPr>
          <w:p w14:paraId="769E3DDF">
            <w:pPr>
              <w:spacing w:after="0" w:line="320" w:lineRule="exact"/>
              <w:rPr>
                <w:rFonts w:asciiTheme="minorEastAsia" w:hAnsiTheme="minorEastAsia" w:eastAsiaTheme="minorEastAsia"/>
                <w:sz w:val="21"/>
                <w:szCs w:val="21"/>
              </w:rPr>
            </w:pPr>
          </w:p>
        </w:tc>
        <w:tc>
          <w:tcPr>
            <w:tcW w:w="2835" w:type="dxa"/>
            <w:shd w:val="clear" w:color="auto" w:fill="auto"/>
            <w:vAlign w:val="top"/>
          </w:tcPr>
          <w:p w14:paraId="79B09F32">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18.是否保存了特种设备使用、特种作业和从业许可证，新技术鉴定证</w:t>
            </w:r>
          </w:p>
        </w:tc>
      </w:tr>
    </w:tbl>
    <w:p w14:paraId="32CE0D42">
      <w:pPr>
        <w:spacing w:line="280" w:lineRule="exact"/>
        <w:rPr>
          <w:b/>
          <w:sz w:val="24"/>
          <w:szCs w:val="24"/>
        </w:rPr>
      </w:pPr>
      <w:r>
        <w:rPr>
          <w:rFonts w:hint="eastAsia"/>
          <w:b/>
          <w:sz w:val="24"/>
          <w:szCs w:val="24"/>
        </w:rPr>
        <w:t>表二  评价报告审核内容和要求</w:t>
      </w:r>
    </w:p>
    <w:tbl>
      <w:tblPr>
        <w:tblStyle w:val="20"/>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947"/>
        <w:gridCol w:w="2977"/>
        <w:gridCol w:w="2835"/>
      </w:tblGrid>
      <w:tr w14:paraId="6562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56" w:type="dxa"/>
            <w:vAlign w:val="center"/>
          </w:tcPr>
          <w:p w14:paraId="7409B35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项目</w:t>
            </w:r>
          </w:p>
        </w:tc>
        <w:tc>
          <w:tcPr>
            <w:tcW w:w="2947" w:type="dxa"/>
            <w:vAlign w:val="center"/>
          </w:tcPr>
          <w:p w14:paraId="4886C35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安全现状评价</w:t>
            </w:r>
          </w:p>
        </w:tc>
        <w:tc>
          <w:tcPr>
            <w:tcW w:w="2977" w:type="dxa"/>
            <w:vAlign w:val="center"/>
          </w:tcPr>
          <w:p w14:paraId="36961A8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安全预评价</w:t>
            </w:r>
          </w:p>
        </w:tc>
        <w:tc>
          <w:tcPr>
            <w:tcW w:w="2835" w:type="dxa"/>
            <w:vAlign w:val="center"/>
          </w:tcPr>
          <w:p w14:paraId="7EA8CA8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安全验收评价</w:t>
            </w:r>
          </w:p>
        </w:tc>
      </w:tr>
      <w:tr w14:paraId="7016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restart"/>
            <w:tcBorders>
              <w:left w:val="single" w:color="auto" w:sz="4" w:space="0"/>
            </w:tcBorders>
          </w:tcPr>
          <w:p w14:paraId="06780F10">
            <w:pPr>
              <w:spacing w:after="0" w:line="320" w:lineRule="exact"/>
              <w:rPr>
                <w:rFonts w:asciiTheme="minorEastAsia" w:hAnsiTheme="minorEastAsia" w:eastAsiaTheme="minorEastAsia"/>
                <w:sz w:val="21"/>
                <w:szCs w:val="21"/>
              </w:rPr>
            </w:pPr>
          </w:p>
          <w:p w14:paraId="156FDDEC">
            <w:pPr>
              <w:spacing w:after="0" w:line="320" w:lineRule="exact"/>
              <w:rPr>
                <w:rFonts w:asciiTheme="minorEastAsia" w:hAnsiTheme="minorEastAsia" w:eastAsiaTheme="minorEastAsia"/>
                <w:sz w:val="21"/>
                <w:szCs w:val="21"/>
              </w:rPr>
            </w:pPr>
          </w:p>
          <w:p w14:paraId="0DFEB60A">
            <w:pPr>
              <w:spacing w:after="0" w:line="320" w:lineRule="exact"/>
              <w:rPr>
                <w:rFonts w:asciiTheme="minorEastAsia" w:hAnsiTheme="minorEastAsia" w:eastAsiaTheme="minorEastAsia"/>
                <w:sz w:val="21"/>
                <w:szCs w:val="21"/>
              </w:rPr>
            </w:pPr>
          </w:p>
          <w:p w14:paraId="1FA0F741">
            <w:pPr>
              <w:spacing w:after="0" w:line="320" w:lineRule="exact"/>
              <w:rPr>
                <w:rFonts w:asciiTheme="minorEastAsia" w:hAnsiTheme="minorEastAsia" w:eastAsiaTheme="minorEastAsia"/>
                <w:sz w:val="21"/>
                <w:szCs w:val="21"/>
              </w:rPr>
            </w:pPr>
          </w:p>
          <w:p w14:paraId="7525FC86">
            <w:pPr>
              <w:spacing w:after="0" w:line="320" w:lineRule="exact"/>
              <w:rPr>
                <w:rFonts w:asciiTheme="minorEastAsia" w:hAnsiTheme="minorEastAsia" w:eastAsiaTheme="minorEastAsia"/>
                <w:sz w:val="21"/>
                <w:szCs w:val="21"/>
              </w:rPr>
            </w:pPr>
          </w:p>
          <w:p w14:paraId="0AD176EF">
            <w:pPr>
              <w:spacing w:after="0" w:line="320" w:lineRule="exact"/>
              <w:rPr>
                <w:rFonts w:asciiTheme="minorEastAsia" w:hAnsiTheme="minorEastAsia" w:eastAsiaTheme="minorEastAsia"/>
                <w:sz w:val="21"/>
                <w:szCs w:val="21"/>
              </w:rPr>
            </w:pPr>
          </w:p>
          <w:p w14:paraId="138B2584">
            <w:pPr>
              <w:spacing w:after="0" w:line="320" w:lineRule="exact"/>
              <w:rPr>
                <w:rFonts w:asciiTheme="minorEastAsia" w:hAnsiTheme="minorEastAsia" w:eastAsiaTheme="minorEastAsia"/>
                <w:sz w:val="21"/>
                <w:szCs w:val="21"/>
              </w:rPr>
            </w:pPr>
          </w:p>
          <w:p w14:paraId="67442B56">
            <w:pPr>
              <w:spacing w:after="0" w:line="320" w:lineRule="exact"/>
              <w:rPr>
                <w:rFonts w:asciiTheme="minorEastAsia" w:hAnsiTheme="minorEastAsia" w:eastAsiaTheme="minorEastAsia"/>
                <w:sz w:val="21"/>
                <w:szCs w:val="21"/>
              </w:rPr>
            </w:pPr>
          </w:p>
          <w:p w14:paraId="243B9AE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评价报告审核内容和要求</w:t>
            </w:r>
          </w:p>
        </w:tc>
        <w:tc>
          <w:tcPr>
            <w:tcW w:w="2947" w:type="dxa"/>
          </w:tcPr>
          <w:p w14:paraId="7E720A51">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1.是否保存有该项目评价报告内部校核记录；</w:t>
            </w:r>
          </w:p>
        </w:tc>
        <w:tc>
          <w:tcPr>
            <w:tcW w:w="2977" w:type="dxa"/>
          </w:tcPr>
          <w:p w14:paraId="66C00002">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1.是否保存有该项目评价报告内部校核记录；</w:t>
            </w:r>
          </w:p>
        </w:tc>
        <w:tc>
          <w:tcPr>
            <w:tcW w:w="2835" w:type="dxa"/>
          </w:tcPr>
          <w:p w14:paraId="5C2817CF">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1.是否保存有该项目评价报告内部校核记录</w:t>
            </w:r>
          </w:p>
        </w:tc>
      </w:tr>
      <w:tr w14:paraId="2BCE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366EB4B4">
            <w:pPr>
              <w:spacing w:after="0" w:line="320" w:lineRule="exact"/>
              <w:rPr>
                <w:rFonts w:asciiTheme="minorEastAsia" w:hAnsiTheme="minorEastAsia" w:eastAsiaTheme="minorEastAsia"/>
                <w:sz w:val="21"/>
                <w:szCs w:val="21"/>
              </w:rPr>
            </w:pPr>
          </w:p>
        </w:tc>
        <w:tc>
          <w:tcPr>
            <w:tcW w:w="2947" w:type="dxa"/>
          </w:tcPr>
          <w:p w14:paraId="1777617E">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2.是否保存有该项目评价报告内审意见的记录</w:t>
            </w:r>
          </w:p>
        </w:tc>
        <w:tc>
          <w:tcPr>
            <w:tcW w:w="2977" w:type="dxa"/>
          </w:tcPr>
          <w:p w14:paraId="0EF25276">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2.是否保存该项目评价报告内审意见的记录</w:t>
            </w:r>
          </w:p>
        </w:tc>
        <w:tc>
          <w:tcPr>
            <w:tcW w:w="2835" w:type="dxa"/>
          </w:tcPr>
          <w:p w14:paraId="2BFE1337">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2.是否保存有该项目评价报告内审意见的记录</w:t>
            </w:r>
          </w:p>
        </w:tc>
      </w:tr>
      <w:tr w14:paraId="1984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73007150">
            <w:pPr>
              <w:spacing w:after="0" w:line="320" w:lineRule="exact"/>
              <w:rPr>
                <w:rFonts w:asciiTheme="minorEastAsia" w:hAnsiTheme="minorEastAsia" w:eastAsiaTheme="minorEastAsia"/>
                <w:sz w:val="21"/>
                <w:szCs w:val="21"/>
              </w:rPr>
            </w:pPr>
          </w:p>
        </w:tc>
        <w:tc>
          <w:tcPr>
            <w:tcW w:w="2947" w:type="dxa"/>
          </w:tcPr>
          <w:p w14:paraId="3F1F6DAE">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3.是否保存有该项目评价报告技术负责人审核意见的记录；</w:t>
            </w:r>
          </w:p>
        </w:tc>
        <w:tc>
          <w:tcPr>
            <w:tcW w:w="2977" w:type="dxa"/>
          </w:tcPr>
          <w:p w14:paraId="5A377409">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3.是否保存有该项目评价报告技术负责人审核意见的记录；</w:t>
            </w:r>
          </w:p>
        </w:tc>
        <w:tc>
          <w:tcPr>
            <w:tcW w:w="2835" w:type="dxa"/>
          </w:tcPr>
          <w:p w14:paraId="23245F3A">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3.是否保存有该项目评价报告技术负责人审核意见的记录；</w:t>
            </w:r>
          </w:p>
        </w:tc>
      </w:tr>
      <w:tr w14:paraId="12E2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211BC81C">
            <w:pPr>
              <w:spacing w:after="0" w:line="320" w:lineRule="exact"/>
              <w:rPr>
                <w:rFonts w:asciiTheme="minorEastAsia" w:hAnsiTheme="minorEastAsia" w:eastAsiaTheme="minorEastAsia"/>
                <w:sz w:val="21"/>
                <w:szCs w:val="21"/>
              </w:rPr>
            </w:pPr>
          </w:p>
        </w:tc>
        <w:tc>
          <w:tcPr>
            <w:tcW w:w="2947" w:type="dxa"/>
          </w:tcPr>
          <w:p w14:paraId="3FD37B76">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4.是否保存有该项目评价报告过程控制负责人审核意见的记录；</w:t>
            </w:r>
          </w:p>
        </w:tc>
        <w:tc>
          <w:tcPr>
            <w:tcW w:w="2977" w:type="dxa"/>
          </w:tcPr>
          <w:p w14:paraId="52244CD2">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4.是否保存有该项目评价报告过程控制负责人审核意见的记录；</w:t>
            </w:r>
          </w:p>
        </w:tc>
        <w:tc>
          <w:tcPr>
            <w:tcW w:w="2835" w:type="dxa"/>
          </w:tcPr>
          <w:p w14:paraId="1E35D7D5">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4.是否保存有该项目评价报告过程控制负责人审核意见的记录；</w:t>
            </w:r>
          </w:p>
        </w:tc>
      </w:tr>
      <w:tr w14:paraId="6593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Borders>
              <w:left w:val="single" w:color="auto" w:sz="4" w:space="0"/>
            </w:tcBorders>
          </w:tcPr>
          <w:p w14:paraId="5DABC41C">
            <w:pPr>
              <w:spacing w:after="0" w:line="320" w:lineRule="exact"/>
              <w:rPr>
                <w:rFonts w:asciiTheme="minorEastAsia" w:hAnsiTheme="minorEastAsia" w:eastAsiaTheme="minorEastAsia"/>
                <w:sz w:val="21"/>
                <w:szCs w:val="21"/>
              </w:rPr>
            </w:pPr>
          </w:p>
        </w:tc>
        <w:tc>
          <w:tcPr>
            <w:tcW w:w="2947" w:type="dxa"/>
          </w:tcPr>
          <w:p w14:paraId="25CFFE84">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5.是否保存有该项目报告审核过程中全部修改痕迹的记录；</w:t>
            </w:r>
          </w:p>
        </w:tc>
        <w:tc>
          <w:tcPr>
            <w:tcW w:w="2977" w:type="dxa"/>
          </w:tcPr>
          <w:p w14:paraId="3B385274">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5.是否保存有该项目报告审核过程中全部修改痕迹的记录；</w:t>
            </w:r>
          </w:p>
        </w:tc>
        <w:tc>
          <w:tcPr>
            <w:tcW w:w="2835" w:type="dxa"/>
          </w:tcPr>
          <w:p w14:paraId="0FB5696F">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5.是否保存有该项目报告审核过程中全部修改痕迹的记录；</w:t>
            </w:r>
          </w:p>
        </w:tc>
      </w:tr>
      <w:tr w14:paraId="27D5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131A74B">
            <w:pPr>
              <w:spacing w:after="0" w:line="320" w:lineRule="exact"/>
              <w:rPr>
                <w:rFonts w:asciiTheme="minorEastAsia" w:hAnsiTheme="minorEastAsia" w:eastAsiaTheme="minorEastAsia"/>
                <w:sz w:val="21"/>
                <w:szCs w:val="21"/>
              </w:rPr>
            </w:pPr>
          </w:p>
        </w:tc>
        <w:tc>
          <w:tcPr>
            <w:tcW w:w="2947" w:type="dxa"/>
          </w:tcPr>
          <w:p w14:paraId="697D9F4C">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6.是否保存有评价报告的送审稿；</w:t>
            </w:r>
          </w:p>
        </w:tc>
        <w:tc>
          <w:tcPr>
            <w:tcW w:w="2977" w:type="dxa"/>
          </w:tcPr>
          <w:p w14:paraId="553DB454">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6.是否保存有评价报告的送审稿；</w:t>
            </w:r>
          </w:p>
        </w:tc>
        <w:tc>
          <w:tcPr>
            <w:tcW w:w="2835" w:type="dxa"/>
          </w:tcPr>
          <w:p w14:paraId="3B6EB470">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6.是否保存有评价报告的送审稿；</w:t>
            </w:r>
          </w:p>
        </w:tc>
      </w:tr>
      <w:tr w14:paraId="5BDB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56F025B6">
            <w:pPr>
              <w:spacing w:after="0" w:line="320" w:lineRule="exact"/>
              <w:rPr>
                <w:rFonts w:asciiTheme="minorEastAsia" w:hAnsiTheme="minorEastAsia" w:eastAsiaTheme="minorEastAsia"/>
                <w:sz w:val="21"/>
                <w:szCs w:val="21"/>
              </w:rPr>
            </w:pPr>
          </w:p>
        </w:tc>
        <w:tc>
          <w:tcPr>
            <w:tcW w:w="2947" w:type="dxa"/>
          </w:tcPr>
          <w:p w14:paraId="44B7D1E1">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7.是否保存有评价报告的最终稿；</w:t>
            </w:r>
          </w:p>
        </w:tc>
        <w:tc>
          <w:tcPr>
            <w:tcW w:w="2977" w:type="dxa"/>
          </w:tcPr>
          <w:p w14:paraId="47BEE1AF">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7.是否保存有评价报告的最终稿；</w:t>
            </w:r>
          </w:p>
        </w:tc>
        <w:tc>
          <w:tcPr>
            <w:tcW w:w="2835" w:type="dxa"/>
          </w:tcPr>
          <w:p w14:paraId="05560DF5">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7.是否保存有评价报告的最终稿；</w:t>
            </w:r>
          </w:p>
        </w:tc>
      </w:tr>
      <w:tr w14:paraId="1CEB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E970C40">
            <w:pPr>
              <w:spacing w:after="0" w:line="320" w:lineRule="exact"/>
              <w:rPr>
                <w:rFonts w:asciiTheme="minorEastAsia" w:hAnsiTheme="minorEastAsia" w:eastAsiaTheme="minorEastAsia"/>
                <w:sz w:val="21"/>
                <w:szCs w:val="21"/>
              </w:rPr>
            </w:pPr>
          </w:p>
        </w:tc>
        <w:tc>
          <w:tcPr>
            <w:tcW w:w="2947" w:type="dxa"/>
          </w:tcPr>
          <w:p w14:paraId="7C0DD6D4">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8.评价报告的格式是否符合标准格式</w:t>
            </w:r>
          </w:p>
        </w:tc>
        <w:tc>
          <w:tcPr>
            <w:tcW w:w="2977" w:type="dxa"/>
          </w:tcPr>
          <w:p w14:paraId="7703D6A1">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8.评价报告的格式是否符合标准格式</w:t>
            </w:r>
          </w:p>
        </w:tc>
        <w:tc>
          <w:tcPr>
            <w:tcW w:w="2835" w:type="dxa"/>
          </w:tcPr>
          <w:p w14:paraId="1CBBFEB7">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8.评价报告的格式是否符合标准格式</w:t>
            </w:r>
          </w:p>
        </w:tc>
      </w:tr>
      <w:tr w14:paraId="4113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AB30031">
            <w:pPr>
              <w:spacing w:after="0" w:line="320" w:lineRule="exact"/>
              <w:rPr>
                <w:rFonts w:asciiTheme="minorEastAsia" w:hAnsiTheme="minorEastAsia" w:eastAsiaTheme="minorEastAsia"/>
                <w:sz w:val="21"/>
                <w:szCs w:val="21"/>
              </w:rPr>
            </w:pPr>
          </w:p>
        </w:tc>
        <w:tc>
          <w:tcPr>
            <w:tcW w:w="2947" w:type="dxa"/>
          </w:tcPr>
          <w:p w14:paraId="7074BE36">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9.对评价项目的概况进行介绍；</w:t>
            </w:r>
          </w:p>
        </w:tc>
        <w:tc>
          <w:tcPr>
            <w:tcW w:w="2977" w:type="dxa"/>
          </w:tcPr>
          <w:p w14:paraId="5188D550">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9.对评价项目的概况进行介绍；</w:t>
            </w:r>
          </w:p>
        </w:tc>
        <w:tc>
          <w:tcPr>
            <w:tcW w:w="2835" w:type="dxa"/>
          </w:tcPr>
          <w:p w14:paraId="43072046">
            <w:pPr>
              <w:spacing w:after="0" w:line="320" w:lineRule="exact"/>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9.对评价项目的概况进行介绍；</w:t>
            </w:r>
          </w:p>
        </w:tc>
      </w:tr>
      <w:tr w14:paraId="62D1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50858B78">
            <w:pPr>
              <w:spacing w:after="0" w:line="320" w:lineRule="exact"/>
              <w:rPr>
                <w:rFonts w:asciiTheme="minorEastAsia" w:hAnsiTheme="minorEastAsia" w:eastAsiaTheme="minorEastAsia"/>
                <w:sz w:val="21"/>
                <w:szCs w:val="21"/>
              </w:rPr>
            </w:pPr>
          </w:p>
        </w:tc>
        <w:tc>
          <w:tcPr>
            <w:tcW w:w="2947" w:type="dxa"/>
          </w:tcPr>
          <w:p w14:paraId="60452E2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10.是否阐述评价单元划分的原则；</w:t>
            </w:r>
          </w:p>
        </w:tc>
        <w:tc>
          <w:tcPr>
            <w:tcW w:w="2977" w:type="dxa"/>
          </w:tcPr>
          <w:p w14:paraId="20B03F3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10.是否阐述评价单元划分的原则；</w:t>
            </w:r>
          </w:p>
        </w:tc>
        <w:tc>
          <w:tcPr>
            <w:tcW w:w="2835" w:type="dxa"/>
          </w:tcPr>
          <w:p w14:paraId="667D3B9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10.是否阐述评价单元划分的原则；</w:t>
            </w:r>
          </w:p>
        </w:tc>
      </w:tr>
      <w:tr w14:paraId="026C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46428E4">
            <w:pPr>
              <w:spacing w:after="0" w:line="320" w:lineRule="exact"/>
              <w:rPr>
                <w:rFonts w:asciiTheme="minorEastAsia" w:hAnsiTheme="minorEastAsia" w:eastAsiaTheme="minorEastAsia"/>
                <w:sz w:val="21"/>
                <w:szCs w:val="21"/>
              </w:rPr>
            </w:pPr>
          </w:p>
        </w:tc>
        <w:tc>
          <w:tcPr>
            <w:tcW w:w="2947" w:type="dxa"/>
          </w:tcPr>
          <w:p w14:paraId="3CCDF4E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11.是否对选定的评价方法进行介绍；</w:t>
            </w:r>
          </w:p>
        </w:tc>
        <w:tc>
          <w:tcPr>
            <w:tcW w:w="2977" w:type="dxa"/>
          </w:tcPr>
          <w:p w14:paraId="3BFD90C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11.是否对选定的评价方法进行介绍；</w:t>
            </w:r>
          </w:p>
        </w:tc>
        <w:tc>
          <w:tcPr>
            <w:tcW w:w="2835" w:type="dxa"/>
          </w:tcPr>
          <w:p w14:paraId="45C4F7E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11.是否对选定的评价方法进行介绍；</w:t>
            </w:r>
          </w:p>
        </w:tc>
      </w:tr>
      <w:tr w14:paraId="02D3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39007AC">
            <w:pPr>
              <w:spacing w:after="0" w:line="320" w:lineRule="exact"/>
              <w:rPr>
                <w:rFonts w:asciiTheme="minorEastAsia" w:hAnsiTheme="minorEastAsia" w:eastAsiaTheme="minorEastAsia"/>
                <w:sz w:val="21"/>
                <w:szCs w:val="21"/>
              </w:rPr>
            </w:pPr>
          </w:p>
        </w:tc>
        <w:tc>
          <w:tcPr>
            <w:tcW w:w="2947" w:type="dxa"/>
          </w:tcPr>
          <w:p w14:paraId="21A4E85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12.是否阐述选定评价方法的原因；，</w:t>
            </w:r>
          </w:p>
        </w:tc>
        <w:tc>
          <w:tcPr>
            <w:tcW w:w="2977" w:type="dxa"/>
          </w:tcPr>
          <w:p w14:paraId="1400BA4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12.是否阐述选定评价方法的原因；，</w:t>
            </w:r>
          </w:p>
        </w:tc>
        <w:tc>
          <w:tcPr>
            <w:tcW w:w="2835" w:type="dxa"/>
          </w:tcPr>
          <w:p w14:paraId="61A040F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12.是否阐述选定评价方法的原因；，</w:t>
            </w:r>
          </w:p>
        </w:tc>
      </w:tr>
      <w:tr w14:paraId="2608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5E632283">
            <w:pPr>
              <w:spacing w:after="0" w:line="320" w:lineRule="exact"/>
              <w:rPr>
                <w:rFonts w:asciiTheme="minorEastAsia" w:hAnsiTheme="minorEastAsia" w:eastAsiaTheme="minorEastAsia"/>
                <w:sz w:val="21"/>
                <w:szCs w:val="21"/>
              </w:rPr>
            </w:pPr>
          </w:p>
        </w:tc>
        <w:tc>
          <w:tcPr>
            <w:tcW w:w="2947" w:type="dxa"/>
          </w:tcPr>
          <w:p w14:paraId="1675480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13是否说明选定方法运用的环节；</w:t>
            </w:r>
          </w:p>
        </w:tc>
        <w:tc>
          <w:tcPr>
            <w:tcW w:w="2977" w:type="dxa"/>
          </w:tcPr>
          <w:p w14:paraId="6CFC85A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13是否说明选定方法运用的环节；</w:t>
            </w:r>
          </w:p>
        </w:tc>
        <w:tc>
          <w:tcPr>
            <w:tcW w:w="2835" w:type="dxa"/>
          </w:tcPr>
          <w:p w14:paraId="1FBD152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13是否说明选定方法运用的环节；</w:t>
            </w:r>
          </w:p>
        </w:tc>
      </w:tr>
      <w:tr w14:paraId="4CFF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restart"/>
          </w:tcPr>
          <w:p w14:paraId="01A90865">
            <w:pPr>
              <w:spacing w:after="0" w:line="320" w:lineRule="exact"/>
              <w:rPr>
                <w:rFonts w:asciiTheme="minorEastAsia" w:hAnsiTheme="minorEastAsia" w:eastAsiaTheme="minorEastAsia"/>
                <w:sz w:val="21"/>
                <w:szCs w:val="21"/>
              </w:rPr>
            </w:pPr>
          </w:p>
        </w:tc>
        <w:tc>
          <w:tcPr>
            <w:tcW w:w="2947" w:type="dxa"/>
          </w:tcPr>
          <w:p w14:paraId="680E5E7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14.是否保留定性、定量评价分析、计算的过程</w:t>
            </w:r>
          </w:p>
        </w:tc>
        <w:tc>
          <w:tcPr>
            <w:tcW w:w="2977" w:type="dxa"/>
          </w:tcPr>
          <w:p w14:paraId="4B2ABDC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14.是否保留定性、定量评价分析、计算的过程</w:t>
            </w:r>
          </w:p>
        </w:tc>
        <w:tc>
          <w:tcPr>
            <w:tcW w:w="2835" w:type="dxa"/>
          </w:tcPr>
          <w:p w14:paraId="5C054DB8">
            <w:pPr>
              <w:spacing w:after="0" w:line="320" w:lineRule="exact"/>
              <w:rPr>
                <w:rFonts w:asciiTheme="minorEastAsia" w:hAnsiTheme="minorEastAsia" w:eastAsiaTheme="minorEastAsia"/>
                <w:sz w:val="21"/>
                <w:szCs w:val="21"/>
              </w:rPr>
            </w:pPr>
          </w:p>
        </w:tc>
      </w:tr>
      <w:tr w14:paraId="5024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A6C529D">
            <w:pPr>
              <w:spacing w:after="0" w:line="320" w:lineRule="exact"/>
              <w:rPr>
                <w:rFonts w:asciiTheme="minorEastAsia" w:hAnsiTheme="minorEastAsia" w:eastAsiaTheme="minorEastAsia"/>
                <w:sz w:val="21"/>
                <w:szCs w:val="21"/>
              </w:rPr>
            </w:pPr>
          </w:p>
        </w:tc>
        <w:tc>
          <w:tcPr>
            <w:tcW w:w="2947" w:type="dxa"/>
          </w:tcPr>
          <w:p w14:paraId="33AF8BC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15.是否给出了明确的评价结果；</w:t>
            </w:r>
          </w:p>
        </w:tc>
        <w:tc>
          <w:tcPr>
            <w:tcW w:w="2977" w:type="dxa"/>
          </w:tcPr>
          <w:p w14:paraId="6F5DD9E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15.是否给出了明确的评价结果；</w:t>
            </w:r>
          </w:p>
        </w:tc>
        <w:tc>
          <w:tcPr>
            <w:tcW w:w="2835" w:type="dxa"/>
          </w:tcPr>
          <w:p w14:paraId="4BB89A3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14.是否给出了明确的评价结果；</w:t>
            </w:r>
          </w:p>
        </w:tc>
      </w:tr>
      <w:tr w14:paraId="50D0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73932D00">
            <w:pPr>
              <w:spacing w:after="0" w:line="320" w:lineRule="exact"/>
              <w:rPr>
                <w:rFonts w:asciiTheme="minorEastAsia" w:hAnsiTheme="minorEastAsia" w:eastAsiaTheme="minorEastAsia"/>
                <w:sz w:val="21"/>
                <w:szCs w:val="21"/>
              </w:rPr>
            </w:pPr>
          </w:p>
        </w:tc>
        <w:tc>
          <w:tcPr>
            <w:tcW w:w="2947" w:type="dxa"/>
          </w:tcPr>
          <w:p w14:paraId="3BFE0CC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16.是否对评价结果进行分析；</w:t>
            </w:r>
          </w:p>
        </w:tc>
        <w:tc>
          <w:tcPr>
            <w:tcW w:w="2977" w:type="dxa"/>
          </w:tcPr>
          <w:p w14:paraId="170A8EF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16.是否对评价结果进行分析；</w:t>
            </w:r>
          </w:p>
        </w:tc>
        <w:tc>
          <w:tcPr>
            <w:tcW w:w="2835" w:type="dxa"/>
          </w:tcPr>
          <w:p w14:paraId="306FF32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15.是否对评价结果进行分析；</w:t>
            </w:r>
          </w:p>
        </w:tc>
      </w:tr>
      <w:tr w14:paraId="5611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F5C4219">
            <w:pPr>
              <w:spacing w:after="0" w:line="320" w:lineRule="exact"/>
              <w:rPr>
                <w:rFonts w:asciiTheme="minorEastAsia" w:hAnsiTheme="minorEastAsia" w:eastAsiaTheme="minorEastAsia"/>
                <w:sz w:val="21"/>
                <w:szCs w:val="21"/>
              </w:rPr>
            </w:pPr>
          </w:p>
        </w:tc>
        <w:tc>
          <w:tcPr>
            <w:tcW w:w="2947" w:type="dxa"/>
          </w:tcPr>
          <w:p w14:paraId="1E8A0CC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17.是否简要列出安全对策措施和建议的依据；</w:t>
            </w:r>
          </w:p>
        </w:tc>
        <w:tc>
          <w:tcPr>
            <w:tcW w:w="2977" w:type="dxa"/>
          </w:tcPr>
          <w:p w14:paraId="70165E5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17.是否简要列出安全对策措施和建议的依据；</w:t>
            </w:r>
          </w:p>
        </w:tc>
        <w:tc>
          <w:tcPr>
            <w:tcW w:w="2835" w:type="dxa"/>
          </w:tcPr>
          <w:p w14:paraId="3053B28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16.是否简要列出安全对策措施和建议的依据</w:t>
            </w:r>
          </w:p>
        </w:tc>
      </w:tr>
      <w:tr w14:paraId="4E50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6936428F">
            <w:pPr>
              <w:spacing w:after="0" w:line="320" w:lineRule="exact"/>
              <w:rPr>
                <w:rFonts w:asciiTheme="minorEastAsia" w:hAnsiTheme="minorEastAsia" w:eastAsiaTheme="minorEastAsia"/>
                <w:sz w:val="21"/>
                <w:szCs w:val="21"/>
              </w:rPr>
            </w:pPr>
          </w:p>
        </w:tc>
        <w:tc>
          <w:tcPr>
            <w:tcW w:w="2947" w:type="dxa"/>
          </w:tcPr>
          <w:p w14:paraId="7336056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18.是否简要列出安全对策措施和建议的内容；</w:t>
            </w:r>
          </w:p>
        </w:tc>
        <w:tc>
          <w:tcPr>
            <w:tcW w:w="2977" w:type="dxa"/>
          </w:tcPr>
          <w:p w14:paraId="08FE588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18.是否简要列出安全对策措施和建议的内容；</w:t>
            </w:r>
          </w:p>
        </w:tc>
        <w:tc>
          <w:tcPr>
            <w:tcW w:w="2835" w:type="dxa"/>
          </w:tcPr>
          <w:p w14:paraId="123E1C2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17.是否简要列出安全对策措施和建议的内容</w:t>
            </w:r>
          </w:p>
        </w:tc>
      </w:tr>
      <w:tr w14:paraId="16F1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02AC00B">
            <w:pPr>
              <w:spacing w:after="0" w:line="320" w:lineRule="exact"/>
              <w:rPr>
                <w:rFonts w:asciiTheme="minorEastAsia" w:hAnsiTheme="minorEastAsia" w:eastAsiaTheme="minorEastAsia"/>
                <w:sz w:val="21"/>
                <w:szCs w:val="21"/>
              </w:rPr>
            </w:pPr>
          </w:p>
        </w:tc>
        <w:tc>
          <w:tcPr>
            <w:tcW w:w="2947" w:type="dxa"/>
          </w:tcPr>
          <w:p w14:paraId="70480B1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19.评价结论中是否简要列出主要危险、有害因素的评价结果；</w:t>
            </w:r>
          </w:p>
        </w:tc>
        <w:tc>
          <w:tcPr>
            <w:tcW w:w="2977" w:type="dxa"/>
          </w:tcPr>
          <w:p w14:paraId="654CDB4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19.评价结论中是否简要列出主要危险、有害因素的评价结果；</w:t>
            </w:r>
          </w:p>
        </w:tc>
        <w:tc>
          <w:tcPr>
            <w:tcW w:w="2835" w:type="dxa"/>
            <w:shd w:val="clear" w:color="auto" w:fill="auto"/>
            <w:vAlign w:val="top"/>
          </w:tcPr>
          <w:p w14:paraId="2BC2137C">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18.是否明确指出在安全运行中实际存在和潜在存在的危险有害因素</w:t>
            </w:r>
          </w:p>
        </w:tc>
      </w:tr>
      <w:tr w14:paraId="2FD7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5E3CB195">
            <w:pPr>
              <w:spacing w:after="0" w:line="320" w:lineRule="exact"/>
              <w:rPr>
                <w:rFonts w:asciiTheme="minorEastAsia" w:hAnsiTheme="minorEastAsia" w:eastAsiaTheme="minorEastAsia"/>
                <w:sz w:val="21"/>
                <w:szCs w:val="21"/>
              </w:rPr>
            </w:pPr>
          </w:p>
        </w:tc>
        <w:tc>
          <w:tcPr>
            <w:tcW w:w="2947" w:type="dxa"/>
          </w:tcPr>
          <w:p w14:paraId="3CE3493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20. 评价结论中是否提出该项目应重点防范的重大危险、有害因素；</w:t>
            </w:r>
          </w:p>
        </w:tc>
        <w:tc>
          <w:tcPr>
            <w:tcW w:w="2977" w:type="dxa"/>
          </w:tcPr>
          <w:p w14:paraId="359CD35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20. 评价结论中是否提出该项目应重点防范的重大危险、有害因素；</w:t>
            </w:r>
          </w:p>
        </w:tc>
        <w:tc>
          <w:tcPr>
            <w:tcW w:w="2835" w:type="dxa"/>
            <w:shd w:val="clear" w:color="auto" w:fill="auto"/>
            <w:vAlign w:val="top"/>
          </w:tcPr>
          <w:p w14:paraId="06634E44">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19.是否保留了分析计算事故发生可能性及其严重程度的过程；</w:t>
            </w:r>
          </w:p>
        </w:tc>
      </w:tr>
      <w:tr w14:paraId="4CA3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7C5C164">
            <w:pPr>
              <w:spacing w:after="0" w:line="320" w:lineRule="exact"/>
              <w:rPr>
                <w:rFonts w:asciiTheme="minorEastAsia" w:hAnsiTheme="minorEastAsia" w:eastAsiaTheme="minorEastAsia"/>
                <w:sz w:val="21"/>
                <w:szCs w:val="21"/>
              </w:rPr>
            </w:pPr>
          </w:p>
        </w:tc>
        <w:tc>
          <w:tcPr>
            <w:tcW w:w="2947" w:type="dxa"/>
          </w:tcPr>
          <w:p w14:paraId="270DD6F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21. 评价结论中是否明确指出应重视的安全对策措施和建议；</w:t>
            </w:r>
          </w:p>
        </w:tc>
        <w:tc>
          <w:tcPr>
            <w:tcW w:w="2977" w:type="dxa"/>
          </w:tcPr>
          <w:p w14:paraId="467794E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21. 评价结论中是否明确指出应重视的安全对策措施和建议；</w:t>
            </w:r>
          </w:p>
        </w:tc>
        <w:tc>
          <w:tcPr>
            <w:tcW w:w="2835" w:type="dxa"/>
            <w:shd w:val="clear" w:color="auto" w:fill="auto"/>
            <w:vAlign w:val="top"/>
          </w:tcPr>
          <w:p w14:paraId="057FC8E8">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20.该项目存在的危险有害因素的种类及其危险程度</w:t>
            </w:r>
          </w:p>
        </w:tc>
      </w:tr>
      <w:tr w14:paraId="485A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2EC59C0">
            <w:pPr>
              <w:spacing w:after="0" w:line="320" w:lineRule="exact"/>
              <w:rPr>
                <w:rFonts w:asciiTheme="minorEastAsia" w:hAnsiTheme="minorEastAsia" w:eastAsiaTheme="minorEastAsia"/>
                <w:sz w:val="21"/>
                <w:szCs w:val="21"/>
              </w:rPr>
            </w:pPr>
          </w:p>
        </w:tc>
        <w:tc>
          <w:tcPr>
            <w:tcW w:w="2947" w:type="dxa"/>
          </w:tcPr>
          <w:p w14:paraId="17390D4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22. 评价结论中是否明确评价对象潜在的危险有害因素在采取安全对策措施后，能否得到控制以及受控的程度。</w:t>
            </w:r>
          </w:p>
        </w:tc>
        <w:tc>
          <w:tcPr>
            <w:tcW w:w="2977" w:type="dxa"/>
          </w:tcPr>
          <w:p w14:paraId="1C9695B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22. 评价结论中是否明确评价对象潜在的危险有害因素在采取安全对策措施后，能否得到控制以及受控的程度。</w:t>
            </w:r>
          </w:p>
        </w:tc>
        <w:tc>
          <w:tcPr>
            <w:tcW w:w="2835" w:type="dxa"/>
            <w:shd w:val="clear" w:color="auto" w:fill="auto"/>
            <w:vAlign w:val="top"/>
          </w:tcPr>
          <w:p w14:paraId="2E422ABF">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21.是否说明该项目是否具备安全验收的条件</w:t>
            </w:r>
          </w:p>
        </w:tc>
      </w:tr>
      <w:tr w14:paraId="7548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34ECDF29">
            <w:pPr>
              <w:spacing w:after="0" w:line="320" w:lineRule="exact"/>
              <w:rPr>
                <w:rFonts w:asciiTheme="minorEastAsia" w:hAnsiTheme="minorEastAsia" w:eastAsiaTheme="minorEastAsia"/>
                <w:sz w:val="21"/>
                <w:szCs w:val="21"/>
              </w:rPr>
            </w:pPr>
          </w:p>
        </w:tc>
        <w:tc>
          <w:tcPr>
            <w:tcW w:w="2947" w:type="dxa"/>
          </w:tcPr>
          <w:p w14:paraId="16E7030C">
            <w:pPr>
              <w:spacing w:after="0" w:line="320" w:lineRule="exact"/>
              <w:rPr>
                <w:rFonts w:asciiTheme="minorEastAsia" w:hAnsiTheme="minorEastAsia" w:eastAsiaTheme="minorEastAsia"/>
                <w:sz w:val="21"/>
                <w:szCs w:val="21"/>
              </w:rPr>
            </w:pPr>
          </w:p>
        </w:tc>
        <w:tc>
          <w:tcPr>
            <w:tcW w:w="2977" w:type="dxa"/>
          </w:tcPr>
          <w:p w14:paraId="255328D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23.明确指出在安全运行中实际存在和潜在存在的危险有害因素；</w:t>
            </w:r>
          </w:p>
        </w:tc>
        <w:tc>
          <w:tcPr>
            <w:tcW w:w="2835" w:type="dxa"/>
            <w:shd w:val="clear" w:color="auto" w:fill="auto"/>
            <w:vAlign w:val="top"/>
          </w:tcPr>
          <w:p w14:paraId="6266BBB5">
            <w:pPr>
              <w:spacing w:after="0" w:line="320" w:lineRule="exact"/>
              <w:rPr>
                <w:rFonts w:asciiTheme="minorEastAsia" w:hAnsiTheme="minorEastAsia" w:eastAsiaTheme="minorEastAsia" w:cstheme="minorBidi"/>
                <w:sz w:val="21"/>
                <w:szCs w:val="21"/>
                <w:lang w:val="en-US" w:eastAsia="zh-CN" w:bidi="ar-SA"/>
              </w:rPr>
            </w:pPr>
            <w:r>
              <w:rPr>
                <w:rFonts w:hint="eastAsia" w:asciiTheme="minorEastAsia" w:hAnsiTheme="minorEastAsia" w:eastAsiaTheme="minorEastAsia"/>
                <w:sz w:val="21"/>
                <w:szCs w:val="21"/>
              </w:rPr>
              <w:t>22.若达不到验收要求评价结论是否对该项目明确提出整改措施建议</w:t>
            </w:r>
          </w:p>
        </w:tc>
      </w:tr>
      <w:tr w14:paraId="79E4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4E44E9E8">
            <w:pPr>
              <w:spacing w:after="0" w:line="320" w:lineRule="exact"/>
              <w:rPr>
                <w:rFonts w:asciiTheme="minorEastAsia" w:hAnsiTheme="minorEastAsia" w:eastAsiaTheme="minorEastAsia"/>
                <w:sz w:val="21"/>
                <w:szCs w:val="21"/>
              </w:rPr>
            </w:pPr>
          </w:p>
        </w:tc>
        <w:tc>
          <w:tcPr>
            <w:tcW w:w="2947" w:type="dxa"/>
          </w:tcPr>
          <w:p w14:paraId="2A72AC39">
            <w:pPr>
              <w:spacing w:after="0" w:line="320" w:lineRule="exact"/>
              <w:rPr>
                <w:rFonts w:asciiTheme="minorEastAsia" w:hAnsiTheme="minorEastAsia" w:eastAsiaTheme="minorEastAsia"/>
                <w:sz w:val="21"/>
                <w:szCs w:val="21"/>
              </w:rPr>
            </w:pPr>
          </w:p>
        </w:tc>
        <w:tc>
          <w:tcPr>
            <w:tcW w:w="2977" w:type="dxa"/>
          </w:tcPr>
          <w:p w14:paraId="2BF8D5E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24.保留分析计算事故发生可能性及其严重程度的过程；</w:t>
            </w:r>
          </w:p>
        </w:tc>
        <w:tc>
          <w:tcPr>
            <w:tcW w:w="2835" w:type="dxa"/>
          </w:tcPr>
          <w:p w14:paraId="6F005097">
            <w:pPr>
              <w:spacing w:after="0" w:line="320" w:lineRule="exact"/>
              <w:rPr>
                <w:rFonts w:asciiTheme="minorEastAsia" w:hAnsiTheme="minorEastAsia" w:eastAsiaTheme="minorEastAsia"/>
                <w:sz w:val="21"/>
                <w:szCs w:val="21"/>
              </w:rPr>
            </w:pPr>
          </w:p>
        </w:tc>
      </w:tr>
      <w:tr w14:paraId="445D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68D45CF3">
            <w:pPr>
              <w:spacing w:after="0" w:line="320" w:lineRule="exact"/>
              <w:rPr>
                <w:rFonts w:asciiTheme="minorEastAsia" w:hAnsiTheme="minorEastAsia" w:eastAsiaTheme="minorEastAsia"/>
                <w:sz w:val="21"/>
                <w:szCs w:val="21"/>
              </w:rPr>
            </w:pPr>
          </w:p>
        </w:tc>
        <w:tc>
          <w:tcPr>
            <w:tcW w:w="2947" w:type="dxa"/>
          </w:tcPr>
          <w:p w14:paraId="314D02B8">
            <w:pPr>
              <w:spacing w:after="0" w:line="320" w:lineRule="exact"/>
              <w:rPr>
                <w:rFonts w:asciiTheme="minorEastAsia" w:hAnsiTheme="minorEastAsia" w:eastAsiaTheme="minorEastAsia"/>
                <w:sz w:val="21"/>
                <w:szCs w:val="21"/>
              </w:rPr>
            </w:pPr>
          </w:p>
        </w:tc>
        <w:tc>
          <w:tcPr>
            <w:tcW w:w="2977" w:type="dxa"/>
          </w:tcPr>
          <w:p w14:paraId="590055D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25.列出该项目存在的危险有害因素的种类及其危险程度；</w:t>
            </w:r>
          </w:p>
        </w:tc>
        <w:tc>
          <w:tcPr>
            <w:tcW w:w="2835" w:type="dxa"/>
          </w:tcPr>
          <w:p w14:paraId="174D6A47">
            <w:pPr>
              <w:spacing w:after="0" w:line="320" w:lineRule="exact"/>
              <w:rPr>
                <w:rFonts w:asciiTheme="minorEastAsia" w:hAnsiTheme="minorEastAsia" w:eastAsiaTheme="minorEastAsia"/>
                <w:sz w:val="21"/>
                <w:szCs w:val="21"/>
              </w:rPr>
            </w:pPr>
          </w:p>
        </w:tc>
      </w:tr>
      <w:tr w14:paraId="467B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73239BEF">
            <w:pPr>
              <w:spacing w:after="0" w:line="320" w:lineRule="exact"/>
              <w:rPr>
                <w:rFonts w:asciiTheme="minorEastAsia" w:hAnsiTheme="minorEastAsia" w:eastAsiaTheme="minorEastAsia"/>
                <w:sz w:val="21"/>
                <w:szCs w:val="21"/>
              </w:rPr>
            </w:pPr>
          </w:p>
        </w:tc>
        <w:tc>
          <w:tcPr>
            <w:tcW w:w="2947" w:type="dxa"/>
          </w:tcPr>
          <w:p w14:paraId="0769D8D4">
            <w:pPr>
              <w:spacing w:after="0" w:line="320" w:lineRule="exact"/>
              <w:rPr>
                <w:rFonts w:asciiTheme="minorEastAsia" w:hAnsiTheme="minorEastAsia" w:eastAsiaTheme="minorEastAsia"/>
                <w:sz w:val="21"/>
                <w:szCs w:val="21"/>
              </w:rPr>
            </w:pPr>
          </w:p>
        </w:tc>
        <w:tc>
          <w:tcPr>
            <w:tcW w:w="2977" w:type="dxa"/>
          </w:tcPr>
          <w:p w14:paraId="018B3E2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26.是否说明该项目是否具备安全验收的条件；</w:t>
            </w:r>
          </w:p>
        </w:tc>
        <w:tc>
          <w:tcPr>
            <w:tcW w:w="2835" w:type="dxa"/>
          </w:tcPr>
          <w:p w14:paraId="33E1DB00">
            <w:pPr>
              <w:spacing w:after="0" w:line="320" w:lineRule="exact"/>
              <w:rPr>
                <w:rFonts w:asciiTheme="minorEastAsia" w:hAnsiTheme="minorEastAsia" w:eastAsiaTheme="minorEastAsia"/>
                <w:sz w:val="21"/>
                <w:szCs w:val="21"/>
              </w:rPr>
            </w:pPr>
          </w:p>
        </w:tc>
      </w:tr>
      <w:tr w14:paraId="79A4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6" w:type="dxa"/>
            <w:vMerge w:val="continue"/>
          </w:tcPr>
          <w:p w14:paraId="2C31C576">
            <w:pPr>
              <w:spacing w:after="0" w:line="320" w:lineRule="exact"/>
              <w:rPr>
                <w:rFonts w:asciiTheme="minorEastAsia" w:hAnsiTheme="minorEastAsia" w:eastAsiaTheme="minorEastAsia"/>
                <w:sz w:val="21"/>
                <w:szCs w:val="21"/>
              </w:rPr>
            </w:pPr>
          </w:p>
        </w:tc>
        <w:tc>
          <w:tcPr>
            <w:tcW w:w="2947" w:type="dxa"/>
          </w:tcPr>
          <w:p w14:paraId="12154F7B">
            <w:pPr>
              <w:spacing w:after="0" w:line="320" w:lineRule="exact"/>
              <w:rPr>
                <w:rFonts w:asciiTheme="minorEastAsia" w:hAnsiTheme="minorEastAsia" w:eastAsiaTheme="minorEastAsia"/>
                <w:sz w:val="21"/>
                <w:szCs w:val="21"/>
              </w:rPr>
            </w:pPr>
          </w:p>
        </w:tc>
        <w:tc>
          <w:tcPr>
            <w:tcW w:w="2977" w:type="dxa"/>
          </w:tcPr>
          <w:p w14:paraId="23E972E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27.若达不到验收要求，评价结论是否对该项目明确提出整改措施建议</w:t>
            </w:r>
          </w:p>
        </w:tc>
        <w:tc>
          <w:tcPr>
            <w:tcW w:w="2835" w:type="dxa"/>
          </w:tcPr>
          <w:p w14:paraId="5E366E2F">
            <w:pPr>
              <w:spacing w:after="0" w:line="320" w:lineRule="exact"/>
              <w:rPr>
                <w:rFonts w:asciiTheme="minorEastAsia" w:hAnsiTheme="minorEastAsia" w:eastAsiaTheme="minorEastAsia"/>
                <w:sz w:val="21"/>
                <w:szCs w:val="21"/>
              </w:rPr>
            </w:pPr>
          </w:p>
        </w:tc>
      </w:tr>
    </w:tbl>
    <w:p w14:paraId="2EE610AA">
      <w:pPr>
        <w:spacing w:line="280" w:lineRule="exact"/>
      </w:pPr>
    </w:p>
    <w:p w14:paraId="08D038E8">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附件2：</w:t>
      </w:r>
      <w:r>
        <w:rPr>
          <w:rFonts w:asciiTheme="minorEastAsia" w:hAnsiTheme="minorEastAsia" w:eastAsiaTheme="minorEastAsia"/>
          <w:b/>
          <w:sz w:val="24"/>
          <w:szCs w:val="24"/>
        </w:rPr>
        <w:t>安全评价报告重大疏漏情形认定</w:t>
      </w:r>
    </w:p>
    <w:p w14:paraId="5947DCB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安全评价报告存在以下情形之一的，认定为安全评价报告重大疏漏情形。</w:t>
      </w:r>
    </w:p>
    <w:p w14:paraId="0EB7067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一、引用的主要法律、法规、标准错误或主要法律、法规、标准相关条款漏评，造成结论错误的；</w:t>
      </w:r>
    </w:p>
    <w:p w14:paraId="0048367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二、报告中出现1处及以上其他无关单位（项目）或地点等文字错误的；</w:t>
      </w:r>
    </w:p>
    <w:p w14:paraId="5DACB44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三、对规范理解错误（如，对间距起止点理解错误）造成结论错误的；</w:t>
      </w:r>
    </w:p>
    <w:p w14:paraId="74AE926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四、定量计算模型设置、参数选择、计算过程不准确，导致结论偏离事实的；</w:t>
      </w:r>
    </w:p>
    <w:p w14:paraId="326754E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五、企业平面布局、周边安全距离、建筑用途与实际情况不符，影响报告结论的；</w:t>
      </w:r>
    </w:p>
    <w:p w14:paraId="610B250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六、选用类比工程存在巨大差异的；</w:t>
      </w:r>
    </w:p>
    <w:p w14:paraId="581DDAA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七、委托合同中评价范围界定不清晰，导致评价漏项的；</w:t>
      </w:r>
    </w:p>
    <w:p w14:paraId="468928A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八、涉及风险计算，缺少一个或多个风险计算程序内容，影响报告结论的；</w:t>
      </w:r>
    </w:p>
    <w:p w14:paraId="3385AD8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九、安全设施补偿系数选择不当，影响报告结论的；</w:t>
      </w:r>
    </w:p>
    <w:p w14:paraId="320E8A2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十、工艺数据、操作条件、物料量等数据与开展评价时的实际有出入且影响报告结论的；</w:t>
      </w:r>
    </w:p>
    <w:p w14:paraId="594B573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十一、对于公用工程、自控系统、装置设备、安全设施等描述出现漏写或有细微差别且影响报告结论的；</w:t>
      </w:r>
    </w:p>
    <w:p w14:paraId="41626DA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十二、重大危险源定级，因计算、系数取值不严谨等情况导致出现偏差，影响报告结论的；</w:t>
      </w:r>
    </w:p>
    <w:p w14:paraId="607EFC2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十三、项目性质定性错误（如，危险化学品项目定性为非危险化学品项目），报告格式不符合相关规范要求的；</w:t>
      </w:r>
    </w:p>
    <w:p w14:paraId="3CD9778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十四、评价范围与评价内容不一致，关键设施、化学品、建（构）筑缺失，造成结论错误的；</w:t>
      </w:r>
    </w:p>
    <w:p w14:paraId="0895B69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十五、列入精细化工反应安全风险评估范围的精细化工生产装置未开展评估，报告中未作说明，影响评价报告结论的；</w:t>
      </w:r>
    </w:p>
    <w:p w14:paraId="37CF576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十六、危化领域企业未按要求使用万向充装系统，报告中漏评或判定为符合的；</w:t>
      </w:r>
    </w:p>
    <w:p w14:paraId="2B3C071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十七、评价报告中出现评价时现场没有的工艺设施设备或化学品的（文字表述不够严谨的除外）；</w:t>
      </w:r>
    </w:p>
    <w:p w14:paraId="2336030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十八、主要原辅料、中间产品、副产品、主产品的危险辨识与分析不全，影响评价结论的；</w:t>
      </w:r>
    </w:p>
    <w:p w14:paraId="4D62736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十九、出现关键危险有害因素漏项，影响评价结论的；</w:t>
      </w:r>
    </w:p>
    <w:p w14:paraId="7FF8A0A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二十、其他失误或失误对评价结论并无影响的，属于一般疏漏。</w:t>
      </w:r>
    </w:p>
    <w:p w14:paraId="7A85D572">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附件3：</w:t>
      </w:r>
      <w:r>
        <w:rPr>
          <w:rFonts w:asciiTheme="minorEastAsia" w:hAnsiTheme="minorEastAsia" w:eastAsiaTheme="minorEastAsia"/>
          <w:b/>
          <w:sz w:val="24"/>
          <w:szCs w:val="24"/>
        </w:rPr>
        <w:t>安全评价报告虚假失实情形认定</w:t>
      </w:r>
    </w:p>
    <w:p w14:paraId="1C3EF9E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安全评价报告存在以下情形之一的，认定为安全评价报告虚假失实情形。</w:t>
      </w:r>
    </w:p>
    <w:p w14:paraId="0A9B0BA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一、选址与当时实际情况不符：</w:t>
      </w:r>
    </w:p>
    <w:p w14:paraId="10CCC00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1.选址不符合规划要求，报告判定安全条件符合要求的；</w:t>
      </w:r>
    </w:p>
    <w:p w14:paraId="5CEF884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2.周边环境与当时实际情况不符，故意规避周边环境中不符合法律法规、标准、规范项的；</w:t>
      </w:r>
    </w:p>
    <w:p w14:paraId="23FEFF6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3.不按要求进行外部安全防护距离确定，影响评价结果的；</w:t>
      </w:r>
    </w:p>
    <w:p w14:paraId="0D27E39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4.构成重大危险源的储存设施，与以下“八类场所”设施、区域的距离不符合有关法律、法规、规章和国家标准或者行业标准的规定，故意隐瞒周边设施的实际情况，报告判定为符合的；</w:t>
      </w:r>
    </w:p>
    <w:p w14:paraId="1A1CECF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八类场所：</w:t>
      </w:r>
    </w:p>
    <w:p w14:paraId="70D2732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（1）居住区以及商业中心、公园等人员密集场所；</w:t>
      </w:r>
    </w:p>
    <w:p w14:paraId="6B60FE2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（2）学校、医院、影剧院、体育场（馆）等公共设施；</w:t>
      </w:r>
    </w:p>
    <w:p w14:paraId="27E9BD4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（3）饮用水源、水厂以及水源保护区；</w:t>
      </w:r>
    </w:p>
    <w:p w14:paraId="699270A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（4）车站、码头（依法经许可从事危险化学品装卸作业的除外）、机场以及通信干线、通信枢纽、铁路线路、道路交通干线、水路交通干线、地铁风亭以及地铁站出入口；</w:t>
      </w:r>
    </w:p>
    <w:p w14:paraId="2219E6B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（5）基本农田保护区、基本草原、畜禽遗传资源保护区、畜禽规模化养殖场（养殖小区）、渔业水域以及种子、种畜禽、水产苗种生产基地；</w:t>
      </w:r>
    </w:p>
    <w:p w14:paraId="5FE00A4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（6）河流、湖泊、风景名胜区、自然保护区；</w:t>
      </w:r>
    </w:p>
    <w:p w14:paraId="2DB060B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（7）军事禁区、军事管理区；</w:t>
      </w:r>
    </w:p>
    <w:p w14:paraId="7102F41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（8）法律、行政法规规定的其他场所、设施、区域。</w:t>
      </w:r>
    </w:p>
    <w:p w14:paraId="29C41A1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二、总平面布置与当时实际情况不符：</w:t>
      </w:r>
    </w:p>
    <w:p w14:paraId="55D5C2E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1.现状或验收评价报告中出现评价时现场没有的建（构）筑物；</w:t>
      </w:r>
    </w:p>
    <w:p w14:paraId="5A6326B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2.主要生产装置和储存设施之间及其与建（构）筑物之间的距离不符合有关标准规范的规定，报告中故意隐瞒且判定为合格的；</w:t>
      </w:r>
    </w:p>
    <w:p w14:paraId="48FC632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3.报告中建（构）筑物的层数、用途、防火分区等与当时实际严重不符，未写明或刻意隐瞒企业改（扩）建情况，导致评价结论失实的；</w:t>
      </w:r>
    </w:p>
    <w:p w14:paraId="71608BC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危化领域相关企业控制室布置不符合要求（如涉及爆炸危险性化学品的生产装置控制室、交接班室布置在装置区内；涉及甲乙类火灾危险性的生产装置控制室、交接班室布置在装置区内，未按规定进行抗爆设计的），报告中漏评或刻意回避且判定为符合的。</w:t>
      </w:r>
    </w:p>
    <w:p w14:paraId="72E20D11">
      <w:pPr>
        <w:spacing w:after="0" w:line="480" w:lineRule="exact"/>
        <w:ind w:firstLine="482" w:firstLineChars="200"/>
        <w:rPr>
          <w:rFonts w:asciiTheme="minorEastAsia" w:hAnsiTheme="minorEastAsia" w:eastAsiaTheme="minorEastAsia"/>
          <w:b/>
          <w:sz w:val="24"/>
          <w:szCs w:val="24"/>
        </w:rPr>
      </w:pPr>
      <w:r>
        <w:rPr>
          <w:rFonts w:asciiTheme="minorEastAsia" w:hAnsiTheme="minorEastAsia" w:eastAsiaTheme="minorEastAsia"/>
          <w:b/>
          <w:sz w:val="24"/>
          <w:szCs w:val="24"/>
        </w:rPr>
        <w:t>三、工艺装置与当时实际情况不符：</w:t>
      </w:r>
    </w:p>
    <w:p w14:paraId="783A5A8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1.在被评价单位提供真实有效的资料情况下，评价报告出现工艺技术描述与当时实际情况严重不符，直接影响评价报告结论的；</w:t>
      </w:r>
    </w:p>
    <w:p w14:paraId="0A02894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2.现状或验收评价报告中出现评价时现场实际没有的工艺装置的；</w:t>
      </w:r>
    </w:p>
    <w:p w14:paraId="5519084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3.生产规模、主要反应设备、主要生产、储存建（构）筑物与现场严重不相符的；</w:t>
      </w:r>
    </w:p>
    <w:p w14:paraId="651C6C6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4.故意隐瞒典型的危险化工工艺判定的；</w:t>
      </w:r>
    </w:p>
    <w:p w14:paraId="2D68AE4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5.国家明令限制类、淘汰类工艺或设备未辨识或辨识有误，导致评价结论失实的；</w:t>
      </w:r>
    </w:p>
    <w:p w14:paraId="257240A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6.国内首次使用化工工艺未辨识或辨识有误，导致评价结论失实的；</w:t>
      </w:r>
    </w:p>
    <w:p w14:paraId="0F57AA1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7.未经安全论证的国内首次使用化工工艺，报告直接判定工艺安全、可靠的；</w:t>
      </w:r>
    </w:p>
    <w:p w14:paraId="4BDDD5D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8.涉及易燃易爆、有毒有害其它化学品的场所未装设易燃易爆、有毒有害介质泄露报警等安全设施，判定其符合安全生产条件的；</w:t>
      </w:r>
    </w:p>
    <w:p w14:paraId="5F8FF0F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9.全压力式液化烃球形储罐未按国家标准设置注水措施（半冷冻压力式液化烃储罐或与水发生反应的液化烃储罐除外），报告中漏评或直接判定为符合的。</w:t>
      </w:r>
    </w:p>
    <w:p w14:paraId="6B2A381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四、公用工程和辅助生产设施与当时实际情况不符：</w:t>
      </w:r>
    </w:p>
    <w:p w14:paraId="00F2585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1.现状或验收评价报告中出现评价时现场实际没有的公辅设施的；</w:t>
      </w:r>
    </w:p>
    <w:p w14:paraId="7BCC9A3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2.主要公辅设施与现场严重不相符，直接影响了评价报告结论的；</w:t>
      </w:r>
    </w:p>
    <w:p w14:paraId="239A2D4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3.爆炸危险场所未按照国家标准安装使用防爆电气设备的，报告中漏评或判定为符合的；</w:t>
      </w:r>
    </w:p>
    <w:p w14:paraId="13AC714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4.化工装置未按要求设置双电源，报告中漏评或判定为符合的。</w:t>
      </w:r>
    </w:p>
    <w:p w14:paraId="6C239CB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五、重大危险源辨识严重错误，刻意减少危险化学品储存量，并导致重大危险源判定错误，影响评价结果的；</w:t>
      </w:r>
    </w:p>
    <w:p w14:paraId="1AD3569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六、危化领域企业自动化控制情况与实际严重不符，即企业未设置自动化控制系统、紧急停车系统、安全仪表系统、重大危险源监测系统等，报告说明已安装，得出严重失实结论的；</w:t>
      </w:r>
    </w:p>
    <w:p w14:paraId="10C92A8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七、为建设项目未经具备国家规定资质的单位设计、制造和施工建设且未经符合资质条件单位进行设计诊断的化工企业出具合格报告的；</w:t>
      </w:r>
    </w:p>
    <w:p w14:paraId="76FE64B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八、对企业提供附件资料进行篡改或伪造，得出严重失实结论的；</w:t>
      </w:r>
    </w:p>
    <w:p w14:paraId="101DDA2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九、刻意隐瞒企业的重大安全隐患情况及整改落实情况，即企业现场重大隐患未整改，报告说明已整改，报告结论定性严重偏离客观实际的；</w:t>
      </w:r>
    </w:p>
    <w:p w14:paraId="28A9E55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十、涉及危化领域“两重点一重大”，报告中描述的安全设施齐全，而现场严重缺失，报告判定为符合的；</w:t>
      </w:r>
    </w:p>
    <w:p w14:paraId="3881C0B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十一、篡改第三方出具的第三方技术服务报告或结论的；</w:t>
      </w:r>
    </w:p>
    <w:p w14:paraId="5CB2444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十二、引用国家明确已废止法律法规、标准的；</w:t>
      </w:r>
    </w:p>
    <w:p w14:paraId="31695BD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十三、评价报告附件附图、评价项目人员组成及人员签字存在弄虚作假的；</w:t>
      </w:r>
    </w:p>
    <w:p w14:paraId="3FCEB55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十四、企业负责人及安全管理人员专业或职称不符合要求的，报告中漏评或直接判定为符合的；</w:t>
      </w:r>
    </w:p>
    <w:p w14:paraId="4F2DCBC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十五、涉及危险化工工艺的特种作业人员未取得特种作业操作证，报告中漏评或直接判定为符合的；</w:t>
      </w:r>
    </w:p>
    <w:p w14:paraId="682DE19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十六、企业未建立安全生产责任制，未编制岗位操作规程，报告中漏评或直接判定为符合的；</w:t>
      </w:r>
    </w:p>
    <w:p w14:paraId="13E92C7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十七、企业安全管理制度及日常管理记录严重缺失，报告中漏评或直接判定为符合的； 十八、危化品领域相关企业禁忌物混存漏评或直接判定符合的。</w:t>
      </w:r>
    </w:p>
    <w:p w14:paraId="308308C0">
      <w:pPr>
        <w:spacing w:after="0" w:line="480" w:lineRule="exact"/>
        <w:ind w:firstLine="480" w:firstLineChars="200"/>
        <w:rPr>
          <w:rFonts w:asciiTheme="minorEastAsia" w:hAnsiTheme="minorEastAsia" w:eastAsiaTheme="minorEastAsia"/>
          <w:sz w:val="24"/>
          <w:szCs w:val="24"/>
        </w:rPr>
      </w:pPr>
    </w:p>
    <w:p w14:paraId="6EF28C21">
      <w:pPr>
        <w:spacing w:after="0" w:line="480" w:lineRule="exact"/>
        <w:ind w:firstLine="480" w:firstLineChars="200"/>
        <w:rPr>
          <w:rFonts w:asciiTheme="minorEastAsia" w:hAnsiTheme="minorEastAsia" w:eastAsiaTheme="minorEastAsia"/>
          <w:sz w:val="24"/>
          <w:szCs w:val="24"/>
        </w:rPr>
      </w:pPr>
    </w:p>
    <w:p w14:paraId="6C951407">
      <w:pPr>
        <w:spacing w:after="0" w:line="480" w:lineRule="exact"/>
        <w:ind w:firstLine="480" w:firstLineChars="200"/>
        <w:rPr>
          <w:rFonts w:asciiTheme="minorEastAsia" w:hAnsiTheme="minorEastAsia" w:eastAsiaTheme="minorEastAsia"/>
          <w:sz w:val="24"/>
          <w:szCs w:val="24"/>
        </w:rPr>
      </w:pPr>
    </w:p>
    <w:p w14:paraId="3A86E4CA">
      <w:pPr>
        <w:rPr>
          <w:rFonts w:hint="eastAsia" w:ascii="宋体" w:hAnsi="宋体" w:cs="宋体"/>
        </w:rPr>
      </w:pPr>
      <w:bookmarkStart w:id="13" w:name="_Toc64724031"/>
      <w:r>
        <w:rPr>
          <w:rFonts w:hint="eastAsia" w:ascii="宋体" w:hAnsi="宋体" w:cs="宋体"/>
        </w:rPr>
        <w:br w:type="page"/>
      </w:r>
    </w:p>
    <w:p w14:paraId="2C1C96C5">
      <w:pPr>
        <w:pStyle w:val="4"/>
        <w:spacing w:before="120" w:after="120" w:line="480" w:lineRule="exact"/>
        <w:jc w:val="center"/>
        <w:rPr>
          <w:rFonts w:ascii="宋体" w:hAnsi="宋体" w:cs="宋体"/>
          <w:bCs w:val="0"/>
        </w:rPr>
      </w:pPr>
      <w:r>
        <w:rPr>
          <w:rFonts w:hint="eastAsia" w:ascii="宋体" w:hAnsi="宋体" w:cs="宋体"/>
        </w:rPr>
        <w:t>06</w:t>
      </w:r>
      <w:r>
        <w:rPr>
          <w:rFonts w:hint="eastAsia" w:ascii="宋体" w:hAnsi="宋体" w:cs="宋体"/>
          <w:bCs w:val="0"/>
        </w:rPr>
        <w:t>服务质量评价管理规定</w:t>
      </w:r>
      <w:bookmarkEnd w:id="13"/>
    </w:p>
    <w:p w14:paraId="147F4BC7">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1.目的</w:t>
      </w:r>
    </w:p>
    <w:p w14:paraId="43316BC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1.1为落实顾客满意度、顾客投诉处置率、报告质量事故、报告内部审核率和报告一次通过率等服务质量指标统计管理的职责、工作内容和要求，认真组织对项目服务质量进行评价，不断改进工作，持续稳定地提高服务质量，特制定本规定。</w:t>
      </w:r>
    </w:p>
    <w:p w14:paraId="7E14BB0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1.2服务方针</w:t>
      </w:r>
    </w:p>
    <w:p w14:paraId="6D51EC3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科学、严谨、专业、规范，持续改进，顾客满意。</w:t>
      </w:r>
    </w:p>
    <w:p w14:paraId="76E741F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1.3质量目标</w:t>
      </w:r>
    </w:p>
    <w:p w14:paraId="6E4E174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1）服务合同履约率：≥98%,保持稳定并逐年有所提高；</w:t>
      </w:r>
    </w:p>
    <w:p w14:paraId="6F69464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2）报告内部审核率：100%；</w:t>
      </w:r>
    </w:p>
    <w:p w14:paraId="6B7BFB3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3）服务项目评审一次通过率：≥98%,保持稳定并逐年有所提高；</w:t>
      </w:r>
    </w:p>
    <w:p w14:paraId="2B12CC2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4）顾客满意率：≥95%,保持稳定并逐年有所提高；</w:t>
      </w:r>
    </w:p>
    <w:p w14:paraId="6BBB3BE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5）顾客意见处置率：100%；</w:t>
      </w:r>
    </w:p>
    <w:p w14:paraId="5DC7FC8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6）重大质量事故（含顾客投诉、政府负有安全监管职责主管部门处罚</w:t>
      </w:r>
      <w:r>
        <w:rPr>
          <w:rFonts w:asciiTheme="minorEastAsia" w:hAnsiTheme="minorEastAsia" w:eastAsiaTheme="minorEastAsia"/>
          <w:sz w:val="24"/>
          <w:szCs w:val="24"/>
        </w:rPr>
        <w:t>）</w:t>
      </w:r>
      <w:r>
        <w:rPr>
          <w:rFonts w:hint="eastAsia" w:asciiTheme="minorEastAsia" w:hAnsiTheme="minorEastAsia" w:eastAsiaTheme="minorEastAsia"/>
          <w:sz w:val="24"/>
          <w:szCs w:val="24"/>
        </w:rPr>
        <w:t>：零。</w:t>
      </w:r>
    </w:p>
    <w:p w14:paraId="306F02A4">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　适用范围　</w:t>
      </w:r>
    </w:p>
    <w:p w14:paraId="3F70B10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适用于对公司所有项目服务质量的调查、统计和评价。</w:t>
      </w:r>
    </w:p>
    <w:p w14:paraId="6F2E1E1C">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3.　职责</w:t>
      </w:r>
    </w:p>
    <w:p w14:paraId="2270911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3.1公司质量管理部负责项目服务质量归口管理：</w:t>
      </w:r>
    </w:p>
    <w:p w14:paraId="1F9076B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1）负责报告内部审核率、顾客满意度调查、重大质量和安全事故率统计；</w:t>
      </w:r>
    </w:p>
    <w:p w14:paraId="2B07B21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2）质量部负责评价报告内部审核率、投诉事件处置率和报告质量事故统计；</w:t>
      </w:r>
    </w:p>
    <w:p w14:paraId="0C66C07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3.2公司办公室</w:t>
      </w:r>
    </w:p>
    <w:p w14:paraId="5C397D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负责服务项目（业绩）、评审一次通过率、顾客投诉事故处置率统计；</w:t>
      </w:r>
    </w:p>
    <w:p w14:paraId="74AA708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3.3公司所有部门和员工配合实施。</w:t>
      </w:r>
    </w:p>
    <w:p w14:paraId="02F5011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　内容和要求</w:t>
      </w:r>
    </w:p>
    <w:p w14:paraId="6AB393F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4.1服务质量评价指标</w:t>
      </w:r>
    </w:p>
    <w:p w14:paraId="72496F6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项目服务质量管理内容包括报告内部审核率、报告评审一次通过率、顾客投诉处置率、重大质量和安全事故、顾客满意度五项指标及顾客意见和建议。</w:t>
      </w:r>
    </w:p>
    <w:p w14:paraId="18E4F75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4.1.1报告内部审核率</w:t>
      </w:r>
    </w:p>
    <w:p w14:paraId="3D6928E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1）报告内部审核指公司按服务过程控制要求和公司《报告内部审核管理规定》规范的职责、内容、要求和程序对服务报告进行内部审核。</w:t>
      </w:r>
    </w:p>
    <w:p w14:paraId="7B04252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2）报告内部审核率指标为100%，即公司对每一份评价报告进行内部审核，要求各级审核效、控制程序完整，保留审核记录。</w:t>
      </w:r>
    </w:p>
    <w:p w14:paraId="2B8429C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4.1.2报告评审一次通过率</w:t>
      </w:r>
    </w:p>
    <w:p w14:paraId="25DA2D6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指各类服务形成的文件化报告（安全评价报告、清洁生产审核报告、能源审计和节能评估报告等，设计方案、安全专篇）、方案、专篇、应急预案评审：</w:t>
      </w:r>
    </w:p>
    <w:p w14:paraId="1D2BD02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4.1.2.1报告</w:t>
      </w:r>
    </w:p>
    <w:p w14:paraId="2FBD859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1）各类服务形成的文件化报告要求一次通过专家评审，包括提出意见要求修改后报专家（或组长）再次审查后签字通过的均为一次通过；</w:t>
      </w:r>
    </w:p>
    <w:p w14:paraId="67AF66F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2）专家评审要求重新编写报告，并再次组织评审的项目为一次不通过；</w:t>
      </w:r>
    </w:p>
    <w:p w14:paraId="2D0D217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3）报告评审一次通过率指标为98%。</w:t>
      </w:r>
    </w:p>
    <w:p w14:paraId="2BAF8E7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需评审的报告按实际评审通过率计算一次通过率，不需评审的报告均按一次通过评审计算一次通过率。</w:t>
      </w:r>
    </w:p>
    <w:p w14:paraId="41D4ADB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4.1.2.2服务项目合格率</w:t>
      </w:r>
    </w:p>
    <w:p w14:paraId="08AB651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1）各类服务项目专家评审时要求一次通过评审，包括提出意见要求整改后报专家（或组长）验证后签字通过的均为一次通过；</w:t>
      </w:r>
    </w:p>
    <w:p w14:paraId="4C00163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2）现场评审要求整改完成后重新组织编写的报告或重新组织评审的项目为一次不通过；</w:t>
      </w:r>
    </w:p>
    <w:p w14:paraId="5FF4210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3）服务项目合格率为100%。服务项目合格率为最终通过率，包括一次评审未通过但再评审通过的服务项目。</w:t>
      </w:r>
    </w:p>
    <w:p w14:paraId="5845793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4.1.4顾客投诉处置率</w:t>
      </w:r>
    </w:p>
    <w:p w14:paraId="30B5B5C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4.1.4.1顾客投诉指公司或评价人员未能依法执业，或违反评价程序和公司规定，导致评价过程中、评价项目未能按合同要求完成，或不符合适用法律、法规、标准和规范，给顾客、相关方的信誉、财产造成损害和损失，导致顾客或相关方向公司领导、政府主管部门投诉，或向司法机关起诉的事件。</w:t>
      </w:r>
    </w:p>
    <w:p w14:paraId="7B62280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4.1.4.2顾客投诉处置率为100%，要求对所有顾客投诉进行调查、分析，提出处置意见并通报相关顾客。</w:t>
      </w:r>
    </w:p>
    <w:p w14:paraId="59C4C9B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4.1.5重大质量事故</w:t>
      </w:r>
    </w:p>
    <w:p w14:paraId="1B8EEDE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重大质量事故发生率为零。重大质量事故主要指：</w:t>
      </w:r>
    </w:p>
    <w:p w14:paraId="75BD2B7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违反公司管理制度及过程控制程序和相关管理规定，在项目服务中给公司或顾客的信誉造成重大损害，如顾客不能按时换领生产许可证，导致无证经营，或因此受到政府主管部门批评、处罚、通报的；或给顾客的生产经营活动造成重大不良影响，如停产、发生安全事故、财产损失和人员伤亡等；</w:t>
      </w:r>
    </w:p>
    <w:p w14:paraId="79D5C4B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2）发生《安全评价检测检验机构管理办法》（应急管理部令第</w:t>
      </w:r>
      <w:r>
        <w:rPr>
          <w:rFonts w:asciiTheme="minorEastAsia" w:hAnsiTheme="minorEastAsia" w:eastAsiaTheme="minorEastAsia"/>
          <w:sz w:val="24"/>
          <w:szCs w:val="24"/>
        </w:rPr>
        <w:t>1</w:t>
      </w:r>
      <w:r>
        <w:rPr>
          <w:rFonts w:hint="eastAsia" w:asciiTheme="minorEastAsia" w:hAnsiTheme="minorEastAsia" w:eastAsiaTheme="minorEastAsia"/>
          <w:sz w:val="24"/>
          <w:szCs w:val="24"/>
        </w:rPr>
        <w:t>号）第22条和第30条规定的违法和违规行为。</w:t>
      </w:r>
    </w:p>
    <w:p w14:paraId="4E4221B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第22条：</w:t>
      </w:r>
    </w:p>
    <w:p w14:paraId="7AA33666">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）违反法规标准的规定开展安全评价、检测检验的；</w:t>
      </w:r>
    </w:p>
    <w:p w14:paraId="34593657">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2</w:t>
      </w:r>
      <w:r>
        <w:rPr>
          <w:rFonts w:asciiTheme="minorEastAsia" w:hAnsiTheme="minorEastAsia" w:eastAsiaTheme="minorEastAsia"/>
          <w:sz w:val="24"/>
          <w:szCs w:val="24"/>
        </w:rPr>
        <w:t>）不再具备资质条件或者资质过期从事安全评价、检测检验的；</w:t>
      </w:r>
    </w:p>
    <w:p w14:paraId="18B9966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）超出资质认可业务范围，从事法定的安全评价、检测检验的；</w:t>
      </w:r>
    </w:p>
    <w:p w14:paraId="19CBBC8D">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4</w:t>
      </w:r>
      <w:r>
        <w:rPr>
          <w:rFonts w:asciiTheme="minorEastAsia" w:hAnsiTheme="minorEastAsia" w:eastAsiaTheme="minorEastAsia"/>
          <w:sz w:val="24"/>
          <w:szCs w:val="24"/>
        </w:rPr>
        <w:t>）出租、出借安全评价检测检验资质证书的；</w:t>
      </w:r>
    </w:p>
    <w:p w14:paraId="698E3897">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5</w:t>
      </w:r>
      <w:r>
        <w:rPr>
          <w:rFonts w:asciiTheme="minorEastAsia" w:hAnsiTheme="minorEastAsia" w:eastAsiaTheme="minorEastAsia"/>
          <w:sz w:val="24"/>
          <w:szCs w:val="24"/>
        </w:rPr>
        <w:t>）出具虚假或者重大疏漏的安全评价、检测检验报告的；</w:t>
      </w:r>
    </w:p>
    <w:p w14:paraId="218A0B0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6</w:t>
      </w:r>
      <w:r>
        <w:rPr>
          <w:rFonts w:asciiTheme="minorEastAsia" w:hAnsiTheme="minorEastAsia" w:eastAsiaTheme="minorEastAsia"/>
          <w:sz w:val="24"/>
          <w:szCs w:val="24"/>
        </w:rPr>
        <w:t>）违反有关法规标准规定，更改或者简化安全评价、检测检验程序和相关内容的；</w:t>
      </w:r>
    </w:p>
    <w:p w14:paraId="0BC9C8AA">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7</w:t>
      </w:r>
      <w:r>
        <w:rPr>
          <w:rFonts w:asciiTheme="minorEastAsia" w:hAnsiTheme="minorEastAsia" w:eastAsiaTheme="minorEastAsia"/>
          <w:sz w:val="24"/>
          <w:szCs w:val="24"/>
        </w:rPr>
        <w:t>）专职安全评价师、专业技术人员同时在两个以上安全评价检测检验机构从业的；</w:t>
      </w:r>
    </w:p>
    <w:p w14:paraId="302F5D6A">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）安全评价项目组组长及负责勘验人员不到现场实际地点开展勘验等有关工作的；</w:t>
      </w:r>
    </w:p>
    <w:p w14:paraId="4E8FFCB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9</w:t>
      </w:r>
      <w:r>
        <w:rPr>
          <w:rFonts w:asciiTheme="minorEastAsia" w:hAnsiTheme="minorEastAsia" w:eastAsiaTheme="minorEastAsia"/>
          <w:sz w:val="24"/>
          <w:szCs w:val="24"/>
        </w:rPr>
        <w:t>）承担现场检测检验的人员不到现场实际地点开展设备检测检验等有关工作的；</w:t>
      </w:r>
    </w:p>
    <w:p w14:paraId="693CB97A">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10</w:t>
      </w:r>
      <w:r>
        <w:rPr>
          <w:rFonts w:asciiTheme="minorEastAsia" w:hAnsiTheme="minorEastAsia" w:eastAsiaTheme="minorEastAsia"/>
          <w:sz w:val="24"/>
          <w:szCs w:val="24"/>
        </w:rPr>
        <w:t>）冒用他人名义或者允许他人冒用本人名义在安全评价、检测检验报告和原始记录中签名的；</w:t>
      </w:r>
    </w:p>
    <w:p w14:paraId="4F3A57B4">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11</w:t>
      </w:r>
      <w:r>
        <w:rPr>
          <w:rFonts w:asciiTheme="minorEastAsia" w:hAnsiTheme="minorEastAsia" w:eastAsiaTheme="minorEastAsia"/>
          <w:sz w:val="24"/>
          <w:szCs w:val="24"/>
        </w:rPr>
        <w:t>）不接受资质认可机关及其下级部门监督抽查的。</w:t>
      </w:r>
    </w:p>
    <w:p w14:paraId="5B8E155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本办法所称虚假报告，是指安全评价报告、安全生产检测检验报告内容与当时实际情况严重不符，报告结论定性严重偏离客观实际。</w:t>
      </w:r>
    </w:p>
    <w:p w14:paraId="43A7FE6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第30条：</w:t>
      </w:r>
    </w:p>
    <w:p w14:paraId="185BF26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p>
    <w:p w14:paraId="0CE328AB">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）未依法与委托方签订技术服务合同的；</w:t>
      </w:r>
    </w:p>
    <w:p w14:paraId="7E4E8A5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2</w:t>
      </w:r>
      <w:r>
        <w:rPr>
          <w:rFonts w:asciiTheme="minorEastAsia" w:hAnsiTheme="minorEastAsia" w:eastAsiaTheme="minorEastAsia"/>
          <w:sz w:val="24"/>
          <w:szCs w:val="24"/>
        </w:rPr>
        <w:t>）违反法规标准规定更改或者简化安全评价、检测检验程序和相关内容的；</w:t>
      </w:r>
    </w:p>
    <w:p w14:paraId="391588B7">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）未按规定公开安全评价报告、安全生产检测检验报告相关信息及现场勘验图像影像资料的；</w:t>
      </w:r>
    </w:p>
    <w:p w14:paraId="4DC5444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4</w:t>
      </w:r>
      <w:r>
        <w:rPr>
          <w:rFonts w:asciiTheme="minorEastAsia" w:hAnsiTheme="minorEastAsia" w:eastAsiaTheme="minorEastAsia"/>
          <w:sz w:val="24"/>
          <w:szCs w:val="24"/>
        </w:rPr>
        <w:t>）未在开展现场技术服务前七个工作日内，书面告知项目实施地资质认可机关的；</w:t>
      </w:r>
    </w:p>
    <w:p w14:paraId="5A833FE6">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5</w:t>
      </w:r>
      <w:r>
        <w:rPr>
          <w:rFonts w:asciiTheme="minorEastAsia" w:hAnsiTheme="minorEastAsia" w:eastAsiaTheme="minorEastAsia"/>
          <w:sz w:val="24"/>
          <w:szCs w:val="24"/>
        </w:rPr>
        <w:t>）机构名称、注册地址、实验室条件、法定代表人、专职技术负责人、授权签字人发生变化之日起三十日内未向原资质认可机关提出变更申请的；</w:t>
      </w:r>
    </w:p>
    <w:p w14:paraId="3FFE8518">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6</w:t>
      </w:r>
      <w:r>
        <w:rPr>
          <w:rFonts w:asciiTheme="minorEastAsia" w:hAnsiTheme="minorEastAsia" w:eastAsiaTheme="minorEastAsia"/>
          <w:sz w:val="24"/>
          <w:szCs w:val="24"/>
        </w:rPr>
        <w:t>）未按照有关法规标准的强制性规定从事安全评价、检测检验活动的；</w:t>
      </w:r>
    </w:p>
    <w:p w14:paraId="0D2026A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7</w:t>
      </w:r>
      <w:r>
        <w:rPr>
          <w:rFonts w:asciiTheme="minorEastAsia" w:hAnsiTheme="minorEastAsia" w:eastAsiaTheme="minorEastAsia"/>
          <w:sz w:val="24"/>
          <w:szCs w:val="24"/>
        </w:rPr>
        <w:t>）出租、出借安全评价检测检验资质证书的；</w:t>
      </w:r>
    </w:p>
    <w:p w14:paraId="25F04CB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）安全评价项目组组长及负责勘验人员不到现场实际地点开展勘验等有关工作的；</w:t>
      </w:r>
    </w:p>
    <w:p w14:paraId="0FFFED9D">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9</w:t>
      </w:r>
      <w:r>
        <w:rPr>
          <w:rFonts w:asciiTheme="minorEastAsia" w:hAnsiTheme="minorEastAsia" w:eastAsiaTheme="minorEastAsia"/>
          <w:sz w:val="24"/>
          <w:szCs w:val="24"/>
        </w:rPr>
        <w:t>）承担现场检测检验的人员不到现场实际地点开展设备检测检验等有关工作的；</w:t>
      </w:r>
    </w:p>
    <w:p w14:paraId="2CF611F6">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10</w:t>
      </w:r>
      <w:r>
        <w:rPr>
          <w:rFonts w:asciiTheme="minorEastAsia" w:hAnsiTheme="minorEastAsia" w:eastAsiaTheme="minorEastAsia"/>
          <w:sz w:val="24"/>
          <w:szCs w:val="24"/>
        </w:rPr>
        <w:t>）安全评价报告存在法规标准引用错误、关键危险有害因素漏项、重大危险源辨识错误、对策措施建议与存在问题严重不符等重大疏漏，但尚未造成重大损失的；</w:t>
      </w:r>
    </w:p>
    <w:p w14:paraId="65EC08EB">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11</w:t>
      </w:r>
      <w:r>
        <w:rPr>
          <w:rFonts w:asciiTheme="minorEastAsia" w:hAnsiTheme="minorEastAsia" w:eastAsiaTheme="minorEastAsia"/>
          <w:sz w:val="24"/>
          <w:szCs w:val="24"/>
        </w:rPr>
        <w:t>）安全生产检测检验报告存在法规标准引用错误、关键项目漏检、结论不明确等重大疏漏，但尚未造成重大损失的。</w:t>
      </w:r>
    </w:p>
    <w:p w14:paraId="59F72FD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发生《云南省安全评价检测检验机构管理实施办法》第五章规定的违法违规行为，并因上述违法违规事故被属地政府应急管理和负有安全监管职责部门纳入不良记录“黑名单”管理、在主流媒体曝光警示及通报、约谈，或受到法律制裁、经济处罚等事故。</w:t>
      </w:r>
    </w:p>
    <w:p w14:paraId="5981801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第二十九条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对出具虚假证明或违反有关失信联合惩戒规定的机构及其直接责任人，可按照有关规定实行行业禁入，纳入不良记录“黑名单”管理。</w:t>
      </w:r>
    </w:p>
    <w:p w14:paraId="329C730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第三十条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对安全评价检测机构存在下列行为之一的，可在主流媒体曝光警示。</w:t>
      </w:r>
    </w:p>
    <w:p w14:paraId="7489BD4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机构名称、注册地址、实验室条件、法定代表人、专职</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技术负责人、授权签字人发生变化之日起三十日内未向原资质认可机关提出变更申请的；</w:t>
      </w:r>
    </w:p>
    <w:p w14:paraId="7813498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出租、出借安全评价检测检验资质证书的；</w:t>
      </w:r>
    </w:p>
    <w:p w14:paraId="79D11DF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安全评价项目组组长及负责勘验人员不到现场实际地点开展勘验等有关工作的；</w:t>
      </w:r>
    </w:p>
    <w:p w14:paraId="4EB82D0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承担现场检测检验的人员不到现场实际地点开展设备检测检验等有关工作的；</w:t>
      </w:r>
    </w:p>
    <w:p w14:paraId="1D23F8E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安全评价报告存在法规标准引用错误、关键危险有害因素漏项、重大危险源辨识错误、对策措施建议与存在问题严重不符等重大疏漏，造成</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重大损失的；</w:t>
      </w:r>
    </w:p>
    <w:p w14:paraId="08DC2A5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安全生产检测检验报告存在法规标准引用错误、关键项目漏检、结论不明确等重大疏漏，造成重大损失的；</w:t>
      </w:r>
    </w:p>
    <w:p w14:paraId="0FAD33C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冒用他人名义或者允许他人冒用本人名义在安全评价、检测检验报告和原始记录中签名的；</w:t>
      </w:r>
    </w:p>
    <w:p w14:paraId="4966207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出具虚假报告的；</w:t>
      </w:r>
    </w:p>
    <w:p w14:paraId="1571F36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年度内被应急管理部门依法处罚</w:t>
      </w:r>
      <w:r>
        <w:rPr>
          <w:rFonts w:asciiTheme="minorEastAsia" w:hAnsiTheme="minorEastAsia" w:eastAsiaTheme="minorEastAsia"/>
          <w:sz w:val="24"/>
          <w:szCs w:val="24"/>
        </w:rPr>
        <w:t>2</w:t>
      </w:r>
      <w:r>
        <w:rPr>
          <w:rFonts w:hint="eastAsia" w:asciiTheme="minorEastAsia" w:hAnsiTheme="minorEastAsia" w:eastAsiaTheme="minorEastAsia"/>
          <w:sz w:val="24"/>
          <w:szCs w:val="24"/>
        </w:rPr>
        <w:t>次以上的；</w:t>
      </w:r>
    </w:p>
    <w:p w14:paraId="3697ACD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（10）</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被服务对象发生事故且负有相关责任的；</w:t>
      </w:r>
    </w:p>
    <w:p w14:paraId="327AAE0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（11）</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暂停资质违法承接新的安全评价检测检验业务的；</w:t>
      </w:r>
    </w:p>
    <w:p w14:paraId="46FC1B1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其他需要曝光警示的情形。</w:t>
      </w:r>
    </w:p>
    <w:p w14:paraId="1FE9B3C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第三十一条 对安全评价检测机构存在下列行为之一的，应急管理部门可以视情况通报、约谈。</w:t>
      </w:r>
    </w:p>
    <w:p w14:paraId="57BB50B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未依法与委托方签订技术服务合同的；</w:t>
      </w:r>
    </w:p>
    <w:p w14:paraId="4BFBA22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违反法规标准规定更改或简化安全评价、检测检验程序和相关内容的；</w:t>
      </w:r>
    </w:p>
    <w:p w14:paraId="7D487EB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未按规定公开安全评价报告、安全生产检测检验报告相关信息及现场勘验图像影像资料的；</w:t>
      </w:r>
    </w:p>
    <w:p w14:paraId="5D7B8B2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pict>
          <v:shape id="_x0000_s1080" o:spid="_x0000_s1080" o:spt="202" type="#_x0000_t202" style="position:absolute;left:0pt;margin-left:299.2pt;margin-top:52.4pt;height:18.2pt;width:14.05pt;mso-position-horizontal-relative:page;z-index:251661312;mso-width-relative:page;mso-height-relative:page;" filled="f" stroked="f" coordsize="21600,21600" o:allowincell="f">
            <v:path/>
            <v:fill on="f" focussize="0,0"/>
            <v:stroke on="f" joinstyle="miter"/>
            <v:imagedata o:title=""/>
            <o:lock v:ext="edit"/>
            <v:textbox inset="0mm,0mm,0mm,0mm" style="layout-flow:vertical-ideographic;">
              <w:txbxContent>
                <w:p w14:paraId="73FF2297">
                  <w:pPr>
                    <w:pStyle w:val="6"/>
                    <w:kinsoku w:val="0"/>
                    <w:overflowPunct w:val="0"/>
                    <w:spacing w:line="60" w:lineRule="auto"/>
                    <w:jc w:val="center"/>
                    <w:rPr>
                      <w:sz w:val="23"/>
                      <w:szCs w:val="23"/>
                    </w:rPr>
                  </w:pPr>
                  <w:r>
                    <w:rPr>
                      <w:spacing w:val="-137"/>
                      <w:sz w:val="23"/>
                      <w:szCs w:val="23"/>
                    </w:rPr>
                    <w:t>n</w:t>
                  </w:r>
                  <w:r>
                    <w:rPr>
                      <w:sz w:val="23"/>
                      <w:szCs w:val="23"/>
                    </w:rPr>
                    <w:t>u</w:t>
                  </w:r>
                </w:p>
                <w:p w14:paraId="2C07BE3A">
                  <w:pPr>
                    <w:pStyle w:val="6"/>
                    <w:kinsoku w:val="0"/>
                    <w:overflowPunct w:val="0"/>
                    <w:ind w:left="97"/>
                    <w:jc w:val="center"/>
                    <w:rPr>
                      <w:sz w:val="12"/>
                      <w:szCs w:val="12"/>
                    </w:rPr>
                  </w:pPr>
                  <w:r>
                    <w:rPr>
                      <w:rFonts w:hint="eastAsia"/>
                      <w:spacing w:val="-33"/>
                      <w:sz w:val="6"/>
                      <w:szCs w:val="6"/>
                    </w:rPr>
                    <w:t>才</w:t>
                  </w:r>
                  <w:r>
                    <w:rPr>
                      <w:spacing w:val="-52"/>
                      <w:position w:val="2"/>
                      <w:sz w:val="12"/>
                      <w:szCs w:val="12"/>
                    </w:rPr>
                    <w:t>l</w:t>
                  </w:r>
                  <w:r>
                    <w:rPr>
                      <w:position w:val="2"/>
                      <w:sz w:val="12"/>
                      <w:szCs w:val="12"/>
                    </w:rPr>
                    <w:t>i</w:t>
                  </w:r>
                </w:p>
              </w:txbxContent>
            </v:textbox>
          </v:shape>
        </w:pict>
      </w:r>
      <w:r>
        <w:rPr>
          <w:rFonts w:hint="eastAsia" w:asciiTheme="minorEastAsia" w:hAnsiTheme="minorEastAsia" w:eastAsiaTheme="minorEastAsia"/>
          <w:sz w:val="24"/>
          <w:szCs w:val="24"/>
        </w:rPr>
        <w:t>（4）</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未在开展现场技术服务前七个工作日内，书面告知项目实施地监管机关，或者项目信息登记不完善的</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w:t>
      </w:r>
    </w:p>
    <w:p w14:paraId="5C30F62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机构名称、注册地址、实验室条件、法定代表人、专职技术负责人、授权签字人发生</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变化之日起三十日内未向原资质认可机关提出变更申请的；</w:t>
      </w:r>
    </w:p>
    <w:p w14:paraId="708F5DE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未按照有关法规标准的强制性规定从事安全评价、检测检验活动的；</w:t>
      </w:r>
    </w:p>
    <w:p w14:paraId="77E5B64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出租、出借安全评价检测检验资质证书的；</w:t>
      </w:r>
    </w:p>
    <w:p w14:paraId="0D37C6B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安全评价项目组组长及负责勘验人员不到现场实际地点开展勘验等有关工作的；</w:t>
      </w:r>
    </w:p>
    <w:p w14:paraId="18CB815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承担现场检测检验的人员不到现场实际地点开展设备检测检验等有关工作的；</w:t>
      </w:r>
    </w:p>
    <w:p w14:paraId="11A7F25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（10）</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安全评价报告存在法规标准引用错误、关键危险有害因素漏项、重大危险源辨识错误、对策措施建议与存在问题严重不符等重大疏漏，但尚未造成重大损失的；</w:t>
      </w:r>
    </w:p>
    <w:p w14:paraId="3BFF18A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（11）</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安全生产检测检验报告存在法规标准引用错误、关键项目漏检、结论不明确</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等重大疏漏，但尚未造成重大损失的；</w:t>
      </w:r>
    </w:p>
    <w:p w14:paraId="2F96CB4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资质证书有效期届满三个月前，未提出资质延续申请的；</w:t>
      </w:r>
    </w:p>
    <w:p w14:paraId="0FC70DD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未按规定在门户网站主动公开服务收费标准、评价报告等信息的；</w:t>
      </w:r>
    </w:p>
    <w:p w14:paraId="1C5E01F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pict>
          <v:shape id="_x0000_s1081" o:spid="_x0000_s1081" o:spt="202" type="#_x0000_t202" style="position:absolute;left:0pt;margin-left:300.7pt;margin-top:62.15pt;height:14.85pt;width:10pt;mso-position-horizontal-relative:page;z-index:251662336;mso-width-relative:page;mso-height-relative:page;" filled="f" stroked="f" coordsize="21600,21600" o:allowincell="f">
            <v:path/>
            <v:fill on="f" focussize="0,0"/>
            <v:stroke on="f" joinstyle="miter"/>
            <v:imagedata o:title=""/>
            <o:lock v:ext="edit"/>
            <v:textbox inset="0mm,0mm,0mm,0mm" style="layout-flow:vertical-ideographic;">
              <w:txbxContent>
                <w:p w14:paraId="3DD0D9DE">
                  <w:pPr>
                    <w:pStyle w:val="6"/>
                    <w:kinsoku w:val="0"/>
                    <w:overflowPunct w:val="0"/>
                    <w:spacing w:line="144" w:lineRule="auto"/>
                    <w:ind w:left="20"/>
                    <w:rPr>
                      <w:sz w:val="12"/>
                      <w:szCs w:val="12"/>
                    </w:rPr>
                  </w:pPr>
                  <w:r>
                    <w:rPr>
                      <w:rFonts w:hint="eastAsia"/>
                      <w:spacing w:val="-86"/>
                      <w:sz w:val="16"/>
                      <w:szCs w:val="16"/>
                    </w:rPr>
                    <w:t>－</w:t>
                  </w:r>
                  <w:r>
                    <w:rPr>
                      <w:spacing w:val="-58"/>
                      <w:position w:val="2"/>
                      <w:sz w:val="12"/>
                      <w:szCs w:val="12"/>
                    </w:rPr>
                    <w:t>P</w:t>
                  </w:r>
                  <w:r>
                    <w:rPr>
                      <w:position w:val="1"/>
                      <w:sz w:val="12"/>
                      <w:szCs w:val="12"/>
                    </w:rPr>
                    <w:t>i</w:t>
                  </w:r>
                </w:p>
              </w:txbxContent>
            </v:textbox>
          </v:shape>
        </w:pict>
      </w:r>
      <w:r>
        <w:rPr>
          <w:rFonts w:asciiTheme="minorEastAsia" w:hAnsiTheme="minorEastAsia" w:eastAsiaTheme="minorEastAsia"/>
          <w:sz w:val="24"/>
          <w:szCs w:val="24"/>
        </w:rPr>
        <w:pict>
          <v:shape id="_x0000_s1082" o:spid="_x0000_s1082" o:spt="202" type="#_x0000_t202" style="position:absolute;left:0pt;margin-left:292.85pt;margin-top:63.35pt;height:16.8pt;width:13.5pt;mso-position-horizontal-relative:page;z-index:251663360;mso-width-relative:page;mso-height-relative:page;" filled="f" stroked="f" coordsize="21600,21600" o:allowincell="f">
            <v:path/>
            <v:fill on="f" focussize="0,0"/>
            <v:stroke on="f" joinstyle="miter"/>
            <v:imagedata o:title=""/>
            <o:lock v:ext="edit"/>
            <v:textbox inset="0mm,0mm,0mm,0mm" style="layout-flow:vertical-ideographic;">
              <w:txbxContent>
                <w:p w14:paraId="3019F752">
                  <w:pPr>
                    <w:pStyle w:val="6"/>
                    <w:kinsoku w:val="0"/>
                    <w:overflowPunct w:val="0"/>
                    <w:spacing w:line="132" w:lineRule="auto"/>
                    <w:ind w:left="20"/>
                    <w:rPr>
                      <w:sz w:val="23"/>
                      <w:szCs w:val="23"/>
                    </w:rPr>
                  </w:pPr>
                  <w:r>
                    <w:rPr>
                      <w:spacing w:val="-43"/>
                      <w:sz w:val="10"/>
                      <w:szCs w:val="10"/>
                    </w:rPr>
                    <w:t>t</w:t>
                  </w:r>
                  <w:r>
                    <w:rPr>
                      <w:spacing w:val="-93"/>
                      <w:position w:val="1"/>
                      <w:sz w:val="10"/>
                      <w:szCs w:val="10"/>
                    </w:rPr>
                    <w:t>t</w:t>
                  </w:r>
                  <w:r>
                    <w:rPr>
                      <w:rFonts w:hint="eastAsia"/>
                      <w:position w:val="2"/>
                      <w:sz w:val="23"/>
                      <w:szCs w:val="23"/>
                    </w:rPr>
                    <w:t>－</w:t>
                  </w:r>
                </w:p>
              </w:txbxContent>
            </v:textbox>
          </v:shape>
        </w:pict>
      </w:r>
      <w:r>
        <w:rPr>
          <w:rFonts w:hint="eastAsia" w:asciiTheme="minorEastAsia" w:hAnsiTheme="minorEastAsia" w:eastAsiaTheme="minorEastAsia"/>
          <w:sz w:val="24"/>
          <w:szCs w:val="24"/>
        </w:rPr>
        <w:t>（14）冒用他人名义或者允许他人冒用本人名义在安全评价、检测检验报告和原始记录中签名的；</w:t>
      </w:r>
    </w:p>
    <w:p w14:paraId="49C8131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（15）</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报告档案资料缺失或管理混乱的；</w:t>
      </w:r>
    </w:p>
    <w:p w14:paraId="4ED1ED9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（16）</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出具虚假报告的；</w:t>
      </w:r>
    </w:p>
    <w:p w14:paraId="2877E72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（17）</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年度内被应急管理部门依法处罚</w:t>
      </w:r>
      <w:r>
        <w:rPr>
          <w:rFonts w:asciiTheme="minorEastAsia" w:hAnsiTheme="minorEastAsia" w:eastAsiaTheme="minorEastAsia"/>
          <w:sz w:val="24"/>
          <w:szCs w:val="24"/>
        </w:rPr>
        <w:t>2</w:t>
      </w:r>
      <w:r>
        <w:rPr>
          <w:rFonts w:hint="eastAsia" w:asciiTheme="minorEastAsia" w:hAnsiTheme="minorEastAsia" w:eastAsiaTheme="minorEastAsia"/>
          <w:sz w:val="24"/>
          <w:szCs w:val="24"/>
        </w:rPr>
        <w:t>次以上的；</w:t>
      </w:r>
    </w:p>
    <w:p w14:paraId="5C35886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（18</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被服务对象发生事故且负有相关责任的</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w:t>
      </w:r>
    </w:p>
    <w:p w14:paraId="4061FCF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（19）</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暂停资质违法承接新的安全评价检测检验活动的；</w:t>
      </w:r>
    </w:p>
    <w:p w14:paraId="0D1FE0D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其他需要通报、约谈的情形。</w:t>
      </w:r>
    </w:p>
    <w:p w14:paraId="26720CC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4.1.6顾客满意度</w:t>
      </w:r>
    </w:p>
    <w:p w14:paraId="7CEA714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公司主要使用《顾客满意度调查表》对顾客满意度进行调查，调查的方式包括现场、电话、传真、信函、邮件等多种形式。主要调查和评估内容有：</w:t>
      </w:r>
    </w:p>
    <w:p w14:paraId="2B19E49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4.1.6.1服务态度</w:t>
      </w:r>
    </w:p>
    <w:p w14:paraId="7446563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（1）服务工作开始后是否及时与顾客进行沟通，确定现场勘察时间、方法，通报需准备的资料；</w:t>
      </w:r>
    </w:p>
    <w:p w14:paraId="4CC1BB2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（2）是否按双方约定时间、方法认真对项目概况进行调查，深入现场进行检查，对相关人员进行询问，对提供的资料是否认真审核，是否能及时协助顾客解决现场勘察发现问题；</w:t>
      </w:r>
    </w:p>
    <w:p w14:paraId="40E8AF8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（3）服务过程中是否保持与业主的沟通，反馈评价中发现的问题，提出需要整改的项目和相应的措施建议；</w:t>
      </w:r>
    </w:p>
    <w:p w14:paraId="2EF04EE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（4）服务过程中是否就提出的安全对策措施建议向客户进行说明、对整改工作进行指导。</w:t>
      </w:r>
    </w:p>
    <w:p w14:paraId="45C966FB">
      <w:pPr>
        <w:tabs>
          <w:tab w:val="left" w:pos="720"/>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4.1.6.2报告（项目）完成时间</w:t>
      </w:r>
    </w:p>
    <w:p w14:paraId="1B36C936">
      <w:pPr>
        <w:tabs>
          <w:tab w:val="left" w:pos="720"/>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报告、项目是否按合同规定时间（或业主要求时间）完成，业主在按合同付清全部服务费用后，是否及时得到评价报告和后续的服务。</w:t>
      </w:r>
      <w:r>
        <w:rPr>
          <w:rFonts w:asciiTheme="minorEastAsia" w:hAnsiTheme="minorEastAsia" w:eastAsiaTheme="minorEastAsia"/>
          <w:sz w:val="24"/>
          <w:szCs w:val="24"/>
        </w:rPr>
        <w:t xml:space="preserve">  </w:t>
      </w:r>
    </w:p>
    <w:p w14:paraId="7598E7C8">
      <w:pPr>
        <w:tabs>
          <w:tab w:val="left" w:pos="720"/>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4.1.6.3报告质量</w:t>
      </w:r>
    </w:p>
    <w:p w14:paraId="77452DCE">
      <w:pPr>
        <w:tabs>
          <w:tab w:val="left" w:pos="720"/>
        </w:tabs>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（1）评价对象、范围、内容是否准确，危险有害因素的辨识是否全面，定性定量评价是否科学，对策措施建议是否合理有效；</w:t>
      </w:r>
    </w:p>
    <w:p w14:paraId="48EDA65D">
      <w:pPr>
        <w:tabs>
          <w:tab w:val="left" w:pos="720"/>
        </w:tabs>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（2）报告格式是否规范，用词是否准确、通顺，易于阅读和理解；</w:t>
      </w:r>
    </w:p>
    <w:p w14:paraId="281EAB10">
      <w:pPr>
        <w:tabs>
          <w:tab w:val="left" w:pos="720"/>
          <w:tab w:val="left" w:pos="900"/>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4.1.6.4报告结论</w:t>
      </w:r>
    </w:p>
    <w:p w14:paraId="498AF4B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（1）是否对各个评价单元进行评价小结，提出存在问题和整改措施建议；</w:t>
      </w:r>
    </w:p>
    <w:p w14:paraId="5FA70DB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（2）是否明确提出评价项目应重点防范的危险有害因素；</w:t>
      </w:r>
    </w:p>
    <w:p w14:paraId="6023C7D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（3）是否明确提出评价项目应重视的安全对策措施；</w:t>
      </w:r>
    </w:p>
    <w:p w14:paraId="52827BD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（4）是否明确评价项目在采取评价报告提出的安全措施建议后，其存在的（含项目固有的、潜在的）危险有害因素受到控制的程度；</w:t>
      </w:r>
    </w:p>
    <w:p w14:paraId="5BE75F3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（5）评价结论是否客观、真实、可靠。</w:t>
      </w:r>
    </w:p>
    <w:p w14:paraId="71C585C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4.1.6.5服务收费</w:t>
      </w:r>
    </w:p>
    <w:p w14:paraId="5FB91F8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项目服务收费合理、合规：一是要符合国家规范的收费标准，二是与该项目当前市场服务费比较相对合理。同时注意：</w:t>
      </w:r>
    </w:p>
    <w:p w14:paraId="6DA74FF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1）公司编订服务收费标准并在内部网站公开；</w:t>
      </w:r>
    </w:p>
    <w:p w14:paraId="0DDDCC6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2）公司服务收费标准由公司总经理会议讨论确定，至少每年进行一次评审、修订；</w:t>
      </w:r>
    </w:p>
    <w:p w14:paraId="4A251D6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3）公司员市场营销人员应坚持敬业、诚信、公平、公正和友善的职业操守，杜绝与同行机构竞相压价争取服务合同的行为；</w:t>
      </w:r>
    </w:p>
    <w:p w14:paraId="3D500BC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4）坚持企业安全发展，维护社会</w:t>
      </w:r>
      <w:r>
        <w:rPr>
          <w:rFonts w:cs="Arial" w:asciiTheme="minorEastAsia" w:hAnsiTheme="minorEastAsia" w:eastAsiaTheme="minorEastAsia"/>
          <w:sz w:val="24"/>
          <w:szCs w:val="24"/>
          <w:shd w:val="clear" w:color="auto" w:fill="FFFFFF"/>
        </w:rPr>
        <w:t>和谐</w:t>
      </w:r>
      <w:r>
        <w:rPr>
          <w:rFonts w:hint="eastAsia" w:asciiTheme="minorEastAsia" w:hAnsiTheme="minorEastAsia" w:eastAsiaTheme="minorEastAsia"/>
          <w:sz w:val="24"/>
          <w:szCs w:val="24"/>
        </w:rPr>
        <w:t>。在争取服务合同时，应充分考虑业主的需求，立足为业主服务，发扬急业主所急，为业主排忧解难的服务精神。</w:t>
      </w:r>
    </w:p>
    <w:p w14:paraId="5A5D433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5）严禁恶意向顾客提供虚假信息，欺诈顾客，骗取合同，索要财物和回扣，采取不正当竞争手段恶意抵毁同行以获取合同。</w:t>
      </w:r>
    </w:p>
    <w:p w14:paraId="69FF64C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4.1.6.6业务人员素质</w:t>
      </w:r>
    </w:p>
    <w:p w14:paraId="3DE84E5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（1）是否熟悉评价对象、项目、产品和服务特性和行业风险特性；</w:t>
      </w:r>
    </w:p>
    <w:p w14:paraId="60FC398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（2）是否熟悉评价项目涉及的装置、设施的特性，以及相关的工艺技术、生产流程和管理要求；</w:t>
      </w:r>
    </w:p>
    <w:p w14:paraId="3F41687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（3）现场勘察发现问题的能力和现场指导是否有积极效果；</w:t>
      </w:r>
    </w:p>
    <w:p w14:paraId="1086A22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（4）是否能依法执业，信守承诺，保守顾客商业秘密；</w:t>
      </w:r>
    </w:p>
    <w:p w14:paraId="643C7E5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（5）是否具备良好的职业操守和素质，是否向顾客索取财物，或提出不合理的</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w:t>
      </w:r>
    </w:p>
    <w:p w14:paraId="76D6FD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4.1.6.7顾客意见和建议</w:t>
      </w:r>
    </w:p>
    <w:p w14:paraId="39DC1FF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（！）对公司、公司领导、评价人员和其他业务人员的服务工作提出的意见；</w:t>
      </w:r>
    </w:p>
    <w:p w14:paraId="3B1BA37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（2）存在问题和投诉；</w:t>
      </w:r>
    </w:p>
    <w:p w14:paraId="02D5DE6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（3）工作改进、增加服务项目、内容的建议。</w:t>
      </w:r>
    </w:p>
    <w:p w14:paraId="3B3360A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4.1.6.8顾客满意度指标为：大于等于95%，但要求逐年提高。</w:t>
      </w:r>
    </w:p>
    <w:p w14:paraId="459FAE2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4.2工作程序</w:t>
      </w:r>
    </w:p>
    <w:p w14:paraId="6CB3A2E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4.2.1质量管理部</w:t>
      </w:r>
    </w:p>
    <w:p w14:paraId="52E1722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（1）质量管理部负责报告内部审核、重大质量和安全事故、顾客投诉处置的记录和统计；</w:t>
      </w:r>
    </w:p>
    <w:p w14:paraId="2DFE672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（2）负责顾客满意度调查及分析资料、报告一次通过率统计及分析资料、报告内部审核率、重大质量和安全事故、顾客投诉处置率统计及分析资料的收集、归档管理；</w:t>
      </w:r>
    </w:p>
    <w:p w14:paraId="3C1C544C">
      <w:pPr>
        <w:tabs>
          <w:tab w:val="left" w:pos="720"/>
        </w:tabs>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（3）配合市场发展部、公司各部门、人员完成服务质量评价管理的工作。</w:t>
      </w:r>
    </w:p>
    <w:p w14:paraId="5FE7D49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4.2.2公司办公室</w:t>
      </w:r>
    </w:p>
    <w:p w14:paraId="1A7A07B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公司办公室负责评审一次通过率的统计和分析</w:t>
      </w:r>
    </w:p>
    <w:p w14:paraId="08EBBE4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（1）公司办公室负责对所有报告和服务项目专家评审一次通过率的统计；</w:t>
      </w:r>
    </w:p>
    <w:p w14:paraId="00205E9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（2）对未能通过专家评审的报告和服务项目及事由进行记录；</w:t>
      </w:r>
    </w:p>
    <w:p w14:paraId="65ADA19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（3）评审通过率和评审情况按人统计、汇总；</w:t>
      </w:r>
    </w:p>
    <w:p w14:paraId="286335D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4.2.3安全标准化部</w:t>
      </w:r>
    </w:p>
    <w:p w14:paraId="707BA60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4.2.3.1安全标准化部咨询和评审业绩由安全标准化部负责统计，按规定报告公司业务主管副总和当地安全监督管理部门、工信委等主管部门。</w:t>
      </w:r>
    </w:p>
    <w:p w14:paraId="3631DB3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4.2.3.2安全标准化部咨询和评审项目合格率评价结果与当事人年终综合素质考评挂钩。</w:t>
      </w:r>
    </w:p>
    <w:p w14:paraId="268212E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4.2.3.3对安全标准化部咨询和评审项目发生的质量事故由公司业务主管副总提出处置意见报总经理批准后实施。</w:t>
      </w:r>
    </w:p>
    <w:p w14:paraId="15DB227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4.2.4从业人员</w:t>
      </w:r>
    </w:p>
    <w:p w14:paraId="0F46841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（1）公司员工、外聘专家等从业人员积极参加、配合、协助公司服务质量评价工作，认真执行公司各项管理制度、规定和管理办法；</w:t>
      </w:r>
    </w:p>
    <w:p w14:paraId="0339818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（2）正确对待公司服务质量评价工作，认真分析不合格原因，寻找改进的方向、方法，不断提高服务质量，持续、稳定地为顾客提供满意的服务。</w:t>
      </w:r>
    </w:p>
    <w:p w14:paraId="4C04657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4.3服务质量评价</w:t>
      </w:r>
    </w:p>
    <w:p w14:paraId="6B1964B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4.3.1报告内部审核率、报告评审一次通过率、服务项目合格率、顾客满意度调查率、重大质量和安全事故率、顾客投诉处置率六项指标是公司员工综合素质评价的重要资料，服务质量评价由公司总经理负责主持，质量管理部和相关部门负责组织资料；</w:t>
      </w:r>
    </w:p>
    <w:p w14:paraId="0283C6C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5. 检查考核</w:t>
      </w:r>
    </w:p>
    <w:p w14:paraId="5B5C95A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本“规定”实施过程中发生的不合格执行公司《评价工作考核管理规定》的规定。</w:t>
      </w:r>
    </w:p>
    <w:p w14:paraId="7F9649D8">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6．附加说明</w:t>
      </w:r>
    </w:p>
    <w:p w14:paraId="04B12E5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7.1公司其他人员服务质量的评价管理参照执行本规定。</w:t>
      </w:r>
    </w:p>
    <w:p w14:paraId="74565D1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7.2本“规定”经公司总经理批准后发布实施。</w:t>
      </w:r>
    </w:p>
    <w:p w14:paraId="4E5A5C0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7.3本“规定”的任何修改均须获得总经理批准。</w:t>
      </w:r>
    </w:p>
    <w:p w14:paraId="144E1B8E">
      <w:pPr>
        <w:spacing w:after="0" w:line="480" w:lineRule="exact"/>
        <w:rPr>
          <w:rFonts w:asciiTheme="minorEastAsia" w:hAnsiTheme="minorEastAsia" w:eastAsiaTheme="minorEastAsia"/>
          <w:sz w:val="24"/>
          <w:szCs w:val="24"/>
        </w:rPr>
      </w:pPr>
    </w:p>
    <w:p w14:paraId="21AFD98C">
      <w:pPr>
        <w:spacing w:after="0" w:line="480" w:lineRule="exact"/>
        <w:rPr>
          <w:rFonts w:asciiTheme="minorEastAsia" w:hAnsiTheme="minorEastAsia" w:eastAsiaTheme="minorEastAsia"/>
          <w:sz w:val="24"/>
          <w:szCs w:val="24"/>
        </w:rPr>
      </w:pPr>
    </w:p>
    <w:p w14:paraId="4D9ADF93">
      <w:pPr>
        <w:pStyle w:val="4"/>
        <w:spacing w:before="120" w:after="120" w:line="480" w:lineRule="exact"/>
        <w:jc w:val="center"/>
        <w:rPr>
          <w:rFonts w:ascii="宋体" w:hAnsi="宋体" w:cs="宋体"/>
        </w:rPr>
      </w:pPr>
      <w:bookmarkStart w:id="14" w:name="_Toc64724032"/>
      <w:r>
        <w:rPr>
          <w:rFonts w:hint="eastAsia" w:ascii="宋体" w:hAnsi="宋体" w:cs="宋体"/>
        </w:rPr>
        <w:t>07评价工作考核奖惩管理规定</w:t>
      </w:r>
      <w:bookmarkEnd w:id="14"/>
    </w:p>
    <w:p w14:paraId="45D44771">
      <w:pPr>
        <w:spacing w:after="0" w:line="480" w:lineRule="exact"/>
        <w:outlineLvl w:val="0"/>
        <w:rPr>
          <w:rFonts w:asciiTheme="minorEastAsia" w:hAnsiTheme="minorEastAsia" w:eastAsiaTheme="minorEastAsia"/>
          <w:sz w:val="24"/>
          <w:szCs w:val="24"/>
        </w:rPr>
      </w:pPr>
      <w:r>
        <w:rPr>
          <w:rFonts w:asciiTheme="minorEastAsia" w:hAnsiTheme="minorEastAsia" w:eastAsiaTheme="minorEastAsia"/>
          <w:b/>
          <w:sz w:val="24"/>
          <w:szCs w:val="24"/>
        </w:rPr>
        <w:t xml:space="preserve">1. </w:t>
      </w:r>
      <w:r>
        <w:rPr>
          <w:rFonts w:hint="eastAsia" w:asciiTheme="minorEastAsia" w:hAnsiTheme="minorEastAsia" w:eastAsiaTheme="minorEastAsia"/>
          <w:b/>
          <w:sz w:val="24"/>
          <w:szCs w:val="24"/>
        </w:rPr>
        <w:t>目的和主题内容</w:t>
      </w:r>
    </w:p>
    <w:p w14:paraId="373F276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规范公司评价工作检查、考核管理的职责、内容、要求</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持续保持、稳定提高服务质量，确保每一份报告（产品）符合适用法律、法规、标准和规范，满足顾客要求。</w:t>
      </w:r>
    </w:p>
    <w:p w14:paraId="018B9673">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 xml:space="preserve">2. </w:t>
      </w:r>
      <w:r>
        <w:rPr>
          <w:rFonts w:hint="eastAsia" w:asciiTheme="minorEastAsia" w:hAnsiTheme="minorEastAsia" w:eastAsiaTheme="minorEastAsia"/>
          <w:b/>
          <w:sz w:val="24"/>
          <w:szCs w:val="24"/>
        </w:rPr>
        <w:t>适用范围</w:t>
      </w:r>
    </w:p>
    <w:p w14:paraId="4FA5D23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本规定适用于对公司每一份报告，包括安全评价报告和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服务项目形成的报告、方案及其控制过</w:t>
      </w:r>
      <w:r>
        <w:rPr>
          <w:rFonts w:hint="eastAsia" w:asciiTheme="minorEastAsia" w:hAnsiTheme="minorEastAsia" w:eastAsiaTheme="minorEastAsia"/>
          <w:sz w:val="24"/>
          <w:szCs w:val="24"/>
          <w:lang w:eastAsia="zh-CN"/>
        </w:rPr>
        <w:t>程中</w:t>
      </w:r>
      <w:r>
        <w:rPr>
          <w:rFonts w:hint="eastAsia" w:asciiTheme="minorEastAsia" w:hAnsiTheme="minorEastAsia" w:eastAsiaTheme="minorEastAsia"/>
          <w:sz w:val="24"/>
          <w:szCs w:val="24"/>
        </w:rPr>
        <w:t>涉及的各项工作的考核：</w:t>
      </w:r>
    </w:p>
    <w:p w14:paraId="38BA748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 本规定所指安全评价报告包括：安全预评价、验收评价、现状评价报告和评估报告；</w:t>
      </w:r>
    </w:p>
    <w:p w14:paraId="3C60619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2.2本</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服务项目形成的各种报告、方案、项目建议等文件化产品参照执行本规定。</w:t>
      </w:r>
    </w:p>
    <w:p w14:paraId="60A5832E">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2.3</w:t>
      </w:r>
      <w:r>
        <w:rPr>
          <w:rFonts w:hint="eastAsia" w:asciiTheme="minorEastAsia" w:hAnsiTheme="minorEastAsia" w:eastAsiaTheme="minorEastAsia"/>
          <w:sz w:val="24"/>
          <w:szCs w:val="24"/>
        </w:rPr>
        <w:t>本规定所指各项管理工作包括安全评价过程控制涉及的</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各项工作。</w:t>
      </w:r>
    </w:p>
    <w:p w14:paraId="4BD2172B">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 xml:space="preserve">3. </w:t>
      </w:r>
      <w:r>
        <w:rPr>
          <w:rFonts w:hint="eastAsia" w:asciiTheme="minorEastAsia" w:hAnsiTheme="minorEastAsia" w:eastAsiaTheme="minorEastAsia"/>
          <w:b/>
          <w:sz w:val="24"/>
          <w:szCs w:val="24"/>
        </w:rPr>
        <w:t>职责</w:t>
      </w:r>
    </w:p>
    <w:p w14:paraId="58FFD66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3.1公司总经理、副总经理，评价报告审核技术负责人、过程控制负责人和质量部负责人在职责范围内对安全评价过程控制各环节中发现的不合格的责任人提出考核意见；</w:t>
      </w:r>
    </w:p>
    <w:p w14:paraId="7BCE3A8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部门和人员配合。</w:t>
      </w:r>
    </w:p>
    <w:p w14:paraId="665CF172">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 xml:space="preserve">4. </w:t>
      </w:r>
      <w:r>
        <w:rPr>
          <w:rFonts w:hint="eastAsia" w:asciiTheme="minorEastAsia" w:hAnsiTheme="minorEastAsia" w:eastAsiaTheme="minorEastAsia"/>
          <w:b/>
          <w:sz w:val="24"/>
          <w:szCs w:val="24"/>
        </w:rPr>
        <w:t>考核内容</w:t>
      </w:r>
    </w:p>
    <w:p w14:paraId="383B6D5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针对每一份评价报告在内部审核、专家评审、质量管理体系内部审核、政府主管部门检查考核、安全评价过程控制中发现的不合格，以及顾客意见、投诉事件和严重程度，对相关责任人，包括项目负责人、报告编写人、报告审核人和相关管理人员，按本《规定》进行考核。</w:t>
      </w:r>
    </w:p>
    <w:p w14:paraId="04D05299">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4.1</w:t>
      </w:r>
      <w:r>
        <w:rPr>
          <w:rFonts w:hint="eastAsia" w:asciiTheme="minorEastAsia" w:hAnsiTheme="minorEastAsia" w:eastAsiaTheme="minorEastAsia"/>
          <w:b/>
          <w:sz w:val="24"/>
          <w:szCs w:val="24"/>
        </w:rPr>
        <w:t>一般不合格</w:t>
      </w:r>
    </w:p>
    <w:p w14:paraId="1FCFA0B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公司将视下列一般不合格的数量、严重程度和责任大小，每项次给予报告编写人和相关责任人100至5</w:t>
      </w:r>
      <w:r>
        <w:rPr>
          <w:rFonts w:asciiTheme="minorEastAsia" w:hAnsiTheme="minorEastAsia" w:eastAsiaTheme="minorEastAsia"/>
          <w:sz w:val="24"/>
          <w:szCs w:val="24"/>
        </w:rPr>
        <w:t>00</w:t>
      </w:r>
      <w:r>
        <w:rPr>
          <w:rFonts w:hint="eastAsia" w:asciiTheme="minorEastAsia" w:hAnsiTheme="minorEastAsia" w:eastAsiaTheme="minorEastAsia"/>
          <w:sz w:val="24"/>
          <w:szCs w:val="24"/>
        </w:rPr>
        <w:t>元的处罚：</w:t>
      </w:r>
    </w:p>
    <w:p w14:paraId="07EED28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评价对象不清楚，评价范围不明确，项目概况描述不清的；</w:t>
      </w:r>
    </w:p>
    <w:p w14:paraId="34095E8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）产品工艺、服务流程不熟悉，描述混乱不清的；</w:t>
      </w:r>
    </w:p>
    <w:p w14:paraId="5E2D0024">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）评价依据不齐全，使用失效的法规、标准和相关资料、证明文件的；</w:t>
      </w:r>
    </w:p>
    <w:p w14:paraId="73B231B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）评价程序不规范，评价内容不充分，缺失或混乱的；</w:t>
      </w:r>
    </w:p>
    <w:p w14:paraId="7CF9501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）危险有害因素辨识不充分、重大危险有害因素未能进行辨识或辨识错误的；</w:t>
      </w:r>
    </w:p>
    <w:p w14:paraId="4B72EF7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）对策措施、建议缺乏针对性和可操作性，遗漏关键安全对策措施和建议的；</w:t>
      </w:r>
    </w:p>
    <w:p w14:paraId="4C8F026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）评价结论不清晰、准确，严重失实、错误的；</w:t>
      </w:r>
    </w:p>
    <w:p w14:paraId="351BE19E">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8) </w:t>
      </w:r>
      <w:r>
        <w:rPr>
          <w:rFonts w:hint="eastAsia" w:asciiTheme="minorEastAsia" w:hAnsiTheme="minorEastAsia" w:eastAsiaTheme="minorEastAsia"/>
          <w:sz w:val="24"/>
          <w:szCs w:val="24"/>
        </w:rPr>
        <w:t>评价报告送交内审、办理归档手续时无报告内部审核表、</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、项目任务书、报告质量评议表，无现场检查表、项目位置示意图、现场照片的，风险分析和合同评审、项目工作计划、现场检查表和报告内部审核表记录错误、漏项、表述不准确的；</w:t>
      </w:r>
    </w:p>
    <w:p w14:paraId="34CCF68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9) </w:t>
      </w:r>
      <w:r>
        <w:rPr>
          <w:rFonts w:hint="eastAsia" w:asciiTheme="minorEastAsia" w:hAnsiTheme="minorEastAsia" w:eastAsiaTheme="minorEastAsia"/>
          <w:sz w:val="24"/>
          <w:szCs w:val="24"/>
        </w:rPr>
        <w:t>内部审核过程中，审核人结论为“重新编写”的；</w:t>
      </w:r>
    </w:p>
    <w:p w14:paraId="0D5AEA98">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0）未认真对评价报告进行校核、记录，报告存在严重错误、漏项的；</w:t>
      </w:r>
    </w:p>
    <w:p w14:paraId="18D97C36">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1）报告内错字、别字超过五个（含第五个），用词不当影响正确意思表达和阅读的，章节划分和排版混乱的；</w:t>
      </w:r>
    </w:p>
    <w:p w14:paraId="294663B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12）报告日期填写错误，包括正式报告日期使用内审报告日期，正式报告日期早于报告通过专家评审日期，评价报告基准日期早于合同签订、现场勘察日期等。</w:t>
      </w:r>
    </w:p>
    <w:p w14:paraId="3988F116">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3）其它不符合评价规范、过程控制程序和管理规定的一般不合格。</w:t>
      </w:r>
    </w:p>
    <w:p w14:paraId="137E79FD">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4.2</w:t>
      </w:r>
      <w:r>
        <w:rPr>
          <w:rFonts w:hint="eastAsia" w:asciiTheme="minorEastAsia" w:hAnsiTheme="minorEastAsia" w:eastAsiaTheme="minorEastAsia"/>
          <w:b/>
          <w:sz w:val="24"/>
          <w:szCs w:val="24"/>
        </w:rPr>
        <w:t>严重不合格</w:t>
      </w:r>
    </w:p>
    <w:p w14:paraId="658785A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公司对下列严重不合格，每次给予报告编写人和相关责任人5</w:t>
      </w:r>
      <w:r>
        <w:rPr>
          <w:rFonts w:asciiTheme="minorEastAsia" w:hAnsiTheme="minorEastAsia" w:eastAsiaTheme="minorEastAsia"/>
          <w:sz w:val="24"/>
          <w:szCs w:val="24"/>
        </w:rPr>
        <w:t>00-100</w:t>
      </w:r>
      <w:r>
        <w:rPr>
          <w:rFonts w:hint="eastAsia" w:asciiTheme="minorEastAsia" w:hAnsiTheme="minorEastAsia" w:eastAsiaTheme="minorEastAsia"/>
          <w:sz w:val="24"/>
          <w:szCs w:val="24"/>
        </w:rPr>
        <w:t>00元的经济处罚：</w:t>
      </w:r>
    </w:p>
    <w:p w14:paraId="7636152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）评价报告弄虚作假，包括评价对象、要求、范围、项目概况及可研报告、设计文件、证明文件等相关资料和报告结论等弄虚作假，严重失实的；</w:t>
      </w:r>
    </w:p>
    <w:p w14:paraId="0176444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）任何原因导致评价报告未能按服务合同和协议规定的期限交付顾客的（除事先征得顾客同意并报告公司领导批准的）；</w:t>
      </w:r>
    </w:p>
    <w:p w14:paraId="21A86213">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）未认真进行报告评审汇报准备，评审会议缺席、迟到、早退，不尊重评审组织单位、评审专家和相关人员，或</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不当行为导致报告不能正常评审或未能如期评审的；</w:t>
      </w:r>
    </w:p>
    <w:p w14:paraId="473C10A3">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）拒按报告内部审核和专家评审意见对报告进行修改完善，与审核和评审人员无理纠缠的；</w:t>
      </w:r>
    </w:p>
    <w:p w14:paraId="140DB98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）因评价报告弄虚作假、未按时交付顾客，给公司、顾客和相关方信誉造成严重损害，生产、经营和工作造成不良后果，导致顾客、相关方投诉本公司的；</w:t>
      </w:r>
    </w:p>
    <w:p w14:paraId="0D07AD2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被评价单位存在重点监管危险工艺、重点监管危险化学品、重大危险源和重大隐患，在勘察和评价过程中未发现，或发现后未向业主单位现场进行交办，未书面报告业主单位、公司领导和属地应急管理部门的。</w:t>
      </w:r>
    </w:p>
    <w:p w14:paraId="3CBE2A4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7）未按报告内部审核和专家评审意见对报告进行修改完善（包括有异议但未与审核人、评审专家沟通，未报告公司领导且拒不修改的），无“报告修改情况说明”，“报告修改情况说明” 弄虚作假的；</w:t>
      </w:r>
    </w:p>
    <w:p w14:paraId="2E10EBF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任何原因导致评价报告未能按项目工作计划送交内部审核的（除报告公司领导并获批准的）；</w:t>
      </w:r>
    </w:p>
    <w:p w14:paraId="0F3F39B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9）违反公司规定、采用弄虚作假手段用章（公司公章），将报告送出评审、送交顾客的；</w:t>
      </w:r>
    </w:p>
    <w:p w14:paraId="4C2E42B5">
      <w:pPr>
        <w:spacing w:after="0" w:line="480" w:lineRule="exact"/>
        <w:ind w:left="535" w:leftChars="134" w:hanging="240" w:hangingChars="100"/>
        <w:rPr>
          <w:rFonts w:asciiTheme="minorEastAsia" w:hAnsiTheme="minorEastAsia" w:eastAsiaTheme="minorEastAsia"/>
          <w:sz w:val="24"/>
          <w:szCs w:val="24"/>
        </w:rPr>
      </w:pPr>
      <w:r>
        <w:rPr>
          <w:rFonts w:hint="eastAsia" w:asciiTheme="minorEastAsia" w:hAnsiTheme="minorEastAsia" w:eastAsiaTheme="minorEastAsia"/>
          <w:sz w:val="24"/>
          <w:szCs w:val="24"/>
        </w:rPr>
        <w:t>10）专家评审中提出问题的严重，数量多，如重要章节、内容缺失，同一问</w:t>
      </w:r>
    </w:p>
    <w:p w14:paraId="1B0780F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题屡次生、影响恶劣的；</w:t>
      </w:r>
    </w:p>
    <w:p w14:paraId="5DD29607">
      <w:pPr>
        <w:spacing w:after="0" w:line="480" w:lineRule="exact"/>
        <w:ind w:left="535" w:leftChars="134" w:hanging="240" w:hangingChars="100"/>
        <w:rPr>
          <w:rFonts w:asciiTheme="minorEastAsia" w:hAnsiTheme="minorEastAsia" w:eastAsiaTheme="minorEastAsia"/>
          <w:sz w:val="24"/>
          <w:szCs w:val="24"/>
        </w:rPr>
      </w:pPr>
      <w:r>
        <w:rPr>
          <w:rFonts w:hint="eastAsia" w:asciiTheme="minorEastAsia" w:hAnsiTheme="minorEastAsia" w:eastAsiaTheme="minorEastAsia"/>
          <w:sz w:val="24"/>
          <w:szCs w:val="24"/>
        </w:rPr>
        <w:t>11）任一类型评价报告（含专篇、方案等）中项目单位名称错误、张冠李戴，</w:t>
      </w:r>
    </w:p>
    <w:p w14:paraId="6779747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现状描述内容弄虚作假，使用错误的和不相关的信息、数据；</w:t>
      </w:r>
    </w:p>
    <w:p w14:paraId="0B2E4B2D">
      <w:pPr>
        <w:spacing w:after="0" w:line="480" w:lineRule="exact"/>
        <w:ind w:left="535" w:leftChars="134" w:hanging="240" w:hangingChars="100"/>
        <w:rPr>
          <w:rFonts w:asciiTheme="minorEastAsia" w:hAnsiTheme="minorEastAsia" w:eastAsiaTheme="minorEastAsia"/>
          <w:sz w:val="24"/>
          <w:szCs w:val="24"/>
        </w:rPr>
      </w:pPr>
      <w:r>
        <w:rPr>
          <w:rFonts w:hint="eastAsia" w:asciiTheme="minorEastAsia" w:hAnsiTheme="minorEastAsia" w:eastAsiaTheme="minorEastAsia"/>
          <w:sz w:val="24"/>
          <w:szCs w:val="24"/>
        </w:rPr>
        <w:t>12）评价依据法规、规范、标准和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要求过期或作废的；</w:t>
      </w:r>
    </w:p>
    <w:p w14:paraId="54FBFF9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13）未到项目现场进行勘察、调研和资料收集的；</w:t>
      </w:r>
    </w:p>
    <w:p w14:paraId="0AAF200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14）报告送审稿无报告内部审核表、</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项目负责人、项目任务书（含项目组成员和分工、项目进度计划）、评价报告质量评议表、现场勘察人员表和现场勘察双方人员影像、无现场勘察记录表（或现场检查表）、评价资料清单，评价附件资料无目录、无业主单位盖章的等；</w:t>
      </w:r>
    </w:p>
    <w:p w14:paraId="46C4D22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15）发现项目现场照片，分析、评审、计划、检查等记录与现场、事实严重不符合、重大或多处漏项，或弄虚作假的；</w:t>
      </w:r>
    </w:p>
    <w:p w14:paraId="6C2E71A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16）评价报告未能通过专家一次评审的（不含修改后专家组长审核签字的）；</w:t>
      </w:r>
    </w:p>
    <w:p w14:paraId="413A1EA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17）同一报告若第二次未能通过专家评审的（含要求完成修改后交专家组长审核签字的），可加重处罚。</w:t>
      </w:r>
    </w:p>
    <w:p w14:paraId="7BB1E26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上不合格屡次发生和情节严重的应加重处罚，可并处不得计提相关服务项目的部份和全部业务提成，承担专家评审费，承担公司和业主经济损失的赔偿，业务提成比例下降1-2级（每一级按2%计算，时间至少六个月），管理人员基本工资降1-2级（每级按100元计，时间至少六个月）。</w:t>
      </w:r>
    </w:p>
    <w:p w14:paraId="640470D3">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3重大事故</w:t>
      </w:r>
    </w:p>
    <w:p w14:paraId="6A49D96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重大事故依据《云南省安全评价检测检验机构管理实施办法》规定的违法违规行为认定。</w:t>
      </w:r>
    </w:p>
    <w:p w14:paraId="7F7480C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公司组织对下列重大事故的调查，分析原因，提出整改措施，明确事故责任，对责任人进行必要的行政处分和经济处罚，并在通报全公司员工，接受能力教育，杜绝同类事故的发生。</w:t>
      </w:r>
    </w:p>
    <w:p w14:paraId="6281399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公司对下列经营调查认定的重大事故，视情节轻重和不良社会影响程度，给予责任人降低业务提成比例2-4%点和行政记过处分。严重的可并处经济罚款1000-20000元，或劝退的处分。</w:t>
      </w:r>
    </w:p>
    <w:p w14:paraId="282C628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1）出具虚假证明或违反有关失信惩戒规定，公司及主要责任人被实行行业禁入，纳入不良记录</w:t>
      </w:r>
      <w:r>
        <w:rPr>
          <w:rFonts w:hint="eastAsia" w:asciiTheme="minorEastAsia" w:hAnsiTheme="minorEastAsia" w:eastAsiaTheme="minorEastAsia"/>
          <w:b/>
          <w:sz w:val="24"/>
          <w:szCs w:val="24"/>
        </w:rPr>
        <w:t>“黑名单”</w:t>
      </w:r>
      <w:r>
        <w:rPr>
          <w:rFonts w:hint="eastAsia" w:asciiTheme="minorEastAsia" w:hAnsiTheme="minorEastAsia" w:eastAsiaTheme="minorEastAsia"/>
          <w:sz w:val="24"/>
          <w:szCs w:val="24"/>
        </w:rPr>
        <w:t>管理的；</w:t>
      </w:r>
    </w:p>
    <w:p w14:paraId="4D27F32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2）对存在下列行为之一，被应急管理部门</w:t>
      </w:r>
      <w:r>
        <w:rPr>
          <w:rFonts w:hint="eastAsia" w:asciiTheme="minorEastAsia" w:hAnsiTheme="minorEastAsia" w:eastAsiaTheme="minorEastAsia"/>
          <w:b/>
          <w:sz w:val="24"/>
          <w:szCs w:val="24"/>
        </w:rPr>
        <w:t>在主流媒体曝光警示的</w:t>
      </w:r>
      <w:r>
        <w:rPr>
          <w:rFonts w:hint="eastAsia" w:asciiTheme="minorEastAsia" w:hAnsiTheme="minorEastAsia" w:eastAsiaTheme="minorEastAsia"/>
          <w:sz w:val="24"/>
          <w:szCs w:val="24"/>
        </w:rPr>
        <w:t>：</w:t>
      </w:r>
    </w:p>
    <w:p w14:paraId="23F77E6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（1）机构名称、注册地址、实验室条件、法定代表人、专职技术负责人、授权签字人发生变化之日起三十日内未向原资质认可机关提出变更申请的；</w:t>
      </w:r>
    </w:p>
    <w:p w14:paraId="557591C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（2）出租、出借安全评价检测检验资质证书的；</w:t>
      </w:r>
    </w:p>
    <w:p w14:paraId="6735665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（3）安全评价项目组组长及负责勘验人员不到现场实际地点开展勘验等有关工作的；</w:t>
      </w:r>
    </w:p>
    <w:p w14:paraId="28EE188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（4）承担现场检测检验的人员不到现场实际地点开展设备检测检验等有关工作的；</w:t>
      </w:r>
    </w:p>
    <w:p w14:paraId="0491311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（5）安全评价报告存在法规标准引用错误、关键危险有害因素漏项、重大危险源辨识错误、对策措施建议与存在问题严重不符等重大疏漏，造成重大损失的；</w:t>
      </w:r>
    </w:p>
    <w:p w14:paraId="19DCCCA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（6）安全生产检测检验报告存在法规标准引用错误、关键项目漏检、结论不明确等重大疏漏，造成重大损失的；</w:t>
      </w:r>
    </w:p>
    <w:p w14:paraId="40614E8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（7）冒用他人名义或者允许他人冒用本人名义在安全评价、检测检验报告和原始记录中签名的；</w:t>
      </w:r>
    </w:p>
    <w:p w14:paraId="66B0978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（8）出具虚假报告的；</w:t>
      </w:r>
    </w:p>
    <w:p w14:paraId="1BDF8EB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（9）年度内被应急管理部门依法处罚</w:t>
      </w:r>
      <w:r>
        <w:rPr>
          <w:rFonts w:cs="Times New Roman" w:asciiTheme="minorEastAsia" w:hAnsiTheme="minorEastAsia" w:eastAsiaTheme="minorEastAsia"/>
          <w:sz w:val="24"/>
          <w:szCs w:val="24"/>
        </w:rPr>
        <w:t xml:space="preserve">2 </w:t>
      </w:r>
      <w:r>
        <w:rPr>
          <w:rFonts w:hint="eastAsia" w:asciiTheme="minorEastAsia" w:hAnsiTheme="minorEastAsia" w:eastAsiaTheme="minorEastAsia"/>
          <w:sz w:val="24"/>
          <w:szCs w:val="24"/>
        </w:rPr>
        <w:t>次以上的；</w:t>
      </w:r>
    </w:p>
    <w:p w14:paraId="6DCAB276">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（10）被服务对象发生事故且负有相关责任的；</w:t>
      </w:r>
    </w:p>
    <w:p w14:paraId="6C25F2AF">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（11）暂停资质违法承接新的安全评价检测检验业务的；</w:t>
      </w:r>
    </w:p>
    <w:p w14:paraId="4FF36E53">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（12）其他需要曝光警示的情形。</w:t>
      </w:r>
    </w:p>
    <w:p w14:paraId="40387CF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2）存在下列行为之一，被应急管理部门</w:t>
      </w:r>
      <w:r>
        <w:rPr>
          <w:rFonts w:hint="eastAsia" w:asciiTheme="minorEastAsia" w:hAnsiTheme="minorEastAsia" w:eastAsiaTheme="minorEastAsia"/>
          <w:b/>
          <w:sz w:val="24"/>
          <w:szCs w:val="24"/>
        </w:rPr>
        <w:t>通报、约谈</w:t>
      </w:r>
      <w:r>
        <w:rPr>
          <w:rFonts w:hint="eastAsia" w:asciiTheme="minorEastAsia" w:hAnsiTheme="minorEastAsia" w:eastAsiaTheme="minorEastAsia"/>
          <w:sz w:val="24"/>
          <w:szCs w:val="24"/>
        </w:rPr>
        <w:t>的：</w:t>
      </w:r>
    </w:p>
    <w:p w14:paraId="18714BD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（1）未依法与委托方签订技术服务合同的；</w:t>
      </w:r>
    </w:p>
    <w:p w14:paraId="3D4F614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（2）违反法规、标准更改或者简化安全评价、检测检验程序和相关内容的；</w:t>
      </w:r>
    </w:p>
    <w:p w14:paraId="506EC35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（3）未按规定公开安全评价报告、安全生产检测检验报告相关信息及现场勘验图像影像资料的；</w:t>
      </w:r>
    </w:p>
    <w:p w14:paraId="5F63C5B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pict>
          <v:shape id="_x0000_s1079" o:spid="_x0000_s1079" o:spt="202" type="#_x0000_t202" style="position:absolute;left:0pt;margin-left:299.2pt;margin-top:52.4pt;height:18.2pt;width:14.05pt;mso-position-horizontal-relative:page;z-index:251660288;mso-width-relative:page;mso-height-relative:page;" filled="f" stroked="f" coordsize="21600,21600" o:allowincell="f">
            <v:path/>
            <v:fill on="f" focussize="0,0"/>
            <v:stroke on="f" joinstyle="miter"/>
            <v:imagedata o:title=""/>
            <o:lock v:ext="edit"/>
            <v:textbox inset="0mm,0mm,0mm,0mm" style="layout-flow:vertical-ideographic;">
              <w:txbxContent>
                <w:p w14:paraId="120F0C71">
                  <w:pPr>
                    <w:pStyle w:val="6"/>
                    <w:kinsoku w:val="0"/>
                    <w:overflowPunct w:val="0"/>
                    <w:spacing w:line="60" w:lineRule="auto"/>
                    <w:jc w:val="center"/>
                    <w:rPr>
                      <w:sz w:val="23"/>
                      <w:szCs w:val="23"/>
                    </w:rPr>
                  </w:pPr>
                  <w:r>
                    <w:rPr>
                      <w:spacing w:val="-137"/>
                      <w:sz w:val="23"/>
                      <w:szCs w:val="23"/>
                    </w:rPr>
                    <w:t>n</w:t>
                  </w:r>
                  <w:r>
                    <w:rPr>
                      <w:sz w:val="23"/>
                      <w:szCs w:val="23"/>
                    </w:rPr>
                    <w:t>u</w:t>
                  </w:r>
                </w:p>
                <w:p w14:paraId="3F63CBDE">
                  <w:pPr>
                    <w:pStyle w:val="6"/>
                    <w:kinsoku w:val="0"/>
                    <w:overflowPunct w:val="0"/>
                    <w:ind w:left="97"/>
                    <w:jc w:val="center"/>
                    <w:rPr>
                      <w:sz w:val="12"/>
                      <w:szCs w:val="12"/>
                    </w:rPr>
                  </w:pPr>
                  <w:r>
                    <w:rPr>
                      <w:rFonts w:hint="eastAsia"/>
                      <w:spacing w:val="-33"/>
                      <w:sz w:val="6"/>
                      <w:szCs w:val="6"/>
                    </w:rPr>
                    <w:t>才</w:t>
                  </w:r>
                  <w:r>
                    <w:rPr>
                      <w:spacing w:val="-52"/>
                      <w:position w:val="2"/>
                      <w:sz w:val="12"/>
                      <w:szCs w:val="12"/>
                    </w:rPr>
                    <w:t>l</w:t>
                  </w:r>
                  <w:r>
                    <w:rPr>
                      <w:position w:val="2"/>
                      <w:sz w:val="12"/>
                      <w:szCs w:val="12"/>
                    </w:rPr>
                    <w:t>i</w:t>
                  </w:r>
                </w:p>
              </w:txbxContent>
            </v:textbox>
          </v:shape>
        </w:pict>
      </w:r>
      <w:r>
        <w:rPr>
          <w:rFonts w:hint="eastAsia" w:asciiTheme="minorEastAsia" w:hAnsiTheme="minorEastAsia" w:eastAsiaTheme="minorEastAsia"/>
          <w:sz w:val="24"/>
          <w:szCs w:val="24"/>
        </w:rPr>
        <w:t>（4）未在开展现场技术服务前七个工作日内，书面告知项目实施地应急管理部门，或者项目信息登记不完善的；</w:t>
      </w:r>
    </w:p>
    <w:p w14:paraId="707E340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（5）机构名称、注册地址、实验室条件、法定代表人、专职技术负责人、授权签字人发生</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变化之日起三</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十日内未向原资质认可机关提出</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变更申请的</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w:t>
      </w:r>
    </w:p>
    <w:p w14:paraId="34BD346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（6）未按照有关法规标准的强制性规定从事安全评价、检测检验活动的；</w:t>
      </w:r>
    </w:p>
    <w:p w14:paraId="60E78B8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（7）出租、出借安全评价检测检验资质证书的；</w:t>
      </w:r>
    </w:p>
    <w:p w14:paraId="220FD59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（8）安全评价项目组组长及负责勘验人员不到现场实际地点开展勘验等有关工作的；</w:t>
      </w:r>
    </w:p>
    <w:p w14:paraId="2269165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（9）承担现场检测检验的人员不到现场实际地点开展设备检测检验等有关工作的；</w:t>
      </w:r>
    </w:p>
    <w:p w14:paraId="1059B9B4">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（10）安全评价报告存在法规标准引用错误、关键危险有害因</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素漏项、重大危险源辨识错误、对策措施建议与存在问题严重不符</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等重大疏漏，但尚未造成重大损失的；</w:t>
      </w:r>
    </w:p>
    <w:p w14:paraId="16595BC5">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（11）安全生产检测检验报告存在法规标准引用错误、</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关键项目漏检、结论不明确等重大疏漏，但尚未造成重大损失的；</w:t>
      </w:r>
    </w:p>
    <w:p w14:paraId="3F81CD32">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（12）资质证书有效期届满三个月前，未提出资质延续申请的；</w:t>
      </w:r>
    </w:p>
    <w:p w14:paraId="52F2E3CF">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（13）未按规定在门户网站主动公开服务收费标准、评价报告等信息的；</w:t>
      </w:r>
    </w:p>
    <w:p w14:paraId="0DD6CB36">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（14）冒用他人名义或者允许他人冒用本人名义在安全评价、检测检验报告和原始记录中签名的；</w:t>
      </w:r>
    </w:p>
    <w:p w14:paraId="4D87558F">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（15）报告档案资料缺失或管理混乱的；</w:t>
      </w:r>
    </w:p>
    <w:p w14:paraId="18E68AAE">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（16）出具虚假报告的；</w:t>
      </w:r>
    </w:p>
    <w:p w14:paraId="472163F3">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（18）年度内被应急管理部门依法处罚</w:t>
      </w:r>
      <w:r>
        <w:rPr>
          <w:rFonts w:asciiTheme="minorEastAsia" w:hAnsiTheme="minorEastAsia" w:eastAsiaTheme="minorEastAsia"/>
          <w:sz w:val="24"/>
          <w:szCs w:val="24"/>
        </w:rPr>
        <w:t>2</w:t>
      </w:r>
      <w:r>
        <w:rPr>
          <w:rFonts w:hint="eastAsia" w:asciiTheme="minorEastAsia" w:hAnsiTheme="minorEastAsia" w:eastAsiaTheme="minorEastAsia"/>
          <w:sz w:val="24"/>
          <w:szCs w:val="24"/>
        </w:rPr>
        <w:t>次以上的；</w:t>
      </w:r>
    </w:p>
    <w:p w14:paraId="56F93610">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（19）被服务对象发生事故且负有相关责任的；</w:t>
      </w:r>
    </w:p>
    <w:p w14:paraId="2D879109">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（19）暂停资质违法承接新的安全评价检测检验活动的</w:t>
      </w:r>
    </w:p>
    <w:p w14:paraId="4DABBC88">
      <w:pPr>
        <w:spacing w:after="0" w:line="480" w:lineRule="exact"/>
        <w:ind w:firstLine="120" w:firstLineChars="50"/>
        <w:rPr>
          <w:rFonts w:asciiTheme="minorEastAsia" w:hAnsiTheme="minorEastAsia" w:eastAsiaTheme="minorEastAsia"/>
          <w:sz w:val="24"/>
          <w:szCs w:val="24"/>
        </w:rPr>
      </w:pPr>
      <w:r>
        <w:rPr>
          <w:rFonts w:hint="eastAsia" w:asciiTheme="minorEastAsia" w:hAnsiTheme="minorEastAsia" w:eastAsiaTheme="minorEastAsia"/>
          <w:sz w:val="24"/>
          <w:szCs w:val="24"/>
        </w:rPr>
        <w:t>（20）其他需要通报、约谈的情形。</w:t>
      </w:r>
    </w:p>
    <w:p w14:paraId="52384E89">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4报告审核人</w:t>
      </w:r>
    </w:p>
    <w:p w14:paraId="42B040C2">
      <w:pPr>
        <w:spacing w:after="0" w:line="480" w:lineRule="exact"/>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报告审核人指报告内部审核人，包括报告编写人、评价报告项目组长（负责人）、技术审核负责人、过程控制审核人，若在报告内部审核过程中，未能认真履行审核职责，发生下列漏项和失误的，公司将视不合格数量及其严重程度，每项次给予相关审核人员100至500元的处罚：</w:t>
      </w:r>
    </w:p>
    <w:p w14:paraId="07B051A4">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）评价依据、现场资料不充分，缺乏适用性或失效、错误的；</w:t>
      </w:r>
    </w:p>
    <w:p w14:paraId="7BA84B9D">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）评价项目、评价范围和内容不明确，严重失实的；</w:t>
      </w:r>
    </w:p>
    <w:p w14:paraId="079DA2C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）危险有害因素辨识不充分，未能进行重大危险辨识或辨识错误的；</w:t>
      </w:r>
    </w:p>
    <w:p w14:paraId="1F3994D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4）评价程序和内容缺失，评价单元划分错误、缺失或不适用项目评价的；</w:t>
      </w:r>
    </w:p>
    <w:p w14:paraId="197EF13C">
      <w:pPr>
        <w:spacing w:after="0" w:line="480" w:lineRule="exact"/>
        <w:ind w:firstLine="240" w:firstLineChars="100"/>
        <w:rPr>
          <w:rFonts w:asciiTheme="minorEastAsia" w:hAnsiTheme="minorEastAsia" w:eastAsiaTheme="minorEastAsia"/>
          <w:i/>
          <w:sz w:val="24"/>
          <w:szCs w:val="24"/>
        </w:rPr>
      </w:pPr>
      <w:r>
        <w:rPr>
          <w:rFonts w:hint="eastAsia" w:asciiTheme="minorEastAsia" w:hAnsiTheme="minorEastAsia" w:eastAsiaTheme="minorEastAsia"/>
          <w:sz w:val="24"/>
          <w:szCs w:val="24"/>
        </w:rPr>
        <w:t>5）评价方法选择错误、不适合用项目评价的；</w:t>
      </w:r>
    </w:p>
    <w:p w14:paraId="166923A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6）对策措施、建议严重缺乏针对性、可操作性和合理性，遗漏关键安全对策措施或建议的；</w:t>
      </w:r>
    </w:p>
    <w:p w14:paraId="5E4A8EF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7）评价结论不明确，结论错误或严重失实的；</w:t>
      </w:r>
    </w:p>
    <w:p w14:paraId="59E7B92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8）报告格式不符合规范，章节和排版混乱的；</w:t>
      </w:r>
    </w:p>
    <w:p w14:paraId="43D3FBD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9）项目名称错误、不统一或张冠李戴的；</w:t>
      </w:r>
    </w:p>
    <w:p w14:paraId="213FAB7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10）未能在规定时间内完成报告内部审核任务的；</w:t>
      </w:r>
    </w:p>
    <w:p w14:paraId="4A62003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11）过程控制环节缺失、控制要求无效的；</w:t>
      </w:r>
    </w:p>
    <w:p w14:paraId="136A5A9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2）未按公司安排参加报告评审会议和现场评审的；</w:t>
      </w:r>
    </w:p>
    <w:p w14:paraId="012BDB5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13）审核人职责内</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严重失误的。</w:t>
      </w:r>
    </w:p>
    <w:p w14:paraId="028577F5">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5</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内部管理</w:t>
      </w:r>
    </w:p>
    <w:p w14:paraId="5CD4CAB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公司将视管理人员下列工作不合格情节轻重程度，每项</w:t>
      </w:r>
      <w:r>
        <w:rPr>
          <w:rFonts w:asciiTheme="minorEastAsia" w:hAnsiTheme="minorEastAsia" w:eastAsiaTheme="minorEastAsia"/>
          <w:sz w:val="24"/>
          <w:szCs w:val="24"/>
        </w:rPr>
        <w:t>/</w:t>
      </w:r>
      <w:r>
        <w:rPr>
          <w:rFonts w:hint="eastAsia" w:asciiTheme="minorEastAsia" w:hAnsiTheme="minorEastAsia" w:eastAsiaTheme="minorEastAsia"/>
          <w:sz w:val="24"/>
          <w:szCs w:val="24"/>
        </w:rPr>
        <w:t>次给予对相关责任人2</w:t>
      </w:r>
      <w:r>
        <w:rPr>
          <w:rFonts w:asciiTheme="minorEastAsia" w:hAnsiTheme="minorEastAsia" w:eastAsiaTheme="minorEastAsia"/>
          <w:sz w:val="24"/>
          <w:szCs w:val="24"/>
        </w:rPr>
        <w:t>0</w:t>
      </w:r>
      <w:r>
        <w:rPr>
          <w:rFonts w:hint="eastAsia" w:asciiTheme="minorEastAsia" w:hAnsiTheme="minorEastAsia" w:eastAsiaTheme="minorEastAsia"/>
          <w:sz w:val="24"/>
          <w:szCs w:val="24"/>
        </w:rPr>
        <w:t>至1</w:t>
      </w:r>
      <w:r>
        <w:rPr>
          <w:rFonts w:asciiTheme="minorEastAsia" w:hAnsiTheme="minorEastAsia" w:eastAsiaTheme="minorEastAsia"/>
          <w:sz w:val="24"/>
          <w:szCs w:val="24"/>
        </w:rPr>
        <w:t>00</w:t>
      </w:r>
      <w:r>
        <w:rPr>
          <w:rFonts w:hint="eastAsia" w:asciiTheme="minorEastAsia" w:hAnsiTheme="minorEastAsia" w:eastAsiaTheme="minorEastAsia"/>
          <w:sz w:val="24"/>
          <w:szCs w:val="24"/>
        </w:rPr>
        <w:t>元的处罚：</w:t>
      </w:r>
    </w:p>
    <w:p w14:paraId="5A2E759A">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4</w:t>
      </w:r>
      <w:r>
        <w:rPr>
          <w:rFonts w:asciiTheme="minorEastAsia" w:hAnsiTheme="minorEastAsia" w:eastAsiaTheme="minorEastAsia"/>
          <w:sz w:val="24"/>
          <w:szCs w:val="24"/>
        </w:rPr>
        <w:t>.1</w:t>
      </w:r>
      <w:r>
        <w:rPr>
          <w:rFonts w:hint="eastAsia" w:asciiTheme="minorEastAsia" w:hAnsiTheme="minorEastAsia" w:eastAsiaTheme="minorEastAsia"/>
          <w:sz w:val="24"/>
          <w:szCs w:val="24"/>
        </w:rPr>
        <w:t>档案资料管理</w:t>
      </w:r>
    </w:p>
    <w:p w14:paraId="3064B47D">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档案管理违反相关规定，准予无</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、安全评价项目任务书、现场检查表、报告内部审核表、项目影像资料、图件等归档资料，以及相关资料填写错误、漏项，相关手续不完善的评价报告办理归档手续的；</w:t>
      </w:r>
    </w:p>
    <w:p w14:paraId="4CAB741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档案管理混乱，查阅困难，评价报告和相关资料遗失的；</w:t>
      </w:r>
    </w:p>
    <w:p w14:paraId="30C82E2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3）未按公司规定和未经公司领导批准，私自同意对报告和其它文件资料出具用章证明和用章的，未按规定程序进行用章登记的。</w:t>
      </w:r>
    </w:p>
    <w:p w14:paraId="10C5C37D">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4</w:t>
      </w:r>
      <w:r>
        <w:rPr>
          <w:rFonts w:asciiTheme="minorEastAsia" w:hAnsiTheme="minorEastAsia" w:eastAsiaTheme="minorEastAsia"/>
          <w:sz w:val="24"/>
          <w:szCs w:val="24"/>
        </w:rPr>
        <w:t>.2</w:t>
      </w:r>
      <w:r>
        <w:rPr>
          <w:rFonts w:hint="eastAsia" w:asciiTheme="minorEastAsia" w:hAnsiTheme="minorEastAsia" w:eastAsiaTheme="minorEastAsia"/>
          <w:sz w:val="24"/>
          <w:szCs w:val="24"/>
        </w:rPr>
        <w:t>项目合同管理</w:t>
      </w:r>
    </w:p>
    <w:p w14:paraId="7296217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未能认真填写合同，关键条款和内容遗漏、错误</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及未认真履行合同管理职责给公司和相关方造成经济损失的；</w:t>
      </w:r>
    </w:p>
    <w:p w14:paraId="77E3DEC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未对合同完成期限进行跟踪、检查和信息反馈，未及时通报合同完成过程中的问题，影响合同按期完成、报告延误交付顾客的；</w:t>
      </w:r>
    </w:p>
    <w:p w14:paraId="6004AD3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4）因保管不慎，造成空白合同文本（</w:t>
      </w:r>
      <w:r>
        <w:rPr>
          <w:rFonts w:hint="eastAsia" w:asciiTheme="minorEastAsia" w:hAnsiTheme="minorEastAsia" w:eastAsiaTheme="minorEastAsia"/>
          <w:sz w:val="24"/>
          <w:szCs w:val="24"/>
          <w:lang w:eastAsia="zh-CN"/>
        </w:rPr>
        <w:t>已加</w:t>
      </w:r>
      <w:r>
        <w:rPr>
          <w:rFonts w:hint="eastAsia" w:asciiTheme="minorEastAsia" w:hAnsiTheme="minorEastAsia" w:eastAsiaTheme="minorEastAsia"/>
          <w:sz w:val="24"/>
          <w:szCs w:val="24"/>
        </w:rPr>
        <w:t>盖公司行政用章和合同专用章）和已生效项目合同文本丢失的；</w:t>
      </w:r>
    </w:p>
    <w:p w14:paraId="00ACFD7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5）未按规定组织对项目风险分析、合同评审和下达项目任务书</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及由此导致项目不能完成的；</w:t>
      </w:r>
    </w:p>
    <w:p w14:paraId="2E07EB5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6）未按规定对合同文本、《</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》和《安全评价项目任务书》进行编号、编号错误、管理混乱的；</w:t>
      </w:r>
    </w:p>
    <w:p w14:paraId="15C06356">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4</w:t>
      </w:r>
      <w:r>
        <w:rPr>
          <w:rFonts w:asciiTheme="minorEastAsia" w:hAnsiTheme="minorEastAsia" w:eastAsiaTheme="minorEastAsia"/>
          <w:sz w:val="24"/>
          <w:szCs w:val="24"/>
        </w:rPr>
        <w:t>.3</w:t>
      </w:r>
      <w:r>
        <w:rPr>
          <w:rFonts w:hint="eastAsia" w:asciiTheme="minorEastAsia" w:hAnsiTheme="minorEastAsia" w:eastAsiaTheme="minorEastAsia"/>
          <w:sz w:val="24"/>
          <w:szCs w:val="24"/>
        </w:rPr>
        <w:t>送审报告管理</w:t>
      </w:r>
    </w:p>
    <w:p w14:paraId="4CE3EDC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）未能及时编制《送审报告统计表》，未按各级安全生产监督管理部门的要求报送评价报告</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及因此导致报告评审和交付顾客延期的；</w:t>
      </w:r>
    </w:p>
    <w:p w14:paraId="589290C4">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）未能适时与各级安全生产监督管理部门沟通，落实报告评审类别、时间、地点、评审专家和相关事项，未能认真进行会议准备、通知相关人员参加报告评审会</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及因此影响评审会议或报告评审的；</w:t>
      </w:r>
    </w:p>
    <w:p w14:paraId="1A200D2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）未能按时对公司和个人项目完成情况（业绩）进行统计、汇总和报告，统计数据错误、严重不实，公司和个人业绩统计、上报延误的；</w:t>
      </w:r>
    </w:p>
    <w:p w14:paraId="76E2D86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4）未能按规定对报告评审情况进行记录和通过率进行统计的。</w:t>
      </w:r>
    </w:p>
    <w:p w14:paraId="7BA9279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5）由于打印工作不认真，造成字迹不清晰、装订错页、漏页，报告封面、项目名称、公司名称、完成时间、公司资质使用错误、资质证书不全、使用过期资质证明，未对打印报告、数量和费用进行登记的。</w:t>
      </w:r>
    </w:p>
    <w:p w14:paraId="369E2E8D">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4</w:t>
      </w:r>
      <w:r>
        <w:rPr>
          <w:rFonts w:asciiTheme="minorEastAsia" w:hAnsiTheme="minorEastAsia" w:eastAsiaTheme="minorEastAsia"/>
          <w:sz w:val="24"/>
          <w:szCs w:val="24"/>
        </w:rPr>
        <w:t>.</w:t>
      </w:r>
      <w:r>
        <w:rPr>
          <w:rFonts w:hint="eastAsia" w:asciiTheme="minorEastAsia" w:hAnsiTheme="minorEastAsia" w:eastAsiaTheme="minorEastAsia"/>
          <w:sz w:val="24"/>
          <w:szCs w:val="24"/>
        </w:rPr>
        <w:t>4</w:t>
      </w:r>
      <w:r>
        <w:rPr>
          <w:rFonts w:hint="eastAsia" w:asciiTheme="minorEastAsia" w:hAnsiTheme="minorEastAsia" w:eastAsiaTheme="minorEastAsia"/>
          <w:sz w:val="24"/>
          <w:szCs w:val="24"/>
          <w:lang w:eastAsia="zh-CN"/>
        </w:rPr>
        <w:t>其他</w:t>
      </w:r>
    </w:p>
    <w:p w14:paraId="6BE1A8E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1）未能按规定对顾客满意度进行调查、分析，未对公司质量目标完成情况进行统计、分析的；</w:t>
      </w:r>
    </w:p>
    <w:p w14:paraId="31D8C34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2）未对报告服务收费情况进行跟踪、核实，违规将未付款、未付尾款的报告交付顾客，或因此造成服务费用（含尾款）不能回收或回收困难的；</w:t>
      </w:r>
    </w:p>
    <w:p w14:paraId="39F2A7C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3）未能认真记录、处理顾客投诉和意见反馈的。</w:t>
      </w:r>
    </w:p>
    <w:p w14:paraId="1661198E">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4.</w:t>
      </w:r>
      <w:r>
        <w:rPr>
          <w:rFonts w:hint="eastAsia" w:asciiTheme="minorEastAsia" w:hAnsiTheme="minorEastAsia" w:eastAsiaTheme="minorEastAsia"/>
          <w:b/>
          <w:sz w:val="24"/>
          <w:szCs w:val="24"/>
        </w:rPr>
        <w:t>6</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违法违规</w:t>
      </w:r>
    </w:p>
    <w:p w14:paraId="634D3D3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对下列违法违规行为，公司将按本规定相关规定从重给予相关责任人经济处罚（包括经济处罚、赔偿经济损失），可并处再培训、待岗考查、扣罚保证金、解除劳动合同或用工协议的处分：</w:t>
      </w:r>
    </w:p>
    <w:p w14:paraId="4F21F20B">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）违反国家法律、法规和规范，违反安全评价原则和评价人员职业道德和操守，向顾客提供虚假信息，欺诈顾客，骗取合同，索要财物和回扣，采取不正当竞争手段恶意抵毁同行以获取合同的；</w:t>
      </w:r>
    </w:p>
    <w:p w14:paraId="2C51D253">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）泄漏公司、顾客和相关方的机密</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及因此给公司、顾客和相关方信誉和利益造成损害的；</w:t>
      </w:r>
    </w:p>
    <w:p w14:paraId="3274B9F1">
      <w:pPr>
        <w:spacing w:after="0" w:line="480" w:lineRule="exact"/>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）违反国家有关执业规定，使用同一资格证书在多家中介机构从事安全评价执业活动的；</w:t>
      </w:r>
    </w:p>
    <w:p w14:paraId="40535651">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）因工作失职、或违反公司各项管理制度，给公司、顾客和相关方信誉造成严重损害，生产经营和工作造成不良后果</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及因此导致安全事故、顾客投诉本公司的；</w:t>
      </w:r>
    </w:p>
    <w:p w14:paraId="2F50109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）违规违纪触犯刑律的应追究法律责任。</w:t>
      </w:r>
    </w:p>
    <w:p w14:paraId="4E7C8D7A">
      <w:pPr>
        <w:spacing w:after="0" w:line="480" w:lineRule="exact"/>
        <w:rPr>
          <w:rFonts w:asciiTheme="minorEastAsia" w:hAnsiTheme="minorEastAsia" w:eastAsiaTheme="minorEastAsia"/>
          <w:b/>
          <w:sz w:val="24"/>
          <w:szCs w:val="24"/>
        </w:rPr>
      </w:pPr>
      <w:r>
        <w:rPr>
          <w:rFonts w:asciiTheme="minorEastAsia" w:hAnsiTheme="minorEastAsia" w:eastAsiaTheme="minorEastAsia"/>
          <w:b/>
          <w:sz w:val="24"/>
          <w:szCs w:val="24"/>
        </w:rPr>
        <w:t>5</w:t>
      </w:r>
      <w:r>
        <w:rPr>
          <w:rFonts w:hint="eastAsia" w:asciiTheme="minorEastAsia" w:hAnsiTheme="minorEastAsia" w:eastAsiaTheme="minorEastAsia"/>
          <w:b/>
          <w:sz w:val="24"/>
          <w:szCs w:val="24"/>
        </w:rPr>
        <w:t>．考核办法</w:t>
      </w:r>
    </w:p>
    <w:p w14:paraId="1145CB28">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）对政府主管部门在检查、考核，以及专家评审中发现的不合格的处罚意见，由公司领导提出；</w:t>
      </w:r>
    </w:p>
    <w:p w14:paraId="671160A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）对质量体系内部审核和外部审核中的不合格的处罚意见，由质量部提出；</w:t>
      </w:r>
    </w:p>
    <w:p w14:paraId="43124A5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）对报告内部审核中发现的不合格的处罚意见，由报告内部审核人员在评价《报告内部审核表》中提出；</w:t>
      </w:r>
    </w:p>
    <w:p w14:paraId="19578A7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）对报告审核人的处罚意见由总经理在《报告内部审核表》确定；</w:t>
      </w:r>
    </w:p>
    <w:p w14:paraId="34399B7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）同类不合格在报告、报告形成过程中多次发生的，按上述相关规定从重给予处罚；</w:t>
      </w:r>
    </w:p>
    <w:p w14:paraId="1DDCAD4F">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项目服务形成的报告、方案及控制过程中各项工作的考核参照本规定执行；</w:t>
      </w:r>
    </w:p>
    <w:p w14:paraId="0F6A5494">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不合格处罚意见由质量管理部填写“不合格处置意见单”一式三份，经总经理批准后分别由质量管理部、财务部和当事人保存；</w:t>
      </w:r>
    </w:p>
    <w:p w14:paraId="1D45B855">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）处罚金额由财务部从当事人当月业务提成和工资中扣除。</w:t>
      </w:r>
    </w:p>
    <w:p w14:paraId="6DA0C407">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 xml:space="preserve">6. </w:t>
      </w:r>
      <w:r>
        <w:rPr>
          <w:rFonts w:hint="eastAsia" w:asciiTheme="minorEastAsia" w:hAnsiTheme="minorEastAsia" w:eastAsiaTheme="minorEastAsia"/>
          <w:b/>
          <w:sz w:val="24"/>
          <w:szCs w:val="24"/>
        </w:rPr>
        <w:t>文件和资料</w:t>
      </w:r>
    </w:p>
    <w:p w14:paraId="4945B1C3">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6.1</w:t>
      </w:r>
      <w:r>
        <w:rPr>
          <w:rFonts w:hint="eastAsia" w:asciiTheme="minorEastAsia" w:hAnsiTheme="minorEastAsia" w:eastAsiaTheme="minorEastAsia"/>
          <w:sz w:val="24"/>
          <w:szCs w:val="24"/>
        </w:rPr>
        <w:t>《安全评价通则》（</w:t>
      </w:r>
      <w:r>
        <w:rPr>
          <w:rFonts w:asciiTheme="minorEastAsia" w:hAnsiTheme="minorEastAsia" w:eastAsiaTheme="minorEastAsia"/>
          <w:sz w:val="24"/>
          <w:szCs w:val="24"/>
        </w:rPr>
        <w:t>AQ8001-2007</w:t>
      </w:r>
      <w:r>
        <w:rPr>
          <w:rFonts w:hint="eastAsia" w:asciiTheme="minorEastAsia" w:hAnsiTheme="minorEastAsia" w:eastAsiaTheme="minorEastAsia"/>
          <w:sz w:val="24"/>
          <w:szCs w:val="24"/>
        </w:rPr>
        <w:t>）</w:t>
      </w:r>
    </w:p>
    <w:p w14:paraId="013F36A3">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6.2</w:t>
      </w:r>
      <w:r>
        <w:rPr>
          <w:rFonts w:hint="eastAsia" w:asciiTheme="minorEastAsia" w:hAnsiTheme="minorEastAsia" w:eastAsiaTheme="minorEastAsia"/>
          <w:sz w:val="24"/>
          <w:szCs w:val="24"/>
        </w:rPr>
        <w:t>《安全评价检测检验机构管理办法》</w:t>
      </w:r>
    </w:p>
    <w:p w14:paraId="07A3DDD9">
      <w:pPr>
        <w:spacing w:after="0" w:line="480" w:lineRule="exact"/>
        <w:outlineLvl w:val="0"/>
        <w:rPr>
          <w:rFonts w:asciiTheme="minorEastAsia" w:hAnsiTheme="minorEastAsia" w:eastAsiaTheme="minorEastAsia"/>
          <w:b/>
          <w:sz w:val="24"/>
          <w:szCs w:val="24"/>
        </w:rPr>
      </w:pPr>
      <w:r>
        <w:rPr>
          <w:rFonts w:asciiTheme="minorEastAsia" w:hAnsiTheme="minorEastAsia" w:eastAsiaTheme="minorEastAsia"/>
          <w:b/>
          <w:sz w:val="24"/>
          <w:szCs w:val="24"/>
        </w:rPr>
        <w:t xml:space="preserve">7. </w:t>
      </w:r>
      <w:r>
        <w:rPr>
          <w:rFonts w:hint="eastAsia" w:asciiTheme="minorEastAsia" w:hAnsiTheme="minorEastAsia" w:eastAsiaTheme="minorEastAsia"/>
          <w:b/>
          <w:sz w:val="24"/>
          <w:szCs w:val="24"/>
        </w:rPr>
        <w:t>附加说明</w:t>
      </w:r>
    </w:p>
    <w:p w14:paraId="464703FA">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7.1</w:t>
      </w:r>
      <w:r>
        <w:rPr>
          <w:rFonts w:hint="eastAsia" w:asciiTheme="minorEastAsia" w:hAnsiTheme="minorEastAsia" w:eastAsiaTheme="minorEastAsia"/>
          <w:sz w:val="24"/>
          <w:szCs w:val="24"/>
        </w:rPr>
        <w:t>本规定由质量部提出并负责归口管理。</w:t>
      </w:r>
    </w:p>
    <w:p w14:paraId="0FF04EF3">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7.2</w:t>
      </w:r>
      <w:r>
        <w:rPr>
          <w:rFonts w:hint="eastAsia" w:asciiTheme="minorEastAsia" w:hAnsiTheme="minorEastAsia" w:eastAsiaTheme="minorEastAsia"/>
          <w:sz w:val="24"/>
          <w:szCs w:val="24"/>
        </w:rPr>
        <w:t>本规定经公司总经理批准后实施。</w:t>
      </w:r>
    </w:p>
    <w:p w14:paraId="1CF168E3">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7.3</w:t>
      </w:r>
      <w:r>
        <w:rPr>
          <w:rFonts w:hint="eastAsia" w:asciiTheme="minorEastAsia" w:hAnsiTheme="minorEastAsia" w:eastAsiaTheme="minorEastAsia"/>
          <w:sz w:val="24"/>
          <w:szCs w:val="24"/>
        </w:rPr>
        <w:t>本规定执行中发现的不适宜条款，经总经理同意后由质量部负责修订。</w:t>
      </w:r>
    </w:p>
    <w:p w14:paraId="03D1F897"/>
    <w:p w14:paraId="7A7D679A">
      <w:pPr>
        <w:spacing w:line="280" w:lineRule="exact"/>
      </w:pPr>
    </w:p>
    <w:p w14:paraId="68C6D029">
      <w:pPr>
        <w:spacing w:line="280" w:lineRule="exact"/>
      </w:pPr>
    </w:p>
    <w:p w14:paraId="6E30479C">
      <w:pPr>
        <w:spacing w:line="280" w:lineRule="exact"/>
      </w:pPr>
    </w:p>
    <w:p w14:paraId="46F898E5">
      <w:pPr>
        <w:spacing w:line="280" w:lineRule="exact"/>
      </w:pPr>
    </w:p>
    <w:p w14:paraId="36BE30D2">
      <w:pPr>
        <w:spacing w:line="280" w:lineRule="exact"/>
      </w:pPr>
    </w:p>
    <w:p w14:paraId="0B2796D3">
      <w:pPr>
        <w:spacing w:line="280" w:lineRule="exact"/>
      </w:pPr>
    </w:p>
    <w:p w14:paraId="353CCBC2">
      <w:pPr>
        <w:spacing w:line="280" w:lineRule="exact"/>
      </w:pPr>
    </w:p>
    <w:p w14:paraId="19092620">
      <w:pPr>
        <w:spacing w:line="280" w:lineRule="exact"/>
      </w:pPr>
    </w:p>
    <w:p w14:paraId="5A3322D6">
      <w:pPr>
        <w:spacing w:line="280" w:lineRule="exact"/>
      </w:pPr>
    </w:p>
    <w:p w14:paraId="240C507F">
      <w:pPr>
        <w:spacing w:line="280" w:lineRule="exact"/>
      </w:pPr>
    </w:p>
    <w:p w14:paraId="119039E5">
      <w:pPr>
        <w:rPr>
          <w:rFonts w:hint="eastAsia" w:ascii="宋体" w:hAnsi="宋体" w:cs="宋体"/>
        </w:rPr>
      </w:pPr>
      <w:bookmarkStart w:id="15" w:name="_Toc64724033"/>
      <w:r>
        <w:rPr>
          <w:rFonts w:hint="eastAsia" w:ascii="宋体" w:hAnsi="宋体" w:cs="宋体"/>
        </w:rPr>
        <w:br w:type="page"/>
      </w:r>
    </w:p>
    <w:p w14:paraId="0712690E">
      <w:pPr>
        <w:pStyle w:val="4"/>
        <w:spacing w:before="120" w:after="120" w:line="480" w:lineRule="exact"/>
        <w:jc w:val="center"/>
        <w:rPr>
          <w:rFonts w:ascii="宋体" w:hAnsi="宋体" w:cs="宋体"/>
        </w:rPr>
      </w:pPr>
      <w:r>
        <w:rPr>
          <w:rFonts w:hint="eastAsia" w:ascii="宋体" w:hAnsi="宋体" w:cs="宋体"/>
        </w:rPr>
        <w:t>08信息公开管理制度</w:t>
      </w:r>
      <w:bookmarkEnd w:id="15"/>
    </w:p>
    <w:p w14:paraId="74A9945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1.目的</w:t>
      </w:r>
    </w:p>
    <w:p w14:paraId="6EFF000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为规范公司信息管理职责、内容和要求，确保公司各类信息在公司各管理层及部门、岗位和人员之间及时传递，并按规定向政府应急管理部门通报，确保信息传递过程中的及时性、安全性及准确性，以</w:t>
      </w:r>
      <w:r>
        <w:rPr>
          <w:rFonts w:asciiTheme="minorEastAsia" w:hAnsiTheme="minorEastAsia" w:eastAsiaTheme="minorEastAsia"/>
          <w:sz w:val="24"/>
          <w:szCs w:val="24"/>
        </w:rPr>
        <w:t>加强内部管理，严格自我约束</w:t>
      </w:r>
      <w:r>
        <w:rPr>
          <w:rFonts w:hint="eastAsia" w:asciiTheme="minorEastAsia" w:hAnsiTheme="minorEastAsia" w:eastAsiaTheme="minorEastAsia"/>
          <w:sz w:val="24"/>
          <w:szCs w:val="24"/>
        </w:rPr>
        <w:t>，特制订本管理制度。</w:t>
      </w:r>
    </w:p>
    <w:p w14:paraId="0F4CF29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2.适用范围</w:t>
      </w:r>
    </w:p>
    <w:p w14:paraId="6578C40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适用于公司信息公开、通报、沟通和交流管理。</w:t>
      </w:r>
    </w:p>
    <w:p w14:paraId="17EBA3C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3.职责</w:t>
      </w:r>
    </w:p>
    <w:p w14:paraId="119A635E">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公司领办公室负责公司会议、专题会议的组织，传达、通报政府各级负有安全生产监督管理职责的部门的规定和要求，公司内部管理的规章制度和要求，安全评价技术和控制过程，评价报告内部审核和安全评价报告专家评审的建议和意见，公司经营现状、发展规划，事故调查处理报告及奖惩决定和公司领导认为需要通报的事项；</w:t>
      </w:r>
    </w:p>
    <w:p w14:paraId="70E66553">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2）公司总经理、业务主管副总、总工程师和数据管理员负责各类适用法律法规、标准、规范及案例的收集、辨识、整理和通报、学习；</w:t>
      </w:r>
    </w:p>
    <w:p w14:paraId="12884781">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3）公司技术负责人和过程控制负责人，公司业务主管副总、总工程师负责组织安全评价控制过程控制，评价报告内部审核和安全评价报告专家评审的建议和意见等安全评价技术业务信息通报、学习；</w:t>
      </w:r>
    </w:p>
    <w:p w14:paraId="4B491ED1">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4）人力资源部负责人员招聘、职业业资格培训、员工技术培训等继续教育信息通报；</w:t>
      </w:r>
    </w:p>
    <w:p w14:paraId="6487EC8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5）公司各部门负责组织本部门安全评价、法规及相关政策和技术业务知识的通报、学习；</w:t>
      </w:r>
    </w:p>
    <w:p w14:paraId="547C4CE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6）公司安全评价、管理和其他技术人员负责工作过程中获取的业务信息的收集和汇报，并积极参加公司组织的各类信息通报、学习。</w:t>
      </w:r>
    </w:p>
    <w:p w14:paraId="673EDCB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7）公司办公室按规定负责向公司属地政府负有安全监管职责的部门通报相关服务信息，按规定向服务项目实施地资质认可机关通报开展现场技术服务项目的相关信息并接受监督、指导。</w:t>
      </w:r>
    </w:p>
    <w:p w14:paraId="5FD1F5B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4.管理要求</w:t>
      </w:r>
    </w:p>
    <w:p w14:paraId="1759C9B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4.1信息通报方式</w:t>
      </w:r>
    </w:p>
    <w:p w14:paraId="589BBA5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信息通报方式形式多样，主要有：</w:t>
      </w:r>
    </w:p>
    <w:p w14:paraId="0B5B733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1）公司会议、部门会议、专题会议；</w:t>
      </w:r>
    </w:p>
    <w:p w14:paraId="7528DE49">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2）电话、内部局域网、QQ邮箱、短信、微信；</w:t>
      </w:r>
    </w:p>
    <w:p w14:paraId="2CDAFDC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3）与员工直接面谈；</w:t>
      </w:r>
    </w:p>
    <w:p w14:paraId="2F15F27F">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4）公司文件、通告、通知等；</w:t>
      </w:r>
    </w:p>
    <w:p w14:paraId="55B1A7EA">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5）外聘专家讲座；</w:t>
      </w:r>
    </w:p>
    <w:p w14:paraId="57EF0E62">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6）通过属地政府及应急管理部门门户网站通报。</w:t>
      </w:r>
    </w:p>
    <w:p w14:paraId="3A50B32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4.2信息内容</w:t>
      </w:r>
    </w:p>
    <w:p w14:paraId="17135D38">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1）各类适用法律法规、标准、规范和事故案例；</w:t>
      </w:r>
    </w:p>
    <w:p w14:paraId="56029AB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2）各级政府应急管理和负有安全监管职责部门的规定、通知、公告等；</w:t>
      </w:r>
    </w:p>
    <w:p w14:paraId="5A07E541">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3）公司内部管理的规章制度和要求；</w:t>
      </w:r>
    </w:p>
    <w:p w14:paraId="5C99AA65">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4）安全评价控制过程控制，评价报告内部审核和安全评价报告专家评审的建议和意见；</w:t>
      </w:r>
    </w:p>
    <w:p w14:paraId="4A3C9D9C">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5）安全评价相关知识、技术、经验；</w:t>
      </w:r>
    </w:p>
    <w:p w14:paraId="32F9D3BF">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6）公司经营现状、发展规划；</w:t>
      </w:r>
    </w:p>
    <w:p w14:paraId="2067EFC7">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7）事故调查、顾客投诉处理报告；</w:t>
      </w:r>
    </w:p>
    <w:p w14:paraId="70D622F3">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8）员工培训、考试及招聘信息；</w:t>
      </w:r>
    </w:p>
    <w:p w14:paraId="1F16D26E">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9）顾客回访和满意度调查信息；</w:t>
      </w:r>
    </w:p>
    <w:p w14:paraId="272B6811">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10）奖励和惩处决定； </w:t>
      </w:r>
    </w:p>
    <w:p w14:paraId="541DF8C0">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11）公司领导认为需要通报的事项。</w:t>
      </w:r>
    </w:p>
    <w:p w14:paraId="4E0C6FD5">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12）信息公开和通报还包括：</w:t>
      </w:r>
    </w:p>
    <w:p w14:paraId="56B11C8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（1）应当在开展现场技术服务前七个工作日内，书面传真告知项目实施地政府应急管理部门，同时登陆信息系统录入项目基本信息，并在服务结束</w:t>
      </w:r>
      <w:r>
        <w:rPr>
          <w:rFonts w:asciiTheme="minorEastAsia" w:hAnsiTheme="minorEastAsia" w:eastAsiaTheme="minorEastAsia"/>
          <w:sz w:val="24"/>
          <w:szCs w:val="24"/>
        </w:rPr>
        <w:t>1</w:t>
      </w:r>
      <w:r>
        <w:rPr>
          <w:rFonts w:hint="eastAsia" w:asciiTheme="minorEastAsia" w:hAnsiTheme="minorEastAsia" w:eastAsiaTheme="minorEastAsia"/>
          <w:sz w:val="24"/>
          <w:szCs w:val="24"/>
        </w:rPr>
        <w:t>个月内登录系统完善项目信息[见：安全评价检测检验机构从业告知书（样式）]，接受资质认可机关及其下级部门的监督抽查；</w:t>
      </w:r>
    </w:p>
    <w:p w14:paraId="57969FD7">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应当按照有关规定在网上公开安全评价报告、安全生产检测检验报告相关信息及现场勘验图像影像</w:t>
      </w:r>
      <w:r>
        <w:rPr>
          <w:rFonts w:hint="eastAsia" w:asciiTheme="minorEastAsia" w:hAnsiTheme="minorEastAsia" w:eastAsiaTheme="minorEastAsia"/>
          <w:sz w:val="24"/>
          <w:szCs w:val="24"/>
        </w:rPr>
        <w:t>；</w:t>
      </w:r>
    </w:p>
    <w:p w14:paraId="70EBA75F">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对安全评价</w:t>
      </w:r>
      <w:r>
        <w:rPr>
          <w:rFonts w:hint="eastAsia" w:asciiTheme="minorEastAsia" w:hAnsiTheme="minorEastAsia" w:eastAsiaTheme="minorEastAsia"/>
          <w:sz w:val="24"/>
          <w:szCs w:val="24"/>
        </w:rPr>
        <w:t>现场勘察和评价过程中发现的问题和安全隐患应</w:t>
      </w:r>
      <w:r>
        <w:rPr>
          <w:rFonts w:asciiTheme="minorEastAsia" w:hAnsiTheme="minorEastAsia" w:eastAsiaTheme="minorEastAsia"/>
          <w:sz w:val="24"/>
          <w:szCs w:val="24"/>
        </w:rPr>
        <w:t>提出预防、隐患整改意见，</w:t>
      </w:r>
      <w:r>
        <w:rPr>
          <w:rFonts w:hint="eastAsia" w:asciiTheme="minorEastAsia" w:hAnsiTheme="minorEastAsia" w:eastAsiaTheme="minorEastAsia"/>
          <w:sz w:val="24"/>
          <w:szCs w:val="24"/>
        </w:rPr>
        <w:t>当场向被评价单位进行交办，负责预防和整改效果的检查验证，并在评价报告在报告中阐述整</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改情况；</w:t>
      </w:r>
    </w:p>
    <w:p w14:paraId="2547A1C0">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（4）若发现重大隐患必须立即书面报告本公司领导、服务项目单位负责人和项目实施地政府应急管理部门；</w:t>
      </w:r>
    </w:p>
    <w:p w14:paraId="4417AE8A">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应当主动</w:t>
      </w:r>
      <w:r>
        <w:rPr>
          <w:rFonts w:hint="eastAsia" w:asciiTheme="minorEastAsia" w:hAnsiTheme="minorEastAsia" w:eastAsiaTheme="minorEastAsia"/>
          <w:sz w:val="24"/>
          <w:szCs w:val="24"/>
        </w:rPr>
        <w:t>在门户网站</w:t>
      </w:r>
      <w:r>
        <w:rPr>
          <w:rFonts w:asciiTheme="minorEastAsia" w:hAnsiTheme="minorEastAsia" w:eastAsiaTheme="minorEastAsia"/>
          <w:sz w:val="24"/>
          <w:szCs w:val="24"/>
        </w:rPr>
        <w:t>公开服务收费标准，方便用户和社会公众查询</w:t>
      </w:r>
      <w:r>
        <w:rPr>
          <w:rFonts w:hint="eastAsia" w:asciiTheme="minorEastAsia" w:hAnsiTheme="minorEastAsia" w:eastAsiaTheme="minorEastAsia"/>
          <w:sz w:val="24"/>
          <w:szCs w:val="24"/>
        </w:rPr>
        <w:t>；</w:t>
      </w:r>
    </w:p>
    <w:p w14:paraId="72761A15">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6）在评价过程中依据国家有关法规、标准发现的安全控制要求不符合重点监管的危险化工工艺安全控制要求的，应当向被服务单位提出书面的预防和整改措施，同时必须及时书面报告本公司领导和项目实施地政府资质认可机关；</w:t>
      </w:r>
    </w:p>
    <w:p w14:paraId="54ED134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7）应当在本公司网站至少公开：机构概况、内部管理制度、从业相关法规标准规范、编写的报告、服务收费标准和评价人员等信息，并且做到信息及时更新，网站有效运行[附：安全评价机构信息公开表（样式）]；</w:t>
      </w:r>
    </w:p>
    <w:p w14:paraId="4A924A30">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（8）所有报告和书面材料应由本人签字，严禁代签或冒用他人名义签字，项目服务结束</w:t>
      </w:r>
      <w:r>
        <w:rPr>
          <w:rFonts w:asciiTheme="minorEastAsia" w:hAnsiTheme="minorEastAsia" w:eastAsiaTheme="minorEastAsia"/>
          <w:sz w:val="24"/>
          <w:szCs w:val="24"/>
        </w:rPr>
        <w:t>2</w:t>
      </w:r>
      <w:r>
        <w:rPr>
          <w:rFonts w:hint="eastAsia" w:asciiTheme="minorEastAsia" w:hAnsiTheme="minorEastAsia" w:eastAsiaTheme="minorEastAsia"/>
          <w:sz w:val="24"/>
          <w:szCs w:val="24"/>
        </w:rPr>
        <w:t>个月内应将全过程资料一式两份书面归档，同时制作电子文档上传指定的信息管理系统；</w:t>
      </w:r>
    </w:p>
    <w:p w14:paraId="78F7EE6F">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（9）法律法规和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要求应当公开、通报的信息。</w:t>
      </w:r>
    </w:p>
    <w:p w14:paraId="426AA46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4.3信息报告应坚持以下原则：</w:t>
      </w:r>
    </w:p>
    <w:p w14:paraId="13C00B60">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）及时性原则：信息报告应在规定时间内完成传递。</w:t>
      </w:r>
    </w:p>
    <w:p w14:paraId="4EEC4172">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）准确性原则：事件描述应以实际发生情况为依据，不得含糊其辞或加入主观臆测。</w:t>
      </w:r>
    </w:p>
    <w:p w14:paraId="41168E6D">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）完整性原则：为了提高决策质量，信息报告中对发生事件的描述应连贯、完整，对于部分即时信息报告应通过后续信息上报保证其完整性。</w:t>
      </w:r>
    </w:p>
    <w:p w14:paraId="118C13E9">
      <w:pPr>
        <w:spacing w:after="0" w:line="480" w:lineRule="exact"/>
        <w:ind w:firstLine="240" w:firstLineChars="1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）保密性原则：公司所有职工对于公司内部传递的信息有保密义务，不得以任何方式向外界透露相关内容。</w:t>
      </w:r>
    </w:p>
    <w:p w14:paraId="38CCE67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5）有效性原则：公司各级管理人员应充分利用内部信息报告指导企业的生产经营活动，确保企业实现发展目标。</w:t>
      </w:r>
    </w:p>
    <w:p w14:paraId="50E445B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6）出现特殊、紧急情况时，信息报告人可越级向公司领导直接报告。</w:t>
      </w:r>
    </w:p>
    <w:p w14:paraId="1FE280C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4.4信息报告传递流程</w:t>
      </w:r>
    </w:p>
    <w:p w14:paraId="74DA7C6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1）公司办公会</w:t>
      </w:r>
    </w:p>
    <w:p w14:paraId="4526EDE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公司办公会会议纪要、专题会议纪要等，由办公室负责记录。会议纪要经总经理批准后即下发各部门及相关人员，或在公司内部进行张贴文件、通知，同时对文件进行归档、留存。</w:t>
      </w:r>
    </w:p>
    <w:p w14:paraId="144D75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2）公司专题会</w:t>
      </w:r>
    </w:p>
    <w:p w14:paraId="7E45974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由总经理、业务主管副总经理主持。主要内容为：各级政府应急管理和负有安全监管职责部门的规定、通知、公告、通报和工作要求的宣传学习，制订工作计划和工作总结等；</w:t>
      </w:r>
    </w:p>
    <w:p w14:paraId="413C4C2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安全评价控制过程控制，评价报告内部审核和安全评价报告专家评审的建议和意见，及其相应的工作改进措施和要求；</w:t>
      </w:r>
    </w:p>
    <w:p w14:paraId="29F2D90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会议纪录和会议纪要由办公室负责整理，报总经理批准后以公司文件形式发布或张贴通告；</w:t>
      </w:r>
    </w:p>
    <w:p w14:paraId="4A89D07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3）各类适用法律法规、标准、规范和事故案例</w:t>
      </w:r>
    </w:p>
    <w:p w14:paraId="46BABB1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各类适用法律法规、标准、规范和事故案例由公司各业务主管副总组织收集、辨识，及时在公司内网公示通报共享；</w:t>
      </w:r>
    </w:p>
    <w:p w14:paraId="62D6292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各类适用法律法规、标准、规范和事故案例由数据库管理员负责录入公司内网，建立管理清单，保存文件的电子版本，以便于查阅；</w:t>
      </w:r>
    </w:p>
    <w:p w14:paraId="22288ED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适用法律法规、标准、规范的学习培训和讨论，由公司业务主管副总、总工程师负责组织、主持，必须时外聘专家到公司举办讲座；</w:t>
      </w:r>
    </w:p>
    <w:p w14:paraId="32F3EB6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保留学习培训、讲座的记录、签到和影像；</w:t>
      </w:r>
    </w:p>
    <w:p w14:paraId="179FDE6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4）管理文件</w:t>
      </w:r>
    </w:p>
    <w:p w14:paraId="449D2B0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安全评价管理文件由质量管理部组织编写、修订，经公司业务主管副总、相关部门负责人审核后，报总经理批准发布实施；</w:t>
      </w:r>
    </w:p>
    <w:p w14:paraId="5A348B8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安全评价管理文件每年组织一次内部审核，适时进行修订，确保其与相关法规的符合性，适用于公司经营管理和安全评价过程控制有效性。</w:t>
      </w:r>
    </w:p>
    <w:p w14:paraId="7ECD2AF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5）人力资源</w:t>
      </w:r>
    </w:p>
    <w:p w14:paraId="4D3EEA1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人力资源部负责员工招聘、员工培训教育信息收集，提出招聘计划、编写培训计划，组织招聘和培训；</w:t>
      </w:r>
    </w:p>
    <w:p w14:paraId="0395336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建立培训记录和员工培训档案，妥善保存。</w:t>
      </w:r>
    </w:p>
    <w:p w14:paraId="62737C8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公司岗位人员提出离职申请时，人力资源部负责对该项人事变动给公司经营带来的风险进行评估，提出应对措施的建议，于3日内报公司总经理。</w:t>
      </w:r>
    </w:p>
    <w:p w14:paraId="56ED85F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6）事故和顾客投诉调查处理报告</w:t>
      </w:r>
    </w:p>
    <w:p w14:paraId="7404B28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事故信息包括评价报告质量事故，评价人员服务事故及顾客投诉；</w:t>
      </w:r>
    </w:p>
    <w:p w14:paraId="6BFBB7C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公司指定人员负责对事故进行登记，建立事故</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w:t>
      </w:r>
    </w:p>
    <w:p w14:paraId="5A4D1F4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公司总经理、业务主管副总负责或指定人员负责对事故进行调查，在5日内形成书面报告，上报总经理；</w:t>
      </w:r>
    </w:p>
    <w:p w14:paraId="5AC5A46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报告内容需包括完整的事故（投诉）原因、过程、处理过程、事故造成的损失及对事故后续处置方案提出建议。</w:t>
      </w:r>
    </w:p>
    <w:p w14:paraId="29288F4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7）其他信息</w:t>
      </w:r>
    </w:p>
    <w:p w14:paraId="05CB4E1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向属地政府应急管理和负有安全监管职责部门公开、上报的相关信息，按规定的程序、时间和要求及时文件或进入门户网站进行上报。上报工作由公司办公室负责组织。</w:t>
      </w:r>
    </w:p>
    <w:p w14:paraId="3BE49EC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公司领导、安全评价师和专业技术人员在参加属地政府应急管理和负有安全监管职责部门安排的安全检查、危险源辨识和风险评估，以及学习培训中获得的适用法规、标准、事故案例和文件、资料</w:t>
      </w:r>
      <w:r>
        <w:rPr>
          <w:rFonts w:hint="eastAsia" w:asciiTheme="minorEastAsia" w:hAnsiTheme="minorEastAsia" w:eastAsiaTheme="minorEastAsia"/>
          <w:sz w:val="24"/>
          <w:szCs w:val="24"/>
          <w:lang w:eastAsia="zh-CN"/>
        </w:rPr>
        <w:t>，以</w:t>
      </w:r>
      <w:r>
        <w:rPr>
          <w:rFonts w:hint="eastAsia" w:asciiTheme="minorEastAsia" w:hAnsiTheme="minorEastAsia" w:eastAsiaTheme="minorEastAsia"/>
          <w:sz w:val="24"/>
          <w:szCs w:val="24"/>
        </w:rPr>
        <w:t>及相关信息应及时报告公司主管部门和公司业务主管副总。</w:t>
      </w:r>
    </w:p>
    <w:p w14:paraId="5A2A091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5.附加说明</w:t>
      </w:r>
    </w:p>
    <w:p w14:paraId="601AFC6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5.1本制度自发布之日起施行。</w:t>
      </w:r>
    </w:p>
    <w:p w14:paraId="5B1C467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5.2本制度由质量管理部负责解释。</w:t>
      </w:r>
    </w:p>
    <w:p w14:paraId="627DB52F">
      <w:pPr>
        <w:spacing w:line="360" w:lineRule="auto"/>
        <w:ind w:firstLine="540"/>
        <w:rPr>
          <w:rFonts w:ascii="仿宋_GB2312" w:eastAsia="仿宋_GB2312"/>
          <w:sz w:val="28"/>
          <w:szCs w:val="28"/>
        </w:rPr>
      </w:pPr>
    </w:p>
    <w:p w14:paraId="13145B09">
      <w:pPr>
        <w:ind w:firstLine="540"/>
        <w:rPr>
          <w:rFonts w:ascii="仿宋_GB2312" w:eastAsia="仿宋_GB2312"/>
          <w:sz w:val="28"/>
          <w:szCs w:val="28"/>
        </w:rPr>
      </w:pPr>
    </w:p>
    <w:p w14:paraId="5AB7F0BF">
      <w:pPr>
        <w:ind w:firstLine="540"/>
        <w:rPr>
          <w:rFonts w:ascii="仿宋_GB2312" w:eastAsia="仿宋_GB2312"/>
          <w:sz w:val="28"/>
          <w:szCs w:val="28"/>
        </w:rPr>
      </w:pPr>
    </w:p>
    <w:p w14:paraId="4A8F3C2E">
      <w:pPr>
        <w:ind w:firstLine="540"/>
        <w:rPr>
          <w:rFonts w:ascii="仿宋_GB2312" w:eastAsia="仿宋_GB2312"/>
          <w:sz w:val="28"/>
          <w:szCs w:val="28"/>
        </w:rPr>
      </w:pPr>
    </w:p>
    <w:p w14:paraId="1E879056">
      <w:pPr>
        <w:ind w:firstLine="540"/>
        <w:rPr>
          <w:rFonts w:ascii="仿宋_GB2312" w:eastAsia="仿宋_GB2312"/>
          <w:sz w:val="28"/>
          <w:szCs w:val="28"/>
        </w:rPr>
      </w:pPr>
    </w:p>
    <w:p w14:paraId="06292EBB">
      <w:pPr>
        <w:ind w:firstLine="540"/>
        <w:rPr>
          <w:rFonts w:ascii="仿宋_GB2312" w:eastAsia="仿宋_GB2312"/>
          <w:sz w:val="28"/>
          <w:szCs w:val="28"/>
        </w:rPr>
      </w:pPr>
    </w:p>
    <w:p w14:paraId="1415DD27">
      <w:pPr>
        <w:pStyle w:val="4"/>
        <w:spacing w:before="120" w:after="120" w:line="480" w:lineRule="exact"/>
        <w:jc w:val="center"/>
        <w:rPr>
          <w:rFonts w:ascii="宋体" w:hAnsi="宋体" w:cs="宋体"/>
        </w:rPr>
      </w:pPr>
      <w:bookmarkStart w:id="16" w:name="_Toc61269820"/>
      <w:bookmarkStart w:id="17" w:name="_Toc64724034"/>
      <w:r>
        <w:rPr>
          <w:rFonts w:hint="eastAsia" w:ascii="宋体" w:hAnsi="宋体" w:cs="宋体"/>
        </w:rPr>
        <w:t>09业绩管理制度</w:t>
      </w:r>
      <w:bookmarkEnd w:id="16"/>
      <w:bookmarkEnd w:id="17"/>
    </w:p>
    <w:p w14:paraId="71E6E68A">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1.目的</w:t>
      </w:r>
    </w:p>
    <w:p w14:paraId="5769BF52">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为规范安全评价业绩管理职责、内容和要求，及时、准确、全面地统计分析安全评价服务效果，存在的问题，以全面了解、掌握安全评价工作情况，为生产经营单位提供技术服务和为政府及有关部门提供技术支持等方面发挥更大作用，特制定本制度。</w:t>
      </w:r>
    </w:p>
    <w:p w14:paraId="1CE83AC5">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2.适用范围</w:t>
      </w:r>
    </w:p>
    <w:p w14:paraId="2FF478EB">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适用公司对安全评价业绩统计、报告和考核管理</w:t>
      </w:r>
    </w:p>
    <w:p w14:paraId="6F21271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3.职责</w:t>
      </w:r>
    </w:p>
    <w:p w14:paraId="61A33ED5">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1）质量部负责业绩统计；</w:t>
      </w:r>
    </w:p>
    <w:p w14:paraId="49241D17">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2）公司办公室负责编制业绩报告和上报；</w:t>
      </w:r>
    </w:p>
    <w:p w14:paraId="74FB366C">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3）公司各部门和人员配合。</w:t>
      </w:r>
    </w:p>
    <w:p w14:paraId="4F076A2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4.管理程序</w:t>
      </w:r>
    </w:p>
    <w:p w14:paraId="5A5FE81F">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4.1业绩统计</w:t>
      </w:r>
    </w:p>
    <w:p w14:paraId="36B5DFC2">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1）严格执行公司 “档案资料管理制度”，认真收集安全评价报告，办理归档手续，妥善保管；</w:t>
      </w:r>
    </w:p>
    <w:p w14:paraId="57B4B5D2">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2）编制公司安全评价业绩清单，主要内容有：项目名称、地址，所属行业和专业、规模，评价类别，项目完成人、完成日期，通过专家评审日期等；</w:t>
      </w:r>
    </w:p>
    <w:p w14:paraId="443D98AD">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3）编制安全评价师、技术专家安全评价业绩档案。</w:t>
      </w:r>
    </w:p>
    <w:p w14:paraId="4C27675F">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4）业绩统计表由办公室负责审定。</w:t>
      </w:r>
    </w:p>
    <w:p w14:paraId="5BAB074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4.2业绩报告</w:t>
      </w:r>
    </w:p>
    <w:p w14:paraId="715B5419">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4.2.1业绩报表填写</w:t>
      </w:r>
    </w:p>
    <w:p w14:paraId="2C5D8FD0">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准确、完整填写统计报表，并按要求及时报送安全评价机构监管部门：</w:t>
      </w:r>
    </w:p>
    <w:p w14:paraId="676780AF">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1）组织对安全评价业绩的分析，以量化指标反映、分析安全评价在事故预防、技术支持、市场服务等方面的实际效果；</w:t>
      </w:r>
    </w:p>
    <w:p w14:paraId="38E2F545">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2）分析填写的内容见以下各报表：</w:t>
      </w:r>
    </w:p>
    <w:p w14:paraId="093D10E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（1）《安全评价机构安全评价工作业绩表》；</w:t>
      </w:r>
    </w:p>
    <w:p w14:paraId="13F31C33">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w:t>
      </w:r>
      <w:r>
        <w:fldChar w:fldCharType="begin"/>
      </w:r>
      <w:r>
        <w:instrText xml:space="preserve"> HYPERLINK "http://www.chinasafety.gov.cn/newpage/Contents/Channel_21276/2009/1209/218907/files_founder_2262432545/2109725868.doc" \t "_blank" </w:instrText>
      </w:r>
      <w:r>
        <w:fldChar w:fldCharType="separate"/>
      </w:r>
      <w:r>
        <w:rPr>
          <w:rStyle w:val="32"/>
          <w:rFonts w:hint="eastAsia" w:asciiTheme="minorEastAsia" w:hAnsiTheme="minorEastAsia" w:eastAsiaTheme="minorEastAsia"/>
          <w:sz w:val="24"/>
          <w:szCs w:val="24"/>
        </w:rPr>
        <w:t>2）安全评价机构发挥技术支持作用情况季度统计报表</w:t>
      </w:r>
      <w:r>
        <w:rPr>
          <w:rStyle w:val="32"/>
          <w:rFonts w:hint="eastAsia" w:asciiTheme="minorEastAsia" w:hAnsiTheme="minorEastAsia" w:eastAsiaTheme="minorEastAsia"/>
          <w:sz w:val="24"/>
          <w:szCs w:val="24"/>
        </w:rPr>
        <w:fldChar w:fldCharType="end"/>
      </w:r>
      <w:r>
        <w:rPr>
          <w:rStyle w:val="32"/>
          <w:rFonts w:hint="eastAsia" w:asciiTheme="minorEastAsia" w:hAnsiTheme="minorEastAsia" w:eastAsiaTheme="minorEastAsia"/>
          <w:sz w:val="24"/>
          <w:szCs w:val="24"/>
        </w:rPr>
        <w:t>；</w:t>
      </w:r>
    </w:p>
    <w:p w14:paraId="191D68D9">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w:t>
      </w:r>
      <w:r>
        <w:fldChar w:fldCharType="begin"/>
      </w:r>
      <w:r>
        <w:instrText xml:space="preserve"> HYPERLINK "http://www.chinasafety.gov.cn/newpage/Contents/Channel_21276/2009/1209/218907/files_founder_2262432545/66399107.doc" \t "_blank" </w:instrText>
      </w:r>
      <w:r>
        <w:fldChar w:fldCharType="separate"/>
      </w:r>
      <w:r>
        <w:rPr>
          <w:rStyle w:val="32"/>
          <w:rFonts w:hint="eastAsia" w:asciiTheme="minorEastAsia" w:hAnsiTheme="minorEastAsia" w:eastAsiaTheme="minorEastAsia"/>
          <w:sz w:val="24"/>
          <w:szCs w:val="24"/>
        </w:rPr>
        <w:t>3）安全评价机构发挥技术支持作用情况年度统计报表</w:t>
      </w:r>
      <w:r>
        <w:rPr>
          <w:rStyle w:val="32"/>
          <w:rFonts w:hint="eastAsia" w:asciiTheme="minorEastAsia" w:hAnsiTheme="minorEastAsia" w:eastAsiaTheme="minorEastAsia"/>
          <w:sz w:val="24"/>
          <w:szCs w:val="24"/>
        </w:rPr>
        <w:fldChar w:fldCharType="end"/>
      </w:r>
      <w:r>
        <w:rPr>
          <w:rStyle w:val="32"/>
          <w:rFonts w:hint="eastAsia" w:asciiTheme="minorEastAsia" w:hAnsiTheme="minorEastAsia" w:eastAsiaTheme="minorEastAsia"/>
          <w:sz w:val="24"/>
          <w:szCs w:val="24"/>
        </w:rPr>
        <w:t>；</w:t>
      </w:r>
    </w:p>
    <w:p w14:paraId="2546ED99">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w:t>
      </w:r>
      <w:r>
        <w:fldChar w:fldCharType="begin"/>
      </w:r>
      <w:r>
        <w:instrText xml:space="preserve"> HYPERLINK "http://www.chinasafety.gov.cn/newpage/Contents/Channel_21276/2009/1209/218907/files_founder_2262432545/43423137.doc" \t "_blank" </w:instrText>
      </w:r>
      <w:r>
        <w:fldChar w:fldCharType="separate"/>
      </w:r>
      <w:r>
        <w:rPr>
          <w:rStyle w:val="32"/>
          <w:rFonts w:hint="eastAsia" w:asciiTheme="minorEastAsia" w:hAnsiTheme="minorEastAsia" w:eastAsiaTheme="minorEastAsia"/>
          <w:sz w:val="24"/>
          <w:szCs w:val="24"/>
        </w:rPr>
        <w:t>4）安全评价机构工作开展情况季度统计报表</w:t>
      </w:r>
      <w:r>
        <w:rPr>
          <w:rStyle w:val="32"/>
          <w:rFonts w:hint="eastAsia" w:asciiTheme="minorEastAsia" w:hAnsiTheme="minorEastAsia" w:eastAsiaTheme="minorEastAsia"/>
          <w:sz w:val="24"/>
          <w:szCs w:val="24"/>
        </w:rPr>
        <w:fldChar w:fldCharType="end"/>
      </w:r>
      <w:r>
        <w:rPr>
          <w:rStyle w:val="32"/>
          <w:rFonts w:hint="eastAsia" w:asciiTheme="minorEastAsia" w:hAnsiTheme="minorEastAsia" w:eastAsiaTheme="minorEastAsia"/>
          <w:sz w:val="24"/>
          <w:szCs w:val="24"/>
        </w:rPr>
        <w:t>；</w:t>
      </w:r>
    </w:p>
    <w:p w14:paraId="67FB8216">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w:t>
      </w:r>
      <w:r>
        <w:fldChar w:fldCharType="begin"/>
      </w:r>
      <w:r>
        <w:instrText xml:space="preserve"> HYPERLINK "http://www.chinasafety.gov.cn/newpage/Contents/Channel_21276/2009/1209/218907/files_founder_2262432545/271520684.doc" \t "_blank" </w:instrText>
      </w:r>
      <w:r>
        <w:fldChar w:fldCharType="separate"/>
      </w:r>
      <w:r>
        <w:rPr>
          <w:rStyle w:val="32"/>
          <w:rFonts w:hint="eastAsia" w:asciiTheme="minorEastAsia" w:hAnsiTheme="minorEastAsia" w:eastAsiaTheme="minorEastAsia"/>
          <w:sz w:val="24"/>
          <w:szCs w:val="24"/>
        </w:rPr>
        <w:t>5）安全评价机构工作开展情况年度统计报表</w:t>
      </w:r>
      <w:r>
        <w:rPr>
          <w:rStyle w:val="32"/>
          <w:rFonts w:hint="eastAsia" w:asciiTheme="minorEastAsia" w:hAnsiTheme="minorEastAsia" w:eastAsiaTheme="minorEastAsia"/>
          <w:sz w:val="24"/>
          <w:szCs w:val="24"/>
        </w:rPr>
        <w:fldChar w:fldCharType="end"/>
      </w:r>
      <w:r>
        <w:rPr>
          <w:rStyle w:val="32"/>
          <w:rFonts w:hint="eastAsia" w:asciiTheme="minorEastAsia" w:hAnsiTheme="minorEastAsia" w:eastAsiaTheme="minorEastAsia"/>
          <w:sz w:val="24"/>
          <w:szCs w:val="24"/>
        </w:rPr>
        <w:t>。</w:t>
      </w:r>
    </w:p>
    <w:p w14:paraId="1D3F012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4.2.2表格填写</w:t>
      </w:r>
    </w:p>
    <w:p w14:paraId="40D64F64">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1）开展安全评价活动</w:t>
      </w:r>
    </w:p>
    <w:p w14:paraId="140BE5B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（1）完成评价项目类型（项）：预评价、验收评价和现状评价</w:t>
      </w:r>
    </w:p>
    <w:p w14:paraId="6DADCEE5">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（2）指出一般安全隐患（项）；</w:t>
      </w:r>
    </w:p>
    <w:p w14:paraId="51A35F4C">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（3）指出重大安全隐患（项）；</w:t>
      </w:r>
    </w:p>
    <w:p w14:paraId="259AD87E">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（4）提出整改措施建议（条）。</w:t>
      </w:r>
    </w:p>
    <w:p w14:paraId="3F9C3AD1">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1）为政府提供技术支撑保障</w:t>
      </w:r>
    </w:p>
    <w:p w14:paraId="57F6723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（1）参加检查督查（人次）；</w:t>
      </w:r>
    </w:p>
    <w:p w14:paraId="1CEF14B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（2）参加事故调查（人次）；</w:t>
      </w:r>
    </w:p>
    <w:p w14:paraId="42D6EF8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（3）参加技术保障（项）。</w:t>
      </w:r>
    </w:p>
    <w:p w14:paraId="3E65DC80">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3）为企业提供技术服务</w:t>
      </w:r>
    </w:p>
    <w:p w14:paraId="09C3B2C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（1）管理咨询（人次）；</w:t>
      </w:r>
    </w:p>
    <w:p w14:paraId="0A974F9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（2）技术服务（项）；</w:t>
      </w:r>
    </w:p>
    <w:p w14:paraId="589DBF84">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（3）安全培训（人次）。</w:t>
      </w:r>
    </w:p>
    <w:p w14:paraId="0664C03C">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4）业绩报告表由总经理审定后，按规定时间和程序上报云南省安全生产监督管理局。上报时间：报表于每季度之后</w:t>
      </w:r>
      <w:r>
        <w:rPr>
          <w:rStyle w:val="32"/>
          <w:rFonts w:asciiTheme="minorEastAsia" w:hAnsiTheme="minorEastAsia" w:eastAsiaTheme="minorEastAsia"/>
          <w:sz w:val="24"/>
          <w:szCs w:val="24"/>
        </w:rPr>
        <w:t>5</w:t>
      </w:r>
      <w:r>
        <w:rPr>
          <w:rStyle w:val="32"/>
          <w:rFonts w:hint="eastAsia" w:asciiTheme="minorEastAsia" w:hAnsiTheme="minorEastAsia" w:eastAsiaTheme="minorEastAsia"/>
          <w:sz w:val="24"/>
          <w:szCs w:val="24"/>
        </w:rPr>
        <w:t>日之内报送；年度报表于每年</w:t>
      </w:r>
      <w:r>
        <w:rPr>
          <w:rStyle w:val="32"/>
          <w:rFonts w:asciiTheme="minorEastAsia" w:hAnsiTheme="minorEastAsia" w:eastAsiaTheme="minorEastAsia"/>
          <w:sz w:val="24"/>
          <w:szCs w:val="24"/>
        </w:rPr>
        <w:t>1</w:t>
      </w:r>
      <w:r>
        <w:rPr>
          <w:rStyle w:val="32"/>
          <w:rFonts w:hint="eastAsia" w:asciiTheme="minorEastAsia" w:hAnsiTheme="minorEastAsia" w:eastAsiaTheme="minorEastAsia"/>
          <w:sz w:val="24"/>
          <w:szCs w:val="24"/>
        </w:rPr>
        <w:t>月</w:t>
      </w:r>
      <w:r>
        <w:rPr>
          <w:rStyle w:val="32"/>
          <w:rFonts w:asciiTheme="minorEastAsia" w:hAnsiTheme="minorEastAsia" w:eastAsiaTheme="minorEastAsia"/>
          <w:sz w:val="24"/>
          <w:szCs w:val="24"/>
        </w:rPr>
        <w:t>15</w:t>
      </w:r>
      <w:r>
        <w:rPr>
          <w:rStyle w:val="32"/>
          <w:rFonts w:hint="eastAsia" w:asciiTheme="minorEastAsia" w:hAnsiTheme="minorEastAsia" w:eastAsiaTheme="minorEastAsia"/>
          <w:sz w:val="24"/>
          <w:szCs w:val="24"/>
        </w:rPr>
        <w:t>日前报送；</w:t>
      </w:r>
    </w:p>
    <w:p w14:paraId="208B5F1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4.3业绩考核</w:t>
      </w:r>
    </w:p>
    <w:p w14:paraId="7AE035C1">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1）公司定期组织评价人员业绩考核，对业绩显著、服务优秀的员工予以表彰；</w:t>
      </w:r>
    </w:p>
    <w:p w14:paraId="6AC7CDFA">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2）公司对违反安全评价机构及安全安全人员管理规定和公司各项管理制度的员工，依据事故性质、情节严重程度、不良影响范围及经济损失等因素，给予批评教育、经济罚款等处罚。</w:t>
      </w:r>
    </w:p>
    <w:p w14:paraId="4B6BBA3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5.附加说明</w:t>
      </w:r>
    </w:p>
    <w:p w14:paraId="2109E571">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1）本制度由公司办公室归口管理并负责解释；</w:t>
      </w:r>
    </w:p>
    <w:p w14:paraId="6F20143C">
      <w:pPr>
        <w:spacing w:after="0" w:line="480" w:lineRule="exact"/>
        <w:ind w:firstLine="240" w:firstLineChars="1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2）本制度依据《国家安全监管总局办公厅关于建立安全评价和检测检验机构发挥技术支持作用情况统计报告制度的通知安监总厅规划》（〔2009〕185号）编制。</w:t>
      </w:r>
    </w:p>
    <w:p w14:paraId="1030B20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6.附表</w:t>
      </w:r>
    </w:p>
    <w:p w14:paraId="273ECDCC">
      <w:pPr>
        <w:spacing w:after="0" w:line="480" w:lineRule="exact"/>
        <w:rPr>
          <w:rStyle w:val="32"/>
          <w:rFonts w:ascii="宋体" w:hAnsi="宋体"/>
          <w:sz w:val="24"/>
        </w:rPr>
        <w:sectPr>
          <w:footerReference r:id="rId7" w:type="default"/>
          <w:footerReference r:id="rId8" w:type="even"/>
          <w:pgSz w:w="11906" w:h="16838"/>
          <w:pgMar w:top="1440" w:right="1797" w:bottom="1440" w:left="1797" w:header="851" w:footer="992" w:gutter="0"/>
          <w:cols w:space="425" w:num="1"/>
          <w:docGrid w:type="lines" w:linePitch="312" w:charSpace="0"/>
        </w:sectPr>
      </w:pPr>
    </w:p>
    <w:p w14:paraId="66C404B7">
      <w:pPr>
        <w:spacing w:after="0" w:line="480" w:lineRule="exact"/>
        <w:jc w:val="center"/>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安全评价机构安全评价工作业绩表</w:t>
      </w:r>
    </w:p>
    <w:tbl>
      <w:tblPr>
        <w:tblStyle w:val="20"/>
        <w:tblW w:w="14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360"/>
        <w:gridCol w:w="1457"/>
        <w:gridCol w:w="386"/>
        <w:gridCol w:w="1674"/>
        <w:gridCol w:w="360"/>
        <w:gridCol w:w="9"/>
        <w:gridCol w:w="891"/>
        <w:gridCol w:w="720"/>
        <w:gridCol w:w="138"/>
        <w:gridCol w:w="762"/>
        <w:gridCol w:w="266"/>
        <w:gridCol w:w="721"/>
        <w:gridCol w:w="594"/>
        <w:gridCol w:w="669"/>
        <w:gridCol w:w="486"/>
        <w:gridCol w:w="687"/>
        <w:gridCol w:w="357"/>
        <w:gridCol w:w="54"/>
        <w:gridCol w:w="542"/>
        <w:gridCol w:w="290"/>
        <w:gridCol w:w="14"/>
        <w:gridCol w:w="2131"/>
      </w:tblGrid>
      <w:tr w14:paraId="480E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1360" w:type="dxa"/>
            <w:vAlign w:val="center"/>
          </w:tcPr>
          <w:p w14:paraId="788440BF">
            <w:pPr>
              <w:pStyle w:val="50"/>
            </w:pPr>
            <w:r>
              <w:rPr>
                <w:rFonts w:hint="eastAsia"/>
              </w:rPr>
              <w:t>合同编号：</w:t>
            </w:r>
          </w:p>
        </w:tc>
        <w:tc>
          <w:tcPr>
            <w:tcW w:w="1843" w:type="dxa"/>
            <w:gridSpan w:val="2"/>
            <w:vAlign w:val="center"/>
          </w:tcPr>
          <w:p w14:paraId="77858843">
            <w:pPr>
              <w:pStyle w:val="50"/>
            </w:pPr>
          </w:p>
        </w:tc>
        <w:tc>
          <w:tcPr>
            <w:tcW w:w="2043" w:type="dxa"/>
            <w:gridSpan w:val="3"/>
            <w:vAlign w:val="center"/>
          </w:tcPr>
          <w:p w14:paraId="7D6559D7">
            <w:pPr>
              <w:pStyle w:val="50"/>
            </w:pPr>
            <w:r>
              <w:rPr>
                <w:rFonts w:hint="eastAsia"/>
              </w:rPr>
              <w:t>合同签订时间：</w:t>
            </w:r>
          </w:p>
        </w:tc>
        <w:tc>
          <w:tcPr>
            <w:tcW w:w="1749" w:type="dxa"/>
            <w:gridSpan w:val="3"/>
            <w:vAlign w:val="center"/>
          </w:tcPr>
          <w:p w14:paraId="262C7705">
            <w:pPr>
              <w:pStyle w:val="50"/>
            </w:pPr>
          </w:p>
        </w:tc>
        <w:tc>
          <w:tcPr>
            <w:tcW w:w="1749" w:type="dxa"/>
            <w:gridSpan w:val="3"/>
            <w:vAlign w:val="center"/>
          </w:tcPr>
          <w:p w14:paraId="5A5B85D1">
            <w:pPr>
              <w:pStyle w:val="50"/>
            </w:pPr>
            <w:r>
              <w:rPr>
                <w:rFonts w:hint="eastAsia"/>
              </w:rPr>
              <w:t>项目完成时间</w:t>
            </w:r>
            <w:r>
              <w:t>:</w:t>
            </w:r>
          </w:p>
        </w:tc>
        <w:tc>
          <w:tcPr>
            <w:tcW w:w="1749" w:type="dxa"/>
            <w:gridSpan w:val="3"/>
            <w:vAlign w:val="center"/>
          </w:tcPr>
          <w:p w14:paraId="43E14673">
            <w:pPr>
              <w:pStyle w:val="50"/>
            </w:pPr>
          </w:p>
        </w:tc>
        <w:tc>
          <w:tcPr>
            <w:tcW w:w="1930" w:type="dxa"/>
            <w:gridSpan w:val="5"/>
            <w:vAlign w:val="center"/>
          </w:tcPr>
          <w:p w14:paraId="310D3397">
            <w:pPr>
              <w:pStyle w:val="50"/>
            </w:pPr>
            <w:r>
              <w:rPr>
                <w:rFonts w:hint="eastAsia"/>
              </w:rPr>
              <w:t>报告提交时间</w:t>
            </w:r>
            <w:r>
              <w:t>:</w:t>
            </w:r>
          </w:p>
        </w:tc>
        <w:tc>
          <w:tcPr>
            <w:tcW w:w="2145" w:type="dxa"/>
            <w:gridSpan w:val="2"/>
            <w:vAlign w:val="center"/>
          </w:tcPr>
          <w:p w14:paraId="68E1DDA7">
            <w:pPr>
              <w:pStyle w:val="50"/>
            </w:pPr>
          </w:p>
        </w:tc>
      </w:tr>
      <w:tr w14:paraId="00DB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20EA183F">
            <w:pPr>
              <w:pStyle w:val="50"/>
            </w:pPr>
            <w:r>
              <w:rPr>
                <w:rFonts w:hint="eastAsia"/>
              </w:rPr>
              <w:t>机构名称</w:t>
            </w:r>
            <w:r>
              <w:t xml:space="preserve"> </w:t>
            </w:r>
          </w:p>
        </w:tc>
        <w:tc>
          <w:tcPr>
            <w:tcW w:w="4940" w:type="dxa"/>
            <w:gridSpan w:val="8"/>
            <w:vAlign w:val="center"/>
          </w:tcPr>
          <w:p w14:paraId="383FE79A">
            <w:pPr>
              <w:pStyle w:val="50"/>
            </w:pPr>
            <w:r>
              <w:rPr>
                <w:rFonts w:hint="eastAsia"/>
              </w:rPr>
              <w:t>云南恒然安全技术有限公司</w:t>
            </w:r>
          </w:p>
        </w:tc>
        <w:tc>
          <w:tcPr>
            <w:tcW w:w="1581" w:type="dxa"/>
            <w:gridSpan w:val="3"/>
            <w:vAlign w:val="center"/>
          </w:tcPr>
          <w:p w14:paraId="2A56D0C6">
            <w:pPr>
              <w:pStyle w:val="50"/>
            </w:pPr>
          </w:p>
        </w:tc>
        <w:tc>
          <w:tcPr>
            <w:tcW w:w="5230" w:type="dxa"/>
            <w:gridSpan w:val="9"/>
            <w:vAlign w:val="center"/>
          </w:tcPr>
          <w:p w14:paraId="7C35D441">
            <w:pPr>
              <w:pStyle w:val="50"/>
            </w:pPr>
          </w:p>
        </w:tc>
      </w:tr>
      <w:tr w14:paraId="05D3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14568" w:type="dxa"/>
            <w:gridSpan w:val="22"/>
            <w:vAlign w:val="center"/>
          </w:tcPr>
          <w:p w14:paraId="07E2645C">
            <w:pPr>
              <w:pStyle w:val="50"/>
            </w:pPr>
            <w:r>
              <w:rPr>
                <w:rFonts w:hint="eastAsia"/>
              </w:rPr>
              <w:t>评价项目概况</w:t>
            </w:r>
            <w:r>
              <w:t xml:space="preserve"> </w:t>
            </w:r>
          </w:p>
        </w:tc>
      </w:tr>
      <w:tr w14:paraId="7D9A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5E2077E5">
            <w:pPr>
              <w:pStyle w:val="50"/>
            </w:pPr>
            <w:r>
              <w:rPr>
                <w:rFonts w:hint="eastAsia"/>
              </w:rPr>
              <w:t>评价项目名称</w:t>
            </w:r>
            <w:r>
              <w:t xml:space="preserve"> </w:t>
            </w:r>
          </w:p>
        </w:tc>
        <w:tc>
          <w:tcPr>
            <w:tcW w:w="5206" w:type="dxa"/>
            <w:gridSpan w:val="9"/>
            <w:vAlign w:val="center"/>
          </w:tcPr>
          <w:p w14:paraId="38D31188">
            <w:pPr>
              <w:pStyle w:val="50"/>
              <w:rPr>
                <w:sz w:val="18"/>
                <w:szCs w:val="18"/>
              </w:rPr>
            </w:pPr>
          </w:p>
        </w:tc>
        <w:tc>
          <w:tcPr>
            <w:tcW w:w="1315" w:type="dxa"/>
            <w:gridSpan w:val="2"/>
            <w:vAlign w:val="center"/>
          </w:tcPr>
          <w:p w14:paraId="39723310">
            <w:pPr>
              <w:pStyle w:val="50"/>
            </w:pPr>
            <w:r>
              <w:rPr>
                <w:rFonts w:hint="eastAsia"/>
              </w:rPr>
              <w:t>所在地区</w:t>
            </w:r>
            <w:r>
              <w:t xml:space="preserve"> </w:t>
            </w:r>
          </w:p>
        </w:tc>
        <w:tc>
          <w:tcPr>
            <w:tcW w:w="2795" w:type="dxa"/>
            <w:gridSpan w:val="6"/>
            <w:vAlign w:val="center"/>
          </w:tcPr>
          <w:p w14:paraId="00711E62">
            <w:pPr>
              <w:pStyle w:val="50"/>
            </w:pPr>
          </w:p>
        </w:tc>
        <w:tc>
          <w:tcPr>
            <w:tcW w:w="2435" w:type="dxa"/>
            <w:gridSpan w:val="3"/>
            <w:vAlign w:val="center"/>
          </w:tcPr>
          <w:p w14:paraId="564E27E4">
            <w:pPr>
              <w:pStyle w:val="50"/>
            </w:pPr>
            <w:r>
              <w:rPr>
                <w:rFonts w:hint="eastAsia"/>
              </w:rPr>
              <w:t>（填写至所属县或辖区）</w:t>
            </w:r>
          </w:p>
        </w:tc>
      </w:tr>
      <w:tr w14:paraId="76A1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010C8056">
            <w:pPr>
              <w:pStyle w:val="50"/>
            </w:pPr>
            <w:r>
              <w:rPr>
                <w:rFonts w:hint="eastAsia"/>
              </w:rPr>
              <w:t>被评价单位联系人</w:t>
            </w:r>
          </w:p>
        </w:tc>
        <w:tc>
          <w:tcPr>
            <w:tcW w:w="4940" w:type="dxa"/>
            <w:gridSpan w:val="8"/>
            <w:vAlign w:val="center"/>
          </w:tcPr>
          <w:p w14:paraId="759527CF">
            <w:pPr>
              <w:pStyle w:val="50"/>
            </w:pPr>
          </w:p>
        </w:tc>
        <w:tc>
          <w:tcPr>
            <w:tcW w:w="1581" w:type="dxa"/>
            <w:gridSpan w:val="3"/>
            <w:vAlign w:val="center"/>
          </w:tcPr>
          <w:p w14:paraId="2AB2C036">
            <w:pPr>
              <w:pStyle w:val="50"/>
            </w:pPr>
            <w:r>
              <w:rPr>
                <w:rFonts w:hint="eastAsia"/>
              </w:rPr>
              <w:t>联系电话</w:t>
            </w:r>
          </w:p>
        </w:tc>
        <w:tc>
          <w:tcPr>
            <w:tcW w:w="5230" w:type="dxa"/>
            <w:gridSpan w:val="9"/>
            <w:vAlign w:val="center"/>
          </w:tcPr>
          <w:p w14:paraId="68971C27">
            <w:pPr>
              <w:pStyle w:val="50"/>
            </w:pPr>
          </w:p>
        </w:tc>
      </w:tr>
      <w:tr w14:paraId="2F65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672E9E48">
            <w:pPr>
              <w:pStyle w:val="50"/>
            </w:pPr>
            <w:r>
              <w:rPr>
                <w:rFonts w:hint="eastAsia"/>
              </w:rPr>
              <w:t>评价类别名称</w:t>
            </w:r>
          </w:p>
        </w:tc>
        <w:tc>
          <w:tcPr>
            <w:tcW w:w="2420" w:type="dxa"/>
            <w:gridSpan w:val="3"/>
            <w:vAlign w:val="center"/>
          </w:tcPr>
          <w:p w14:paraId="25286C7E">
            <w:pPr>
              <w:pStyle w:val="50"/>
            </w:pPr>
          </w:p>
        </w:tc>
        <w:tc>
          <w:tcPr>
            <w:tcW w:w="900" w:type="dxa"/>
            <w:gridSpan w:val="2"/>
            <w:vAlign w:val="center"/>
          </w:tcPr>
          <w:p w14:paraId="1195B3F1">
            <w:pPr>
              <w:pStyle w:val="50"/>
            </w:pPr>
            <w:r>
              <w:rPr>
                <w:rFonts w:hint="eastAsia"/>
              </w:rPr>
              <w:t>地  址</w:t>
            </w:r>
          </w:p>
        </w:tc>
        <w:tc>
          <w:tcPr>
            <w:tcW w:w="5400" w:type="dxa"/>
            <w:gridSpan w:val="10"/>
            <w:vAlign w:val="center"/>
          </w:tcPr>
          <w:p w14:paraId="3C403505">
            <w:pPr>
              <w:pStyle w:val="50"/>
            </w:pPr>
          </w:p>
        </w:tc>
        <w:tc>
          <w:tcPr>
            <w:tcW w:w="900" w:type="dxa"/>
            <w:gridSpan w:val="4"/>
            <w:vAlign w:val="center"/>
          </w:tcPr>
          <w:p w14:paraId="6DF6A79B">
            <w:pPr>
              <w:pStyle w:val="50"/>
            </w:pPr>
            <w:r>
              <w:rPr>
                <w:rFonts w:hint="eastAsia"/>
              </w:rPr>
              <w:t>邮  编</w:t>
            </w:r>
          </w:p>
        </w:tc>
        <w:tc>
          <w:tcPr>
            <w:tcW w:w="2131" w:type="dxa"/>
            <w:vAlign w:val="center"/>
          </w:tcPr>
          <w:p w14:paraId="6625DEB9">
            <w:pPr>
              <w:pStyle w:val="50"/>
            </w:pPr>
          </w:p>
        </w:tc>
      </w:tr>
      <w:tr w14:paraId="4548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192" w:hRule="atLeast"/>
          <w:jc w:val="center"/>
        </w:trPr>
        <w:tc>
          <w:tcPr>
            <w:tcW w:w="2817" w:type="dxa"/>
            <w:gridSpan w:val="2"/>
            <w:vMerge w:val="restart"/>
            <w:vAlign w:val="center"/>
          </w:tcPr>
          <w:p w14:paraId="609F2F3A">
            <w:pPr>
              <w:pStyle w:val="50"/>
            </w:pPr>
            <w:r>
              <w:rPr>
                <w:rFonts w:hint="eastAsia"/>
              </w:rPr>
              <w:t>项目审批机关</w:t>
            </w:r>
            <w:r>
              <w:t xml:space="preserve"> </w:t>
            </w:r>
          </w:p>
        </w:tc>
        <w:tc>
          <w:tcPr>
            <w:tcW w:w="3320" w:type="dxa"/>
            <w:gridSpan w:val="5"/>
            <w:vMerge w:val="restart"/>
            <w:vAlign w:val="center"/>
          </w:tcPr>
          <w:p w14:paraId="47A4514F">
            <w:pPr>
              <w:pStyle w:val="50"/>
            </w:pPr>
          </w:p>
        </w:tc>
        <w:tc>
          <w:tcPr>
            <w:tcW w:w="1620" w:type="dxa"/>
            <w:gridSpan w:val="3"/>
            <w:vMerge w:val="restart"/>
            <w:vAlign w:val="center"/>
          </w:tcPr>
          <w:p w14:paraId="046EF25F">
            <w:pPr>
              <w:pStyle w:val="50"/>
            </w:pPr>
            <w:r>
              <w:rPr>
                <w:rFonts w:hint="eastAsia"/>
              </w:rPr>
              <w:t>（填写安监局）</w:t>
            </w:r>
          </w:p>
        </w:tc>
        <w:tc>
          <w:tcPr>
            <w:tcW w:w="1581" w:type="dxa"/>
            <w:gridSpan w:val="3"/>
            <w:vAlign w:val="center"/>
          </w:tcPr>
          <w:p w14:paraId="5DA66BF9">
            <w:pPr>
              <w:pStyle w:val="50"/>
            </w:pPr>
            <w:r>
              <w:rPr>
                <w:rFonts w:hint="eastAsia"/>
              </w:rPr>
              <w:t>职工人数</w:t>
            </w:r>
            <w:r>
              <w:t xml:space="preserve"> </w:t>
            </w:r>
          </w:p>
        </w:tc>
        <w:tc>
          <w:tcPr>
            <w:tcW w:w="5230" w:type="dxa"/>
            <w:gridSpan w:val="9"/>
            <w:vAlign w:val="center"/>
          </w:tcPr>
          <w:p w14:paraId="7E233D3E">
            <w:pPr>
              <w:pStyle w:val="50"/>
            </w:pPr>
          </w:p>
        </w:tc>
      </w:tr>
      <w:tr w14:paraId="68B8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Merge w:val="continue"/>
            <w:vAlign w:val="center"/>
          </w:tcPr>
          <w:p w14:paraId="6569E256">
            <w:pPr>
              <w:pStyle w:val="50"/>
            </w:pPr>
          </w:p>
        </w:tc>
        <w:tc>
          <w:tcPr>
            <w:tcW w:w="3320" w:type="dxa"/>
            <w:gridSpan w:val="5"/>
            <w:vMerge w:val="continue"/>
            <w:vAlign w:val="center"/>
          </w:tcPr>
          <w:p w14:paraId="0B4C2860">
            <w:pPr>
              <w:pStyle w:val="50"/>
            </w:pPr>
          </w:p>
        </w:tc>
        <w:tc>
          <w:tcPr>
            <w:tcW w:w="1620" w:type="dxa"/>
            <w:gridSpan w:val="3"/>
            <w:vMerge w:val="continue"/>
            <w:vAlign w:val="center"/>
          </w:tcPr>
          <w:p w14:paraId="36B88474">
            <w:pPr>
              <w:pStyle w:val="50"/>
            </w:pPr>
          </w:p>
        </w:tc>
        <w:tc>
          <w:tcPr>
            <w:tcW w:w="1581" w:type="dxa"/>
            <w:gridSpan w:val="3"/>
            <w:vAlign w:val="center"/>
          </w:tcPr>
          <w:p w14:paraId="255B147A">
            <w:pPr>
              <w:pStyle w:val="50"/>
            </w:pPr>
            <w:r>
              <w:rPr>
                <w:rFonts w:hint="eastAsia"/>
              </w:rPr>
              <w:t>销售额</w:t>
            </w:r>
            <w:r>
              <w:t>(</w:t>
            </w:r>
            <w:r>
              <w:rPr>
                <w:rFonts w:hint="eastAsia"/>
              </w:rPr>
              <w:t>万元</w:t>
            </w:r>
            <w:r>
              <w:t xml:space="preserve">) </w:t>
            </w:r>
          </w:p>
        </w:tc>
        <w:tc>
          <w:tcPr>
            <w:tcW w:w="5230" w:type="dxa"/>
            <w:gridSpan w:val="9"/>
            <w:vAlign w:val="center"/>
          </w:tcPr>
          <w:p w14:paraId="41882590">
            <w:pPr>
              <w:pStyle w:val="50"/>
            </w:pPr>
          </w:p>
        </w:tc>
      </w:tr>
      <w:tr w14:paraId="0C6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44575384">
            <w:pPr>
              <w:pStyle w:val="50"/>
            </w:pPr>
            <w:r>
              <w:rPr>
                <w:rFonts w:hint="eastAsia"/>
              </w:rPr>
              <w:t>是否属跨省建设项目</w:t>
            </w:r>
            <w:r>
              <w:t xml:space="preserve"> </w:t>
            </w:r>
          </w:p>
        </w:tc>
        <w:tc>
          <w:tcPr>
            <w:tcW w:w="3320" w:type="dxa"/>
            <w:gridSpan w:val="5"/>
            <w:vAlign w:val="center"/>
          </w:tcPr>
          <w:p w14:paraId="1EF06A3A">
            <w:pPr>
              <w:pStyle w:val="50"/>
            </w:pPr>
          </w:p>
        </w:tc>
        <w:tc>
          <w:tcPr>
            <w:tcW w:w="1620" w:type="dxa"/>
            <w:gridSpan w:val="3"/>
            <w:vAlign w:val="center"/>
          </w:tcPr>
          <w:p w14:paraId="337CE4DA">
            <w:pPr>
              <w:pStyle w:val="50"/>
            </w:pPr>
            <w:r>
              <w:rPr>
                <w:rFonts w:hint="eastAsia"/>
              </w:rPr>
              <w:t>（填写是或否）</w:t>
            </w:r>
          </w:p>
        </w:tc>
        <w:tc>
          <w:tcPr>
            <w:tcW w:w="1581" w:type="dxa"/>
            <w:gridSpan w:val="3"/>
            <w:vAlign w:val="center"/>
          </w:tcPr>
          <w:p w14:paraId="64D5EBAF">
            <w:pPr>
              <w:pStyle w:val="50"/>
            </w:pPr>
            <w:r>
              <w:rPr>
                <w:rFonts w:hint="eastAsia"/>
              </w:rPr>
              <w:t>资产总额</w:t>
            </w:r>
            <w:r>
              <w:t>(</w:t>
            </w:r>
            <w:r>
              <w:rPr>
                <w:rFonts w:hint="eastAsia"/>
              </w:rPr>
              <w:t>万元</w:t>
            </w:r>
            <w:r>
              <w:t xml:space="preserve">) </w:t>
            </w:r>
          </w:p>
        </w:tc>
        <w:tc>
          <w:tcPr>
            <w:tcW w:w="5230" w:type="dxa"/>
            <w:gridSpan w:val="9"/>
            <w:vAlign w:val="center"/>
          </w:tcPr>
          <w:p w14:paraId="042C2939">
            <w:pPr>
              <w:pStyle w:val="50"/>
            </w:pPr>
          </w:p>
        </w:tc>
      </w:tr>
      <w:tr w14:paraId="6C07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536F5D78">
            <w:pPr>
              <w:pStyle w:val="50"/>
            </w:pPr>
            <w:r>
              <w:rPr>
                <w:rFonts w:hint="eastAsia"/>
              </w:rPr>
              <w:t>是否生产剧毒化学品</w:t>
            </w:r>
            <w:r>
              <w:t xml:space="preserve"> </w:t>
            </w:r>
          </w:p>
        </w:tc>
        <w:tc>
          <w:tcPr>
            <w:tcW w:w="3320" w:type="dxa"/>
            <w:gridSpan w:val="5"/>
            <w:vAlign w:val="center"/>
          </w:tcPr>
          <w:p w14:paraId="01D7F451">
            <w:pPr>
              <w:pStyle w:val="50"/>
            </w:pPr>
          </w:p>
        </w:tc>
        <w:tc>
          <w:tcPr>
            <w:tcW w:w="1620" w:type="dxa"/>
            <w:gridSpan w:val="3"/>
            <w:vAlign w:val="center"/>
          </w:tcPr>
          <w:p w14:paraId="792AC74F">
            <w:pPr>
              <w:pStyle w:val="50"/>
            </w:pPr>
            <w:r>
              <w:rPr>
                <w:rFonts w:hint="eastAsia"/>
              </w:rPr>
              <w:t>（填写是或否）</w:t>
            </w:r>
          </w:p>
        </w:tc>
        <w:tc>
          <w:tcPr>
            <w:tcW w:w="2250" w:type="dxa"/>
            <w:gridSpan w:val="4"/>
            <w:vAlign w:val="center"/>
          </w:tcPr>
          <w:p w14:paraId="45FF04A1">
            <w:pPr>
              <w:pStyle w:val="50"/>
            </w:pPr>
            <w:r>
              <w:rPr>
                <w:rFonts w:hint="eastAsia"/>
              </w:rPr>
              <w:t>是否生产剧毒化学品</w:t>
            </w:r>
            <w:r>
              <w:t xml:space="preserve"> </w:t>
            </w:r>
          </w:p>
        </w:tc>
        <w:tc>
          <w:tcPr>
            <w:tcW w:w="2430" w:type="dxa"/>
            <w:gridSpan w:val="7"/>
            <w:vAlign w:val="center"/>
          </w:tcPr>
          <w:p w14:paraId="0C6335E8">
            <w:pPr>
              <w:pStyle w:val="50"/>
            </w:pPr>
          </w:p>
        </w:tc>
        <w:tc>
          <w:tcPr>
            <w:tcW w:w="2131" w:type="dxa"/>
            <w:vAlign w:val="center"/>
          </w:tcPr>
          <w:p w14:paraId="32E5D28D">
            <w:pPr>
              <w:pStyle w:val="50"/>
            </w:pPr>
            <w:r>
              <w:rPr>
                <w:rFonts w:hint="eastAsia"/>
              </w:rPr>
              <w:t>（填写是或否）</w:t>
            </w:r>
          </w:p>
        </w:tc>
      </w:tr>
      <w:tr w14:paraId="08EF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0F55E29C">
            <w:pPr>
              <w:pStyle w:val="50"/>
            </w:pPr>
            <w:r>
              <w:rPr>
                <w:rFonts w:hint="eastAsia"/>
              </w:rPr>
              <w:t>所属业务类别代码</w:t>
            </w:r>
          </w:p>
          <w:p w14:paraId="3C7A8975">
            <w:pPr>
              <w:pStyle w:val="50"/>
            </w:pPr>
            <w:r>
              <w:rPr>
                <w:rFonts w:hint="eastAsia"/>
              </w:rPr>
              <w:t>(填写代码)</w:t>
            </w:r>
          </w:p>
        </w:tc>
        <w:tc>
          <w:tcPr>
            <w:tcW w:w="2060" w:type="dxa"/>
            <w:gridSpan w:val="2"/>
            <w:vAlign w:val="center"/>
          </w:tcPr>
          <w:p w14:paraId="409EF2B9">
            <w:pPr>
              <w:pStyle w:val="50"/>
            </w:pPr>
          </w:p>
        </w:tc>
        <w:tc>
          <w:tcPr>
            <w:tcW w:w="9691" w:type="dxa"/>
            <w:gridSpan w:val="18"/>
            <w:vAlign w:val="center"/>
          </w:tcPr>
          <w:p w14:paraId="57F69A09">
            <w:pPr>
              <w:pStyle w:val="50"/>
            </w:pPr>
            <w:r>
              <w:rPr>
                <w:rFonts w:hint="eastAsia"/>
              </w:rPr>
              <w:t>a煤炭开采业：b金属、非金属矿及其它矿采选业：c陆地石油和天然气开采业：d陆上油气管道运输业；</w:t>
            </w:r>
          </w:p>
          <w:p w14:paraId="6D9AC2EB">
            <w:pPr>
              <w:pStyle w:val="50"/>
              <w:jc w:val="both"/>
            </w:pPr>
            <w:r>
              <w:rPr>
                <w:rFonts w:hint="eastAsia"/>
              </w:rPr>
              <w:t>e石油加工业、化学原料、化学品及医药制造业；f烟花爆竹制造业；g金属冶炼；</w:t>
            </w:r>
          </w:p>
        </w:tc>
      </w:tr>
      <w:tr w14:paraId="16FF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14568" w:type="dxa"/>
            <w:gridSpan w:val="22"/>
            <w:vAlign w:val="center"/>
          </w:tcPr>
          <w:p w14:paraId="158F59D9">
            <w:pPr>
              <w:pStyle w:val="50"/>
            </w:pPr>
            <w:r>
              <w:rPr>
                <w:rFonts w:hint="eastAsia"/>
              </w:rPr>
              <w:t>参加评价人员、注安师信息</w:t>
            </w:r>
          </w:p>
        </w:tc>
      </w:tr>
      <w:tr w14:paraId="027B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72F64BC3">
            <w:pPr>
              <w:pStyle w:val="50"/>
            </w:pPr>
            <w:r>
              <w:rPr>
                <w:rFonts w:hint="eastAsia"/>
              </w:rPr>
              <w:t>姓名</w:t>
            </w:r>
          </w:p>
        </w:tc>
        <w:tc>
          <w:tcPr>
            <w:tcW w:w="4940" w:type="dxa"/>
            <w:gridSpan w:val="8"/>
            <w:vAlign w:val="center"/>
          </w:tcPr>
          <w:p w14:paraId="0033691D">
            <w:pPr>
              <w:pStyle w:val="50"/>
            </w:pPr>
            <w:r>
              <w:rPr>
                <w:rFonts w:hint="eastAsia"/>
              </w:rPr>
              <w:t>证书编号</w:t>
            </w:r>
          </w:p>
        </w:tc>
        <w:tc>
          <w:tcPr>
            <w:tcW w:w="1581" w:type="dxa"/>
            <w:gridSpan w:val="3"/>
            <w:vAlign w:val="center"/>
          </w:tcPr>
          <w:p w14:paraId="2FDA40F8">
            <w:pPr>
              <w:pStyle w:val="50"/>
            </w:pPr>
            <w:r>
              <w:rPr>
                <w:rFonts w:hint="eastAsia"/>
              </w:rPr>
              <w:t>资质等级</w:t>
            </w:r>
          </w:p>
        </w:tc>
        <w:tc>
          <w:tcPr>
            <w:tcW w:w="2253" w:type="dxa"/>
            <w:gridSpan w:val="5"/>
            <w:vAlign w:val="center"/>
          </w:tcPr>
          <w:p w14:paraId="795ADA08">
            <w:pPr>
              <w:pStyle w:val="50"/>
            </w:pPr>
            <w:r>
              <w:rPr>
                <w:rFonts w:hint="eastAsia"/>
              </w:rPr>
              <w:t>承担的主要工作</w:t>
            </w:r>
          </w:p>
        </w:tc>
        <w:tc>
          <w:tcPr>
            <w:tcW w:w="2977" w:type="dxa"/>
            <w:gridSpan w:val="4"/>
            <w:vAlign w:val="center"/>
          </w:tcPr>
          <w:p w14:paraId="055932B5">
            <w:pPr>
              <w:pStyle w:val="50"/>
            </w:pPr>
            <w:r>
              <w:rPr>
                <w:rFonts w:hint="eastAsia"/>
              </w:rPr>
              <w:t>签名</w:t>
            </w:r>
          </w:p>
        </w:tc>
      </w:tr>
      <w:tr w14:paraId="3555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79249FFB">
            <w:pPr>
              <w:jc w:val="center"/>
            </w:pPr>
          </w:p>
        </w:tc>
        <w:tc>
          <w:tcPr>
            <w:tcW w:w="4940" w:type="dxa"/>
            <w:gridSpan w:val="8"/>
            <w:vAlign w:val="center"/>
          </w:tcPr>
          <w:p w14:paraId="02C3A579">
            <w:pPr>
              <w:jc w:val="center"/>
            </w:pPr>
          </w:p>
        </w:tc>
        <w:tc>
          <w:tcPr>
            <w:tcW w:w="1581" w:type="dxa"/>
            <w:gridSpan w:val="3"/>
            <w:vAlign w:val="center"/>
          </w:tcPr>
          <w:p w14:paraId="0127B102">
            <w:pPr>
              <w:pStyle w:val="50"/>
            </w:pPr>
          </w:p>
        </w:tc>
        <w:tc>
          <w:tcPr>
            <w:tcW w:w="2253" w:type="dxa"/>
            <w:gridSpan w:val="5"/>
            <w:vAlign w:val="center"/>
          </w:tcPr>
          <w:p w14:paraId="3A3AFAA2">
            <w:pPr>
              <w:pStyle w:val="50"/>
            </w:pPr>
          </w:p>
        </w:tc>
        <w:tc>
          <w:tcPr>
            <w:tcW w:w="2977" w:type="dxa"/>
            <w:gridSpan w:val="4"/>
            <w:vAlign w:val="center"/>
          </w:tcPr>
          <w:p w14:paraId="6AFE19B8">
            <w:pPr>
              <w:pStyle w:val="50"/>
            </w:pPr>
          </w:p>
        </w:tc>
      </w:tr>
      <w:tr w14:paraId="5213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17DE422E">
            <w:pPr>
              <w:jc w:val="center"/>
            </w:pPr>
          </w:p>
        </w:tc>
        <w:tc>
          <w:tcPr>
            <w:tcW w:w="4940" w:type="dxa"/>
            <w:gridSpan w:val="8"/>
            <w:vAlign w:val="center"/>
          </w:tcPr>
          <w:p w14:paraId="4290C800">
            <w:pPr>
              <w:jc w:val="center"/>
            </w:pPr>
          </w:p>
        </w:tc>
        <w:tc>
          <w:tcPr>
            <w:tcW w:w="1581" w:type="dxa"/>
            <w:gridSpan w:val="3"/>
            <w:vAlign w:val="center"/>
          </w:tcPr>
          <w:p w14:paraId="75E8FF31">
            <w:pPr>
              <w:pStyle w:val="50"/>
            </w:pPr>
          </w:p>
        </w:tc>
        <w:tc>
          <w:tcPr>
            <w:tcW w:w="2253" w:type="dxa"/>
            <w:gridSpan w:val="5"/>
            <w:vAlign w:val="center"/>
          </w:tcPr>
          <w:p w14:paraId="01AD7D1A">
            <w:pPr>
              <w:pStyle w:val="50"/>
            </w:pPr>
          </w:p>
        </w:tc>
        <w:tc>
          <w:tcPr>
            <w:tcW w:w="2977" w:type="dxa"/>
            <w:gridSpan w:val="4"/>
            <w:vAlign w:val="center"/>
          </w:tcPr>
          <w:p w14:paraId="14BDCEB5">
            <w:pPr>
              <w:pStyle w:val="50"/>
            </w:pPr>
          </w:p>
        </w:tc>
      </w:tr>
      <w:tr w14:paraId="4A3A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595D55A7">
            <w:pPr>
              <w:jc w:val="center"/>
            </w:pPr>
          </w:p>
        </w:tc>
        <w:tc>
          <w:tcPr>
            <w:tcW w:w="4940" w:type="dxa"/>
            <w:gridSpan w:val="8"/>
            <w:vAlign w:val="center"/>
          </w:tcPr>
          <w:p w14:paraId="3FC7ACD6">
            <w:pPr>
              <w:jc w:val="center"/>
            </w:pPr>
          </w:p>
        </w:tc>
        <w:tc>
          <w:tcPr>
            <w:tcW w:w="1581" w:type="dxa"/>
            <w:gridSpan w:val="3"/>
            <w:vAlign w:val="center"/>
          </w:tcPr>
          <w:p w14:paraId="74C56786">
            <w:pPr>
              <w:pStyle w:val="50"/>
            </w:pPr>
          </w:p>
        </w:tc>
        <w:tc>
          <w:tcPr>
            <w:tcW w:w="2253" w:type="dxa"/>
            <w:gridSpan w:val="5"/>
            <w:vAlign w:val="center"/>
          </w:tcPr>
          <w:p w14:paraId="5F6B6759">
            <w:pPr>
              <w:pStyle w:val="50"/>
            </w:pPr>
          </w:p>
        </w:tc>
        <w:tc>
          <w:tcPr>
            <w:tcW w:w="2977" w:type="dxa"/>
            <w:gridSpan w:val="4"/>
            <w:vAlign w:val="center"/>
          </w:tcPr>
          <w:p w14:paraId="67CA2119">
            <w:pPr>
              <w:pStyle w:val="50"/>
            </w:pPr>
          </w:p>
        </w:tc>
      </w:tr>
      <w:tr w14:paraId="10E6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7C6AF122">
            <w:pPr>
              <w:jc w:val="center"/>
            </w:pPr>
          </w:p>
        </w:tc>
        <w:tc>
          <w:tcPr>
            <w:tcW w:w="4940" w:type="dxa"/>
            <w:gridSpan w:val="8"/>
            <w:vAlign w:val="center"/>
          </w:tcPr>
          <w:p w14:paraId="02C4EC3C">
            <w:pPr>
              <w:jc w:val="center"/>
            </w:pPr>
          </w:p>
        </w:tc>
        <w:tc>
          <w:tcPr>
            <w:tcW w:w="1581" w:type="dxa"/>
            <w:gridSpan w:val="3"/>
            <w:vAlign w:val="center"/>
          </w:tcPr>
          <w:p w14:paraId="086B8693">
            <w:pPr>
              <w:pStyle w:val="50"/>
            </w:pPr>
          </w:p>
        </w:tc>
        <w:tc>
          <w:tcPr>
            <w:tcW w:w="2253" w:type="dxa"/>
            <w:gridSpan w:val="5"/>
            <w:vAlign w:val="center"/>
          </w:tcPr>
          <w:p w14:paraId="23806DAE">
            <w:pPr>
              <w:pStyle w:val="50"/>
            </w:pPr>
          </w:p>
        </w:tc>
        <w:tc>
          <w:tcPr>
            <w:tcW w:w="2977" w:type="dxa"/>
            <w:gridSpan w:val="4"/>
            <w:vAlign w:val="center"/>
          </w:tcPr>
          <w:p w14:paraId="039466E8">
            <w:pPr>
              <w:pStyle w:val="50"/>
              <w:rPr>
                <w:sz w:val="24"/>
                <w:szCs w:val="24"/>
              </w:rPr>
            </w:pPr>
          </w:p>
        </w:tc>
      </w:tr>
      <w:tr w14:paraId="0BB1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1360" w:type="dxa"/>
            <w:vAlign w:val="center"/>
          </w:tcPr>
          <w:p w14:paraId="071A4B6B">
            <w:pPr>
              <w:pStyle w:val="50"/>
            </w:pPr>
            <w:r>
              <w:rPr>
                <w:rFonts w:hint="eastAsia"/>
              </w:rPr>
              <w:t>评价组长</w:t>
            </w:r>
          </w:p>
        </w:tc>
        <w:tc>
          <w:tcPr>
            <w:tcW w:w="1843" w:type="dxa"/>
            <w:gridSpan w:val="2"/>
            <w:vAlign w:val="center"/>
          </w:tcPr>
          <w:p w14:paraId="3E3C51A1">
            <w:pPr>
              <w:pStyle w:val="50"/>
            </w:pPr>
          </w:p>
        </w:tc>
        <w:tc>
          <w:tcPr>
            <w:tcW w:w="2043" w:type="dxa"/>
            <w:gridSpan w:val="3"/>
            <w:vAlign w:val="center"/>
          </w:tcPr>
          <w:p w14:paraId="621F97F7">
            <w:pPr>
              <w:pStyle w:val="50"/>
            </w:pPr>
            <w:r>
              <w:rPr>
                <w:rFonts w:hint="eastAsia"/>
              </w:rPr>
              <w:t>技术负责人</w:t>
            </w:r>
          </w:p>
        </w:tc>
        <w:tc>
          <w:tcPr>
            <w:tcW w:w="1611" w:type="dxa"/>
            <w:gridSpan w:val="2"/>
            <w:vAlign w:val="center"/>
          </w:tcPr>
          <w:p w14:paraId="2ED66F6F">
            <w:pPr>
              <w:pStyle w:val="50"/>
            </w:pPr>
          </w:p>
        </w:tc>
        <w:tc>
          <w:tcPr>
            <w:tcW w:w="1887" w:type="dxa"/>
            <w:gridSpan w:val="4"/>
            <w:vAlign w:val="center"/>
          </w:tcPr>
          <w:p w14:paraId="01BB0987">
            <w:pPr>
              <w:pStyle w:val="50"/>
            </w:pPr>
            <w:r>
              <w:rPr>
                <w:rFonts w:hint="eastAsia"/>
              </w:rPr>
              <w:t>评价报告编制人</w:t>
            </w:r>
          </w:p>
        </w:tc>
        <w:tc>
          <w:tcPr>
            <w:tcW w:w="2436" w:type="dxa"/>
            <w:gridSpan w:val="4"/>
            <w:vAlign w:val="center"/>
          </w:tcPr>
          <w:p w14:paraId="2C7986AE">
            <w:pPr>
              <w:pStyle w:val="50"/>
            </w:pPr>
          </w:p>
        </w:tc>
        <w:tc>
          <w:tcPr>
            <w:tcW w:w="1243" w:type="dxa"/>
            <w:gridSpan w:val="4"/>
            <w:vAlign w:val="center"/>
          </w:tcPr>
          <w:p w14:paraId="3E414E5A">
            <w:pPr>
              <w:pStyle w:val="50"/>
            </w:pPr>
            <w:r>
              <w:rPr>
                <w:rFonts w:hint="eastAsia"/>
              </w:rPr>
              <w:t>报告审核人</w:t>
            </w:r>
          </w:p>
        </w:tc>
        <w:tc>
          <w:tcPr>
            <w:tcW w:w="2145" w:type="dxa"/>
            <w:gridSpan w:val="2"/>
            <w:vAlign w:val="center"/>
          </w:tcPr>
          <w:p w14:paraId="5AB7DB67">
            <w:pPr>
              <w:pStyle w:val="50"/>
            </w:pPr>
          </w:p>
        </w:tc>
      </w:tr>
      <w:tr w14:paraId="2ED6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3203" w:type="dxa"/>
            <w:gridSpan w:val="3"/>
            <w:vAlign w:val="center"/>
          </w:tcPr>
          <w:p w14:paraId="447E9BA0">
            <w:pPr>
              <w:pStyle w:val="50"/>
            </w:pPr>
            <w:r>
              <w:rPr>
                <w:rFonts w:hint="eastAsia"/>
              </w:rPr>
              <w:t xml:space="preserve">过程控制负责人                                  </w:t>
            </w:r>
          </w:p>
        </w:tc>
        <w:tc>
          <w:tcPr>
            <w:tcW w:w="3654" w:type="dxa"/>
            <w:gridSpan w:val="5"/>
            <w:vAlign w:val="center"/>
          </w:tcPr>
          <w:p w14:paraId="74680B5E">
            <w:pPr>
              <w:pStyle w:val="50"/>
            </w:pPr>
          </w:p>
        </w:tc>
        <w:tc>
          <w:tcPr>
            <w:tcW w:w="4323" w:type="dxa"/>
            <w:gridSpan w:val="8"/>
            <w:vAlign w:val="center"/>
          </w:tcPr>
          <w:p w14:paraId="6CDFED8A">
            <w:pPr>
              <w:pStyle w:val="50"/>
            </w:pPr>
            <w:r>
              <w:t>参与评价工作的注册安全工程师</w:t>
            </w:r>
          </w:p>
        </w:tc>
        <w:tc>
          <w:tcPr>
            <w:tcW w:w="3388" w:type="dxa"/>
            <w:gridSpan w:val="6"/>
            <w:vAlign w:val="center"/>
          </w:tcPr>
          <w:p w14:paraId="66E82421">
            <w:pPr>
              <w:pStyle w:val="50"/>
            </w:pPr>
          </w:p>
        </w:tc>
      </w:tr>
      <w:tr w14:paraId="10CD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3203" w:type="dxa"/>
            <w:gridSpan w:val="3"/>
            <w:vAlign w:val="center"/>
          </w:tcPr>
          <w:p w14:paraId="3563FCFA">
            <w:pPr>
              <w:pStyle w:val="50"/>
            </w:pPr>
            <w:r>
              <w:rPr>
                <w:rFonts w:hint="eastAsia"/>
              </w:rPr>
              <w:t>评价人员是否到现场勘查</w:t>
            </w:r>
          </w:p>
        </w:tc>
        <w:tc>
          <w:tcPr>
            <w:tcW w:w="2043" w:type="dxa"/>
            <w:gridSpan w:val="3"/>
            <w:vAlign w:val="center"/>
          </w:tcPr>
          <w:p w14:paraId="2A955BE5">
            <w:pPr>
              <w:pStyle w:val="50"/>
            </w:pPr>
          </w:p>
        </w:tc>
        <w:tc>
          <w:tcPr>
            <w:tcW w:w="1611" w:type="dxa"/>
            <w:gridSpan w:val="2"/>
            <w:vAlign w:val="center"/>
          </w:tcPr>
          <w:p w14:paraId="38466528">
            <w:pPr>
              <w:pStyle w:val="50"/>
            </w:pPr>
            <w:r>
              <w:rPr>
                <w:rFonts w:hint="eastAsia"/>
              </w:rPr>
              <w:t>（填写是或否）</w:t>
            </w:r>
          </w:p>
        </w:tc>
        <w:tc>
          <w:tcPr>
            <w:tcW w:w="4323" w:type="dxa"/>
            <w:gridSpan w:val="8"/>
            <w:vAlign w:val="center"/>
          </w:tcPr>
          <w:p w14:paraId="445FFA42">
            <w:pPr>
              <w:pStyle w:val="50"/>
            </w:pPr>
            <w:r>
              <w:rPr>
                <w:rFonts w:hint="eastAsia"/>
              </w:rPr>
              <w:t>是否能够如实反映安全状况</w:t>
            </w:r>
          </w:p>
        </w:tc>
        <w:tc>
          <w:tcPr>
            <w:tcW w:w="1243" w:type="dxa"/>
            <w:gridSpan w:val="4"/>
            <w:vAlign w:val="center"/>
          </w:tcPr>
          <w:p w14:paraId="22C6E5CB">
            <w:pPr>
              <w:pStyle w:val="50"/>
            </w:pPr>
          </w:p>
        </w:tc>
        <w:tc>
          <w:tcPr>
            <w:tcW w:w="2145" w:type="dxa"/>
            <w:gridSpan w:val="2"/>
            <w:vAlign w:val="center"/>
          </w:tcPr>
          <w:p w14:paraId="6C5AFA27">
            <w:pPr>
              <w:pStyle w:val="50"/>
            </w:pPr>
            <w:r>
              <w:rPr>
                <w:rFonts w:hint="eastAsia"/>
              </w:rPr>
              <w:t>（填写是或否）</w:t>
            </w:r>
          </w:p>
        </w:tc>
      </w:tr>
      <w:tr w14:paraId="76FA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3203" w:type="dxa"/>
            <w:gridSpan w:val="3"/>
            <w:vAlign w:val="center"/>
          </w:tcPr>
          <w:p w14:paraId="405B211D">
            <w:pPr>
              <w:pStyle w:val="50"/>
            </w:pPr>
            <w:r>
              <w:rPr>
                <w:rFonts w:hint="eastAsia"/>
              </w:rPr>
              <w:t>是否在规定的时间完成评价报告</w:t>
            </w:r>
            <w:r>
              <w:t xml:space="preserve"> </w:t>
            </w:r>
          </w:p>
        </w:tc>
        <w:tc>
          <w:tcPr>
            <w:tcW w:w="2043" w:type="dxa"/>
            <w:gridSpan w:val="3"/>
            <w:vAlign w:val="center"/>
          </w:tcPr>
          <w:p w14:paraId="1DCA472B">
            <w:pPr>
              <w:pStyle w:val="50"/>
            </w:pPr>
          </w:p>
        </w:tc>
        <w:tc>
          <w:tcPr>
            <w:tcW w:w="1611" w:type="dxa"/>
            <w:gridSpan w:val="2"/>
            <w:vAlign w:val="center"/>
          </w:tcPr>
          <w:p w14:paraId="323907EA">
            <w:pPr>
              <w:pStyle w:val="50"/>
            </w:pPr>
            <w:r>
              <w:rPr>
                <w:rFonts w:hint="eastAsia"/>
              </w:rPr>
              <w:t>（填写是或否）</w:t>
            </w:r>
          </w:p>
        </w:tc>
        <w:tc>
          <w:tcPr>
            <w:tcW w:w="4323" w:type="dxa"/>
            <w:gridSpan w:val="8"/>
            <w:vAlign w:val="center"/>
          </w:tcPr>
          <w:p w14:paraId="68865521">
            <w:pPr>
              <w:pStyle w:val="50"/>
            </w:pPr>
            <w:r>
              <w:rPr>
                <w:rFonts w:hint="eastAsia"/>
              </w:rPr>
              <w:t>评价人员是否遵守执业准则和职业道德</w:t>
            </w:r>
            <w:r>
              <w:t xml:space="preserve"> </w:t>
            </w:r>
          </w:p>
        </w:tc>
        <w:tc>
          <w:tcPr>
            <w:tcW w:w="1243" w:type="dxa"/>
            <w:gridSpan w:val="4"/>
            <w:vAlign w:val="center"/>
          </w:tcPr>
          <w:p w14:paraId="22A31AF5">
            <w:pPr>
              <w:pStyle w:val="50"/>
            </w:pPr>
          </w:p>
        </w:tc>
        <w:tc>
          <w:tcPr>
            <w:tcW w:w="2145" w:type="dxa"/>
            <w:gridSpan w:val="2"/>
            <w:vAlign w:val="center"/>
          </w:tcPr>
          <w:p w14:paraId="53DCA326">
            <w:pPr>
              <w:pStyle w:val="50"/>
            </w:pPr>
            <w:r>
              <w:rPr>
                <w:rFonts w:hint="eastAsia"/>
              </w:rPr>
              <w:t>（填写是或否）</w:t>
            </w:r>
          </w:p>
        </w:tc>
      </w:tr>
      <w:tr w14:paraId="1203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3203" w:type="dxa"/>
            <w:gridSpan w:val="3"/>
            <w:vAlign w:val="center"/>
          </w:tcPr>
          <w:p w14:paraId="168FFAA3">
            <w:pPr>
              <w:pStyle w:val="50"/>
            </w:pPr>
            <w:r>
              <w:rPr>
                <w:rFonts w:hint="eastAsia"/>
              </w:rPr>
              <w:t>指出项目的一般安全隐患（项</w:t>
            </w:r>
            <w:r>
              <w:t xml:space="preserve">) </w:t>
            </w:r>
          </w:p>
        </w:tc>
        <w:tc>
          <w:tcPr>
            <w:tcW w:w="3654" w:type="dxa"/>
            <w:gridSpan w:val="5"/>
            <w:vAlign w:val="center"/>
          </w:tcPr>
          <w:p w14:paraId="2718B047">
            <w:pPr>
              <w:pStyle w:val="50"/>
            </w:pPr>
          </w:p>
        </w:tc>
        <w:tc>
          <w:tcPr>
            <w:tcW w:w="4323" w:type="dxa"/>
            <w:gridSpan w:val="8"/>
            <w:vAlign w:val="center"/>
          </w:tcPr>
          <w:p w14:paraId="45390DE1">
            <w:pPr>
              <w:pStyle w:val="50"/>
            </w:pPr>
            <w:r>
              <w:rPr>
                <w:rFonts w:hint="eastAsia"/>
              </w:rPr>
              <w:t>指出项目的重大安全隐患（项</w:t>
            </w:r>
            <w:r>
              <w:t>)</w:t>
            </w:r>
          </w:p>
        </w:tc>
        <w:tc>
          <w:tcPr>
            <w:tcW w:w="3388" w:type="dxa"/>
            <w:gridSpan w:val="6"/>
            <w:vAlign w:val="center"/>
          </w:tcPr>
          <w:p w14:paraId="7A7B3E63">
            <w:pPr>
              <w:pStyle w:val="50"/>
            </w:pPr>
          </w:p>
        </w:tc>
      </w:tr>
      <w:tr w14:paraId="5F5A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jc w:val="center"/>
        </w:trPr>
        <w:tc>
          <w:tcPr>
            <w:tcW w:w="2817" w:type="dxa"/>
            <w:gridSpan w:val="2"/>
            <w:vAlign w:val="center"/>
          </w:tcPr>
          <w:p w14:paraId="1C94AFE3">
            <w:pPr>
              <w:pStyle w:val="50"/>
            </w:pPr>
            <w:r>
              <w:rPr>
                <w:rFonts w:hint="eastAsia"/>
              </w:rPr>
              <w:t>提出隐患治理建议措施（项</w:t>
            </w:r>
          </w:p>
        </w:tc>
        <w:tc>
          <w:tcPr>
            <w:tcW w:w="11751" w:type="dxa"/>
            <w:gridSpan w:val="20"/>
            <w:vAlign w:val="center"/>
          </w:tcPr>
          <w:p w14:paraId="0A0C7F90">
            <w:pPr>
              <w:ind w:firstLine="440" w:firstLineChars="200"/>
            </w:pPr>
          </w:p>
        </w:tc>
      </w:tr>
      <w:tr w14:paraId="663E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 w:hRule="atLeast"/>
          <w:jc w:val="center"/>
        </w:trPr>
        <w:tc>
          <w:tcPr>
            <w:tcW w:w="2817" w:type="dxa"/>
            <w:gridSpan w:val="2"/>
            <w:vAlign w:val="center"/>
          </w:tcPr>
          <w:p w14:paraId="52C90B0F">
            <w:pPr>
              <w:pStyle w:val="50"/>
            </w:pPr>
            <w:r>
              <w:rPr>
                <w:rFonts w:hint="eastAsia"/>
              </w:rPr>
              <w:t>现场工作人员名单</w:t>
            </w:r>
          </w:p>
        </w:tc>
        <w:tc>
          <w:tcPr>
            <w:tcW w:w="4940" w:type="dxa"/>
            <w:gridSpan w:val="8"/>
            <w:vAlign w:val="center"/>
          </w:tcPr>
          <w:p w14:paraId="47444ADA">
            <w:pPr>
              <w:pStyle w:val="50"/>
            </w:pPr>
          </w:p>
        </w:tc>
        <w:tc>
          <w:tcPr>
            <w:tcW w:w="1581" w:type="dxa"/>
            <w:gridSpan w:val="3"/>
            <w:vAlign w:val="center"/>
          </w:tcPr>
          <w:p w14:paraId="3DF25C85">
            <w:pPr>
              <w:pStyle w:val="50"/>
            </w:pPr>
            <w:r>
              <w:rPr>
                <w:rFonts w:hint="eastAsia"/>
              </w:rPr>
              <w:t>现场工作时间</w:t>
            </w:r>
          </w:p>
        </w:tc>
        <w:tc>
          <w:tcPr>
            <w:tcW w:w="5230" w:type="dxa"/>
            <w:gridSpan w:val="9"/>
            <w:vAlign w:val="center"/>
          </w:tcPr>
          <w:p w14:paraId="06FC441F">
            <w:pPr>
              <w:pStyle w:val="50"/>
            </w:pPr>
          </w:p>
        </w:tc>
      </w:tr>
      <w:tr w14:paraId="0D22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 w:hRule="atLeast"/>
          <w:jc w:val="center"/>
        </w:trPr>
        <w:tc>
          <w:tcPr>
            <w:tcW w:w="14568" w:type="dxa"/>
            <w:gridSpan w:val="22"/>
            <w:vAlign w:val="center"/>
          </w:tcPr>
          <w:p w14:paraId="5FA874CD">
            <w:pPr>
              <w:pStyle w:val="49"/>
            </w:pPr>
            <w:r>
              <w:rPr>
                <w:rFonts w:hint="eastAsia"/>
              </w:rPr>
              <w:t>现场主要任务：现场实地勘查，资料收集、拍照记录；整改复查；</w:t>
            </w:r>
          </w:p>
        </w:tc>
      </w:tr>
      <w:tr w14:paraId="33C9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20" w:hRule="atLeast"/>
          <w:jc w:val="center"/>
        </w:trPr>
        <w:tc>
          <w:tcPr>
            <w:tcW w:w="2817" w:type="dxa"/>
            <w:gridSpan w:val="2"/>
            <w:vAlign w:val="center"/>
          </w:tcPr>
          <w:p w14:paraId="0D1436E8">
            <w:pPr>
              <w:pStyle w:val="50"/>
            </w:pPr>
            <w:r>
              <w:t>存在的</w:t>
            </w:r>
            <w:r>
              <w:rPr>
                <w:rFonts w:hint="eastAsia"/>
              </w:rPr>
              <w:t>一般</w:t>
            </w:r>
            <w:r>
              <w:t>安全隐患：</w:t>
            </w:r>
          </w:p>
          <w:p w14:paraId="03FB88F6">
            <w:pPr>
              <w:pStyle w:val="50"/>
            </w:pPr>
            <w:r>
              <w:rPr>
                <w:rFonts w:hint="eastAsia"/>
              </w:rPr>
              <w:t>（列出具体隐患，有重大安全隐患项请加注说明）</w:t>
            </w:r>
          </w:p>
        </w:tc>
        <w:tc>
          <w:tcPr>
            <w:tcW w:w="4940" w:type="dxa"/>
            <w:gridSpan w:val="8"/>
            <w:vAlign w:val="center"/>
          </w:tcPr>
          <w:p w14:paraId="7AA094D9">
            <w:pPr>
              <w:spacing w:line="360" w:lineRule="auto"/>
              <w:ind w:firstLine="330" w:firstLineChars="150"/>
            </w:pPr>
          </w:p>
        </w:tc>
        <w:tc>
          <w:tcPr>
            <w:tcW w:w="1581" w:type="dxa"/>
            <w:gridSpan w:val="3"/>
            <w:vAlign w:val="center"/>
          </w:tcPr>
          <w:p w14:paraId="27322AF9">
            <w:pPr>
              <w:pStyle w:val="50"/>
              <w:spacing w:line="240" w:lineRule="exact"/>
            </w:pPr>
            <w:r>
              <w:rPr>
                <w:rFonts w:hint="eastAsia"/>
              </w:rPr>
              <w:t>整改建议：</w:t>
            </w:r>
          </w:p>
        </w:tc>
        <w:tc>
          <w:tcPr>
            <w:tcW w:w="5230" w:type="dxa"/>
            <w:gridSpan w:val="9"/>
            <w:vAlign w:val="center"/>
          </w:tcPr>
          <w:p w14:paraId="4E6A88FE">
            <w:pPr>
              <w:spacing w:line="360" w:lineRule="auto"/>
              <w:ind w:firstLine="330" w:firstLineChars="150"/>
            </w:pPr>
          </w:p>
        </w:tc>
      </w:tr>
      <w:tr w14:paraId="3D89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 w:hRule="atLeast"/>
          <w:jc w:val="center"/>
        </w:trPr>
        <w:tc>
          <w:tcPr>
            <w:tcW w:w="2817" w:type="dxa"/>
            <w:gridSpan w:val="2"/>
            <w:vAlign w:val="center"/>
          </w:tcPr>
          <w:p w14:paraId="7A685C66">
            <w:pPr>
              <w:pStyle w:val="50"/>
            </w:pPr>
            <w:r>
              <w:rPr>
                <w:rFonts w:hint="eastAsia"/>
              </w:rPr>
              <w:t>整改情况：</w:t>
            </w:r>
          </w:p>
        </w:tc>
        <w:tc>
          <w:tcPr>
            <w:tcW w:w="11751" w:type="dxa"/>
            <w:gridSpan w:val="20"/>
            <w:vAlign w:val="center"/>
          </w:tcPr>
          <w:p w14:paraId="4F12FA4F">
            <w:pPr>
              <w:pStyle w:val="50"/>
            </w:pPr>
          </w:p>
        </w:tc>
      </w:tr>
      <w:tr w14:paraId="10E0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 w:hRule="atLeast"/>
          <w:jc w:val="center"/>
        </w:trPr>
        <w:tc>
          <w:tcPr>
            <w:tcW w:w="2817" w:type="dxa"/>
            <w:gridSpan w:val="2"/>
            <w:vAlign w:val="center"/>
          </w:tcPr>
          <w:p w14:paraId="5FFAD3B8">
            <w:pPr>
              <w:pStyle w:val="50"/>
            </w:pPr>
            <w:r>
              <w:rPr>
                <w:rFonts w:hint="eastAsia"/>
              </w:rPr>
              <w:t>评审时间：</w:t>
            </w:r>
          </w:p>
        </w:tc>
        <w:tc>
          <w:tcPr>
            <w:tcW w:w="4940" w:type="dxa"/>
            <w:gridSpan w:val="8"/>
            <w:vAlign w:val="center"/>
          </w:tcPr>
          <w:p w14:paraId="02C80C9C">
            <w:pPr>
              <w:pStyle w:val="50"/>
            </w:pPr>
          </w:p>
        </w:tc>
        <w:tc>
          <w:tcPr>
            <w:tcW w:w="1581" w:type="dxa"/>
            <w:gridSpan w:val="3"/>
            <w:vAlign w:val="center"/>
          </w:tcPr>
          <w:p w14:paraId="28C83A4A">
            <w:pPr>
              <w:pStyle w:val="50"/>
            </w:pPr>
            <w:r>
              <w:rPr>
                <w:rFonts w:hint="eastAsia"/>
              </w:rPr>
              <w:t>评审组织单位：</w:t>
            </w:r>
          </w:p>
        </w:tc>
        <w:tc>
          <w:tcPr>
            <w:tcW w:w="5230" w:type="dxa"/>
            <w:gridSpan w:val="9"/>
            <w:vAlign w:val="center"/>
          </w:tcPr>
          <w:p w14:paraId="5534FFB7">
            <w:pPr>
              <w:pStyle w:val="50"/>
            </w:pPr>
          </w:p>
        </w:tc>
      </w:tr>
      <w:tr w14:paraId="4A26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0" w:hRule="atLeast"/>
          <w:jc w:val="center"/>
        </w:trPr>
        <w:tc>
          <w:tcPr>
            <w:tcW w:w="2817" w:type="dxa"/>
            <w:gridSpan w:val="2"/>
            <w:vAlign w:val="center"/>
          </w:tcPr>
          <w:p w14:paraId="07A6E894">
            <w:pPr>
              <w:pStyle w:val="50"/>
            </w:pPr>
            <w:r>
              <w:rPr>
                <w:rFonts w:hint="eastAsia"/>
              </w:rPr>
              <w:t>评审专家：</w:t>
            </w:r>
          </w:p>
        </w:tc>
        <w:tc>
          <w:tcPr>
            <w:tcW w:w="4940" w:type="dxa"/>
            <w:gridSpan w:val="8"/>
            <w:vAlign w:val="center"/>
          </w:tcPr>
          <w:p w14:paraId="19567D5F">
            <w:pPr>
              <w:pStyle w:val="50"/>
            </w:pPr>
          </w:p>
        </w:tc>
        <w:tc>
          <w:tcPr>
            <w:tcW w:w="1581" w:type="dxa"/>
            <w:gridSpan w:val="3"/>
            <w:vAlign w:val="center"/>
          </w:tcPr>
          <w:p w14:paraId="5E1C052A">
            <w:pPr>
              <w:pStyle w:val="50"/>
            </w:pPr>
            <w:r>
              <w:rPr>
                <w:rFonts w:hint="eastAsia"/>
              </w:rPr>
              <w:t>评审地点：</w:t>
            </w:r>
          </w:p>
        </w:tc>
        <w:tc>
          <w:tcPr>
            <w:tcW w:w="5230" w:type="dxa"/>
            <w:gridSpan w:val="9"/>
            <w:vAlign w:val="center"/>
          </w:tcPr>
          <w:p w14:paraId="1F2C7B6B">
            <w:pPr>
              <w:pStyle w:val="50"/>
            </w:pPr>
          </w:p>
        </w:tc>
      </w:tr>
      <w:tr w14:paraId="194E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267" w:hRule="atLeast"/>
          <w:jc w:val="center"/>
        </w:trPr>
        <w:tc>
          <w:tcPr>
            <w:tcW w:w="2817" w:type="dxa"/>
            <w:gridSpan w:val="2"/>
            <w:vAlign w:val="center"/>
          </w:tcPr>
          <w:p w14:paraId="40ECDE09">
            <w:pPr>
              <w:pStyle w:val="50"/>
            </w:pPr>
            <w:r>
              <w:rPr>
                <w:rFonts w:hint="eastAsia"/>
              </w:rPr>
              <w:t>评审结论：</w:t>
            </w:r>
          </w:p>
        </w:tc>
        <w:tc>
          <w:tcPr>
            <w:tcW w:w="11751" w:type="dxa"/>
            <w:gridSpan w:val="20"/>
            <w:vAlign w:val="center"/>
          </w:tcPr>
          <w:p w14:paraId="4EEFF918">
            <w:pPr>
              <w:pStyle w:val="50"/>
            </w:pPr>
          </w:p>
        </w:tc>
      </w:tr>
    </w:tbl>
    <w:p w14:paraId="4EBEA5DB">
      <w:pPr>
        <w:spacing w:line="360" w:lineRule="auto"/>
        <w:rPr>
          <w:rStyle w:val="32"/>
          <w:rFonts w:ascii="宋体" w:hAnsi="宋体"/>
          <w:sz w:val="24"/>
        </w:rPr>
      </w:pPr>
    </w:p>
    <w:p w14:paraId="2B12321B">
      <w:pPr>
        <w:rPr>
          <w:rFonts w:ascii="宋体" w:hAnsi="宋体"/>
          <w:sz w:val="24"/>
        </w:rPr>
      </w:pPr>
    </w:p>
    <w:p w14:paraId="10EBC32C">
      <w:pPr>
        <w:rPr>
          <w:rFonts w:ascii="宋体" w:hAnsi="宋体"/>
          <w:sz w:val="24"/>
        </w:rPr>
      </w:pPr>
    </w:p>
    <w:p w14:paraId="7A81CAC7">
      <w:pPr>
        <w:spacing w:line="320" w:lineRule="exact"/>
        <w:rPr>
          <w:rFonts w:ascii="黑体" w:eastAsia="黑体"/>
          <w:sz w:val="32"/>
          <w:szCs w:val="32"/>
        </w:rPr>
      </w:pPr>
      <w:r>
        <w:rPr>
          <w:rFonts w:hint="eastAsia" w:ascii="仿宋_GB2312" w:eastAsia="仿宋_GB2312"/>
          <w:b/>
          <w:sz w:val="24"/>
        </w:rPr>
        <w:t xml:space="preserve">附件2：                 </w:t>
      </w:r>
      <w:r>
        <w:rPr>
          <w:rFonts w:hint="eastAsia" w:ascii="黑体" w:eastAsia="黑体"/>
          <w:sz w:val="32"/>
          <w:szCs w:val="32"/>
        </w:rPr>
        <w:t>安全评价机构发挥技术支持作用情况季度统计报表（201  年第</w:t>
      </w:r>
      <w:r>
        <w:rPr>
          <w:rFonts w:hint="eastAsia" w:ascii="黑体" w:eastAsia="黑体"/>
          <w:sz w:val="32"/>
          <w:szCs w:val="32"/>
          <w:u w:val="single"/>
        </w:rPr>
        <w:t xml:space="preserve">      </w:t>
      </w:r>
      <w:r>
        <w:rPr>
          <w:rFonts w:hint="eastAsia" w:ascii="黑体" w:eastAsia="黑体"/>
          <w:sz w:val="32"/>
          <w:szCs w:val="32"/>
        </w:rPr>
        <w:t>季度）</w:t>
      </w:r>
    </w:p>
    <w:p w14:paraId="13B3CE8B">
      <w:pPr>
        <w:tabs>
          <w:tab w:val="left" w:pos="7380"/>
        </w:tabs>
        <w:spacing w:after="0"/>
        <w:ind w:firstLine="220" w:firstLineChars="100"/>
        <w:rPr>
          <w:rFonts w:ascii="宋体" w:hAnsi="宋体"/>
          <w:u w:val="single"/>
        </w:rPr>
      </w:pPr>
      <w:r>
        <w:rPr>
          <w:rFonts w:hint="eastAsia" w:ascii="宋体" w:hAnsi="宋体"/>
        </w:rPr>
        <w:t>填报单位：</w:t>
      </w:r>
      <w:r>
        <w:rPr>
          <w:rFonts w:hint="eastAsia" w:ascii="宋体" w:hAnsi="宋体"/>
          <w:u w:val="single"/>
        </w:rPr>
        <w:t xml:space="preserve">                        </w:t>
      </w:r>
      <w:r>
        <w:rPr>
          <w:rFonts w:hint="eastAsia" w:ascii="宋体" w:hAnsi="宋体"/>
        </w:rPr>
        <w:t xml:space="preserve">                                         </w:t>
      </w:r>
    </w:p>
    <w:tbl>
      <w:tblPr>
        <w:tblStyle w:val="20"/>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36"/>
        <w:gridCol w:w="724"/>
        <w:gridCol w:w="724"/>
        <w:gridCol w:w="1086"/>
        <w:gridCol w:w="905"/>
        <w:gridCol w:w="905"/>
        <w:gridCol w:w="1086"/>
        <w:gridCol w:w="905"/>
        <w:gridCol w:w="905"/>
        <w:gridCol w:w="905"/>
        <w:gridCol w:w="905"/>
        <w:gridCol w:w="905"/>
        <w:gridCol w:w="1035"/>
      </w:tblGrid>
      <w:tr w14:paraId="0CE2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tcBorders>
              <w:tl2br w:val="single" w:color="auto" w:sz="4" w:space="0"/>
            </w:tcBorders>
            <w:vAlign w:val="center"/>
          </w:tcPr>
          <w:p w14:paraId="09D7988B">
            <w:pPr>
              <w:spacing w:after="0" w:line="240" w:lineRule="exact"/>
              <w:jc w:val="center"/>
              <w:rPr>
                <w:sz w:val="18"/>
                <w:szCs w:val="18"/>
              </w:rPr>
            </w:pPr>
            <w:r>
              <w:rPr>
                <w:rFonts w:hint="eastAsia"/>
                <w:sz w:val="18"/>
                <w:szCs w:val="18"/>
              </w:rPr>
              <w:t>有关情况</w:t>
            </w:r>
          </w:p>
          <w:p w14:paraId="012BC9E9">
            <w:pPr>
              <w:spacing w:after="0" w:line="240" w:lineRule="exact"/>
              <w:jc w:val="center"/>
              <w:rPr>
                <w:sz w:val="18"/>
                <w:szCs w:val="18"/>
              </w:rPr>
            </w:pPr>
          </w:p>
          <w:p w14:paraId="392A1FA1">
            <w:pPr>
              <w:spacing w:after="0" w:line="240" w:lineRule="exact"/>
              <w:jc w:val="center"/>
              <w:rPr>
                <w:sz w:val="18"/>
                <w:szCs w:val="18"/>
              </w:rPr>
            </w:pPr>
          </w:p>
          <w:p w14:paraId="6C9D6FFB">
            <w:pPr>
              <w:spacing w:after="0" w:line="240" w:lineRule="exact"/>
              <w:jc w:val="center"/>
              <w:rPr>
                <w:sz w:val="18"/>
                <w:szCs w:val="18"/>
              </w:rPr>
            </w:pPr>
            <w:r>
              <w:rPr>
                <w:rFonts w:hint="eastAsia"/>
                <w:sz w:val="18"/>
                <w:szCs w:val="18"/>
              </w:rPr>
              <w:t>行业和领域</w:t>
            </w:r>
          </w:p>
        </w:tc>
        <w:tc>
          <w:tcPr>
            <w:tcW w:w="5080" w:type="dxa"/>
            <w:gridSpan w:val="6"/>
          </w:tcPr>
          <w:p w14:paraId="14554291">
            <w:pPr>
              <w:spacing w:after="0" w:line="240" w:lineRule="exact"/>
              <w:jc w:val="center"/>
              <w:rPr>
                <w:sz w:val="18"/>
                <w:szCs w:val="18"/>
              </w:rPr>
            </w:pPr>
            <w:r>
              <w:rPr>
                <w:rFonts w:hint="eastAsia"/>
                <w:sz w:val="18"/>
                <w:szCs w:val="18"/>
              </w:rPr>
              <w:t>开展安全评价活动</w:t>
            </w:r>
          </w:p>
        </w:tc>
        <w:tc>
          <w:tcPr>
            <w:tcW w:w="2896" w:type="dxa"/>
            <w:gridSpan w:val="3"/>
          </w:tcPr>
          <w:p w14:paraId="58EE061C">
            <w:pPr>
              <w:spacing w:after="0" w:line="240" w:lineRule="exact"/>
              <w:jc w:val="center"/>
              <w:rPr>
                <w:sz w:val="18"/>
                <w:szCs w:val="18"/>
              </w:rPr>
            </w:pPr>
            <w:r>
              <w:rPr>
                <w:rFonts w:hint="eastAsia"/>
                <w:sz w:val="18"/>
                <w:szCs w:val="18"/>
              </w:rPr>
              <w:t>为政府提供技术支撑保障</w:t>
            </w:r>
          </w:p>
        </w:tc>
        <w:tc>
          <w:tcPr>
            <w:tcW w:w="2715" w:type="dxa"/>
            <w:gridSpan w:val="3"/>
          </w:tcPr>
          <w:p w14:paraId="522EDD63">
            <w:pPr>
              <w:spacing w:after="0" w:line="240" w:lineRule="exact"/>
              <w:jc w:val="center"/>
              <w:rPr>
                <w:sz w:val="18"/>
                <w:szCs w:val="18"/>
              </w:rPr>
            </w:pPr>
            <w:r>
              <w:rPr>
                <w:rFonts w:hint="eastAsia"/>
                <w:sz w:val="18"/>
                <w:szCs w:val="18"/>
              </w:rPr>
              <w:t>为企业提供技术服务</w:t>
            </w:r>
          </w:p>
        </w:tc>
        <w:tc>
          <w:tcPr>
            <w:tcW w:w="1035" w:type="dxa"/>
          </w:tcPr>
          <w:p w14:paraId="0337E27A">
            <w:pPr>
              <w:spacing w:after="0" w:line="240" w:lineRule="exact"/>
              <w:jc w:val="center"/>
              <w:rPr>
                <w:sz w:val="18"/>
                <w:szCs w:val="18"/>
              </w:rPr>
            </w:pPr>
            <w:r>
              <w:rPr>
                <w:rFonts w:hint="eastAsia"/>
                <w:sz w:val="18"/>
                <w:szCs w:val="18"/>
              </w:rPr>
              <w:t>备注</w:t>
            </w:r>
          </w:p>
        </w:tc>
      </w:tr>
      <w:tr w14:paraId="2133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268" w:type="dxa"/>
            <w:vMerge w:val="continue"/>
            <w:tcBorders>
              <w:tl2br w:val="single" w:color="auto" w:sz="4" w:space="0"/>
            </w:tcBorders>
          </w:tcPr>
          <w:p w14:paraId="2BF54CB8">
            <w:pPr>
              <w:spacing w:after="0" w:line="240" w:lineRule="exact"/>
              <w:jc w:val="center"/>
              <w:rPr>
                <w:sz w:val="18"/>
                <w:szCs w:val="18"/>
              </w:rPr>
            </w:pPr>
          </w:p>
        </w:tc>
        <w:tc>
          <w:tcPr>
            <w:tcW w:w="2184" w:type="dxa"/>
            <w:gridSpan w:val="3"/>
            <w:vAlign w:val="center"/>
          </w:tcPr>
          <w:p w14:paraId="6A97D73C">
            <w:pPr>
              <w:spacing w:after="0" w:line="240" w:lineRule="exact"/>
              <w:ind w:right="-51" w:rightChars="-23"/>
              <w:jc w:val="center"/>
              <w:rPr>
                <w:sz w:val="18"/>
                <w:szCs w:val="18"/>
              </w:rPr>
            </w:pPr>
            <w:r>
              <w:rPr>
                <w:rFonts w:hint="eastAsia"/>
                <w:sz w:val="18"/>
                <w:szCs w:val="18"/>
              </w:rPr>
              <w:t>完成评价</w:t>
            </w:r>
          </w:p>
          <w:p w14:paraId="0D7740EB">
            <w:pPr>
              <w:spacing w:after="0" w:line="240" w:lineRule="exact"/>
              <w:ind w:right="-51" w:rightChars="-23"/>
              <w:jc w:val="center"/>
              <w:rPr>
                <w:sz w:val="18"/>
                <w:szCs w:val="18"/>
              </w:rPr>
            </w:pPr>
            <w:r>
              <w:rPr>
                <w:rFonts w:hint="eastAsia"/>
                <w:sz w:val="18"/>
                <w:szCs w:val="18"/>
              </w:rPr>
              <w:t>项目类型</w:t>
            </w:r>
          </w:p>
        </w:tc>
        <w:tc>
          <w:tcPr>
            <w:tcW w:w="1086" w:type="dxa"/>
            <w:vMerge w:val="restart"/>
            <w:vAlign w:val="center"/>
          </w:tcPr>
          <w:p w14:paraId="2EB8CE9D">
            <w:pPr>
              <w:spacing w:after="0" w:line="240" w:lineRule="exact"/>
              <w:jc w:val="center"/>
              <w:rPr>
                <w:sz w:val="18"/>
                <w:szCs w:val="18"/>
              </w:rPr>
            </w:pPr>
            <w:r>
              <w:rPr>
                <w:rFonts w:hint="eastAsia"/>
                <w:sz w:val="18"/>
                <w:szCs w:val="18"/>
              </w:rPr>
              <w:t>指出一般安全隐患</w:t>
            </w:r>
          </w:p>
        </w:tc>
        <w:tc>
          <w:tcPr>
            <w:tcW w:w="905" w:type="dxa"/>
            <w:vMerge w:val="restart"/>
            <w:vAlign w:val="center"/>
          </w:tcPr>
          <w:p w14:paraId="5E229C53">
            <w:pPr>
              <w:spacing w:after="0" w:line="240" w:lineRule="exact"/>
              <w:ind w:right="-112" w:rightChars="-51"/>
              <w:jc w:val="center"/>
              <w:rPr>
                <w:sz w:val="18"/>
                <w:szCs w:val="18"/>
              </w:rPr>
            </w:pPr>
            <w:r>
              <w:rPr>
                <w:rFonts w:hint="eastAsia"/>
                <w:sz w:val="18"/>
                <w:szCs w:val="18"/>
              </w:rPr>
              <w:t>指出重大安全隐患</w:t>
            </w:r>
          </w:p>
        </w:tc>
        <w:tc>
          <w:tcPr>
            <w:tcW w:w="905" w:type="dxa"/>
            <w:vMerge w:val="restart"/>
            <w:vAlign w:val="center"/>
          </w:tcPr>
          <w:p w14:paraId="74EA9AC8">
            <w:pPr>
              <w:spacing w:after="0" w:line="240" w:lineRule="exact"/>
              <w:ind w:right="-112" w:rightChars="-51"/>
              <w:jc w:val="center"/>
              <w:rPr>
                <w:sz w:val="18"/>
                <w:szCs w:val="18"/>
              </w:rPr>
            </w:pPr>
            <w:r>
              <w:rPr>
                <w:rFonts w:hint="eastAsia"/>
                <w:sz w:val="18"/>
                <w:szCs w:val="18"/>
              </w:rPr>
              <w:t>提出整改措施建议</w:t>
            </w:r>
          </w:p>
        </w:tc>
        <w:tc>
          <w:tcPr>
            <w:tcW w:w="1086" w:type="dxa"/>
            <w:vMerge w:val="restart"/>
            <w:vAlign w:val="center"/>
          </w:tcPr>
          <w:p w14:paraId="5E92A2BA">
            <w:pPr>
              <w:spacing w:after="0" w:line="240" w:lineRule="exact"/>
              <w:ind w:left="-112" w:leftChars="-51" w:right="-108" w:firstLine="91" w:firstLineChars="51"/>
              <w:jc w:val="center"/>
              <w:rPr>
                <w:sz w:val="18"/>
                <w:szCs w:val="18"/>
              </w:rPr>
            </w:pPr>
            <w:r>
              <w:rPr>
                <w:rFonts w:hint="eastAsia"/>
                <w:sz w:val="18"/>
                <w:szCs w:val="18"/>
              </w:rPr>
              <w:t>参加</w:t>
            </w:r>
          </w:p>
          <w:p w14:paraId="6ACE03B9">
            <w:pPr>
              <w:spacing w:after="0" w:line="240" w:lineRule="exact"/>
              <w:ind w:left="-112" w:leftChars="-51" w:right="-108" w:firstLine="91" w:firstLineChars="51"/>
              <w:jc w:val="center"/>
              <w:rPr>
                <w:sz w:val="18"/>
                <w:szCs w:val="18"/>
              </w:rPr>
            </w:pPr>
            <w:r>
              <w:rPr>
                <w:rFonts w:hint="eastAsia"/>
                <w:sz w:val="18"/>
                <w:szCs w:val="18"/>
              </w:rPr>
              <w:t>检查督查</w:t>
            </w:r>
          </w:p>
        </w:tc>
        <w:tc>
          <w:tcPr>
            <w:tcW w:w="905" w:type="dxa"/>
            <w:vMerge w:val="restart"/>
            <w:vAlign w:val="center"/>
          </w:tcPr>
          <w:p w14:paraId="7008B45A">
            <w:pPr>
              <w:spacing w:after="0" w:line="240" w:lineRule="exact"/>
              <w:ind w:right="-102"/>
              <w:jc w:val="center"/>
              <w:rPr>
                <w:sz w:val="18"/>
                <w:szCs w:val="18"/>
              </w:rPr>
            </w:pPr>
            <w:r>
              <w:rPr>
                <w:rFonts w:hint="eastAsia"/>
                <w:sz w:val="18"/>
                <w:szCs w:val="18"/>
              </w:rPr>
              <w:t>参加事故调查</w:t>
            </w:r>
          </w:p>
        </w:tc>
        <w:tc>
          <w:tcPr>
            <w:tcW w:w="905" w:type="dxa"/>
            <w:vMerge w:val="restart"/>
            <w:vAlign w:val="center"/>
          </w:tcPr>
          <w:p w14:paraId="130FD1B0">
            <w:pPr>
              <w:spacing w:after="0" w:line="240" w:lineRule="exact"/>
              <w:jc w:val="center"/>
              <w:rPr>
                <w:sz w:val="18"/>
                <w:szCs w:val="18"/>
              </w:rPr>
            </w:pPr>
            <w:r>
              <w:rPr>
                <w:rFonts w:hint="eastAsia"/>
                <w:sz w:val="18"/>
                <w:szCs w:val="18"/>
              </w:rPr>
              <w:t>参加技术保障</w:t>
            </w:r>
          </w:p>
        </w:tc>
        <w:tc>
          <w:tcPr>
            <w:tcW w:w="905" w:type="dxa"/>
            <w:vMerge w:val="restart"/>
            <w:vAlign w:val="center"/>
          </w:tcPr>
          <w:p w14:paraId="18681B1D">
            <w:pPr>
              <w:spacing w:after="0" w:line="240" w:lineRule="exact"/>
              <w:ind w:right="-112" w:rightChars="-51"/>
              <w:jc w:val="center"/>
              <w:rPr>
                <w:sz w:val="18"/>
                <w:szCs w:val="18"/>
              </w:rPr>
            </w:pPr>
            <w:r>
              <w:rPr>
                <w:rFonts w:hint="eastAsia"/>
                <w:sz w:val="18"/>
                <w:szCs w:val="18"/>
              </w:rPr>
              <w:t>管理询</w:t>
            </w:r>
          </w:p>
        </w:tc>
        <w:tc>
          <w:tcPr>
            <w:tcW w:w="905" w:type="dxa"/>
            <w:vMerge w:val="restart"/>
            <w:vAlign w:val="center"/>
          </w:tcPr>
          <w:p w14:paraId="1BD68214">
            <w:pPr>
              <w:spacing w:after="0" w:line="240" w:lineRule="exact"/>
              <w:ind w:right="-102"/>
              <w:jc w:val="center"/>
              <w:rPr>
                <w:sz w:val="18"/>
                <w:szCs w:val="18"/>
              </w:rPr>
            </w:pPr>
            <w:r>
              <w:rPr>
                <w:rFonts w:hint="eastAsia"/>
                <w:sz w:val="18"/>
                <w:szCs w:val="18"/>
              </w:rPr>
              <w:t>技术务</w:t>
            </w:r>
          </w:p>
        </w:tc>
        <w:tc>
          <w:tcPr>
            <w:tcW w:w="905" w:type="dxa"/>
            <w:vMerge w:val="restart"/>
            <w:vAlign w:val="center"/>
          </w:tcPr>
          <w:p w14:paraId="5C2A0B30">
            <w:pPr>
              <w:spacing w:after="0" w:line="240" w:lineRule="exact"/>
              <w:ind w:right="-102"/>
              <w:jc w:val="center"/>
              <w:rPr>
                <w:sz w:val="18"/>
                <w:szCs w:val="18"/>
              </w:rPr>
            </w:pPr>
            <w:r>
              <w:rPr>
                <w:rFonts w:hint="eastAsia"/>
                <w:sz w:val="18"/>
                <w:szCs w:val="18"/>
              </w:rPr>
              <w:t>安全训</w:t>
            </w:r>
          </w:p>
        </w:tc>
        <w:tc>
          <w:tcPr>
            <w:tcW w:w="1035" w:type="dxa"/>
            <w:vMerge w:val="restart"/>
          </w:tcPr>
          <w:p w14:paraId="46B19630">
            <w:pPr>
              <w:spacing w:after="0" w:line="240" w:lineRule="exact"/>
              <w:ind w:right="420"/>
              <w:jc w:val="center"/>
              <w:rPr>
                <w:sz w:val="18"/>
                <w:szCs w:val="18"/>
              </w:rPr>
            </w:pPr>
          </w:p>
        </w:tc>
      </w:tr>
      <w:tr w14:paraId="385D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68" w:type="dxa"/>
            <w:vMerge w:val="continue"/>
            <w:tcBorders>
              <w:tl2br w:val="single" w:color="auto" w:sz="4" w:space="0"/>
            </w:tcBorders>
          </w:tcPr>
          <w:p w14:paraId="1F2D6B38">
            <w:pPr>
              <w:spacing w:after="0" w:line="240" w:lineRule="exact"/>
              <w:jc w:val="center"/>
              <w:rPr>
                <w:sz w:val="18"/>
                <w:szCs w:val="18"/>
              </w:rPr>
            </w:pPr>
          </w:p>
        </w:tc>
        <w:tc>
          <w:tcPr>
            <w:tcW w:w="736" w:type="dxa"/>
            <w:vAlign w:val="center"/>
          </w:tcPr>
          <w:p w14:paraId="0D9EE023">
            <w:pPr>
              <w:spacing w:after="0" w:line="240" w:lineRule="exact"/>
              <w:ind w:right="-51" w:rightChars="-23"/>
              <w:jc w:val="center"/>
              <w:rPr>
                <w:sz w:val="18"/>
                <w:szCs w:val="18"/>
              </w:rPr>
            </w:pPr>
            <w:r>
              <w:rPr>
                <w:rFonts w:hint="eastAsia"/>
                <w:sz w:val="18"/>
                <w:szCs w:val="18"/>
              </w:rPr>
              <w:t>预评价</w:t>
            </w:r>
          </w:p>
        </w:tc>
        <w:tc>
          <w:tcPr>
            <w:tcW w:w="724" w:type="dxa"/>
            <w:vAlign w:val="center"/>
          </w:tcPr>
          <w:p w14:paraId="5D4B141E">
            <w:pPr>
              <w:spacing w:after="0" w:line="240" w:lineRule="exact"/>
              <w:ind w:right="-51" w:rightChars="-23"/>
              <w:jc w:val="center"/>
              <w:rPr>
                <w:sz w:val="18"/>
                <w:szCs w:val="18"/>
              </w:rPr>
            </w:pPr>
            <w:r>
              <w:rPr>
                <w:rFonts w:hint="eastAsia"/>
                <w:sz w:val="18"/>
                <w:szCs w:val="18"/>
              </w:rPr>
              <w:t>验收</w:t>
            </w:r>
          </w:p>
          <w:p w14:paraId="29EC27E9">
            <w:pPr>
              <w:spacing w:after="0" w:line="240" w:lineRule="exact"/>
              <w:ind w:right="-51" w:rightChars="-23"/>
              <w:jc w:val="center"/>
              <w:rPr>
                <w:sz w:val="18"/>
                <w:szCs w:val="18"/>
              </w:rPr>
            </w:pPr>
            <w:r>
              <w:rPr>
                <w:rFonts w:hint="eastAsia"/>
                <w:sz w:val="18"/>
                <w:szCs w:val="18"/>
              </w:rPr>
              <w:t>评价</w:t>
            </w:r>
          </w:p>
        </w:tc>
        <w:tc>
          <w:tcPr>
            <w:tcW w:w="724" w:type="dxa"/>
            <w:vAlign w:val="center"/>
          </w:tcPr>
          <w:p w14:paraId="0CFC8ABC">
            <w:pPr>
              <w:spacing w:after="0" w:line="240" w:lineRule="exact"/>
              <w:ind w:right="-51" w:rightChars="-23"/>
              <w:jc w:val="center"/>
              <w:rPr>
                <w:sz w:val="18"/>
                <w:szCs w:val="18"/>
              </w:rPr>
            </w:pPr>
            <w:r>
              <w:rPr>
                <w:rFonts w:hint="eastAsia"/>
                <w:sz w:val="18"/>
                <w:szCs w:val="18"/>
              </w:rPr>
              <w:t>现状</w:t>
            </w:r>
          </w:p>
          <w:p w14:paraId="2F719442">
            <w:pPr>
              <w:spacing w:after="0" w:line="240" w:lineRule="exact"/>
              <w:ind w:right="-51" w:rightChars="-23"/>
              <w:jc w:val="center"/>
              <w:rPr>
                <w:sz w:val="18"/>
                <w:szCs w:val="18"/>
              </w:rPr>
            </w:pPr>
            <w:r>
              <w:rPr>
                <w:rFonts w:hint="eastAsia"/>
                <w:sz w:val="18"/>
                <w:szCs w:val="18"/>
              </w:rPr>
              <w:t>评价</w:t>
            </w:r>
          </w:p>
        </w:tc>
        <w:tc>
          <w:tcPr>
            <w:tcW w:w="1086" w:type="dxa"/>
            <w:vMerge w:val="continue"/>
            <w:vAlign w:val="center"/>
          </w:tcPr>
          <w:p w14:paraId="617DFB4F">
            <w:pPr>
              <w:spacing w:after="0" w:line="240" w:lineRule="exact"/>
              <w:jc w:val="center"/>
              <w:rPr>
                <w:sz w:val="18"/>
                <w:szCs w:val="18"/>
              </w:rPr>
            </w:pPr>
          </w:p>
        </w:tc>
        <w:tc>
          <w:tcPr>
            <w:tcW w:w="905" w:type="dxa"/>
            <w:vMerge w:val="continue"/>
            <w:vAlign w:val="center"/>
          </w:tcPr>
          <w:p w14:paraId="35FE945C">
            <w:pPr>
              <w:spacing w:after="0" w:line="240" w:lineRule="exact"/>
              <w:ind w:right="-112" w:rightChars="-51"/>
              <w:jc w:val="center"/>
              <w:rPr>
                <w:sz w:val="18"/>
                <w:szCs w:val="18"/>
              </w:rPr>
            </w:pPr>
          </w:p>
        </w:tc>
        <w:tc>
          <w:tcPr>
            <w:tcW w:w="905" w:type="dxa"/>
            <w:vMerge w:val="continue"/>
            <w:vAlign w:val="center"/>
          </w:tcPr>
          <w:p w14:paraId="6BC39995">
            <w:pPr>
              <w:spacing w:after="0" w:line="240" w:lineRule="exact"/>
              <w:jc w:val="center"/>
              <w:rPr>
                <w:sz w:val="18"/>
                <w:szCs w:val="18"/>
              </w:rPr>
            </w:pPr>
          </w:p>
        </w:tc>
        <w:tc>
          <w:tcPr>
            <w:tcW w:w="1086" w:type="dxa"/>
            <w:vMerge w:val="continue"/>
            <w:vAlign w:val="center"/>
          </w:tcPr>
          <w:p w14:paraId="06891244">
            <w:pPr>
              <w:spacing w:after="0" w:line="240" w:lineRule="exact"/>
              <w:ind w:left="-112" w:leftChars="-51" w:right="-108" w:firstLine="91" w:firstLineChars="51"/>
              <w:jc w:val="center"/>
              <w:rPr>
                <w:sz w:val="18"/>
                <w:szCs w:val="18"/>
              </w:rPr>
            </w:pPr>
          </w:p>
        </w:tc>
        <w:tc>
          <w:tcPr>
            <w:tcW w:w="905" w:type="dxa"/>
            <w:vMerge w:val="continue"/>
            <w:vAlign w:val="center"/>
          </w:tcPr>
          <w:p w14:paraId="55545F7B">
            <w:pPr>
              <w:spacing w:after="0" w:line="240" w:lineRule="exact"/>
              <w:ind w:left="-112" w:leftChars="-51" w:right="-108" w:firstLine="91" w:firstLineChars="51"/>
              <w:jc w:val="center"/>
              <w:rPr>
                <w:sz w:val="18"/>
                <w:szCs w:val="18"/>
              </w:rPr>
            </w:pPr>
          </w:p>
        </w:tc>
        <w:tc>
          <w:tcPr>
            <w:tcW w:w="905" w:type="dxa"/>
            <w:vMerge w:val="continue"/>
            <w:vAlign w:val="center"/>
          </w:tcPr>
          <w:p w14:paraId="2DDAB407">
            <w:pPr>
              <w:spacing w:after="0" w:line="240" w:lineRule="exact"/>
              <w:jc w:val="center"/>
              <w:rPr>
                <w:sz w:val="18"/>
                <w:szCs w:val="18"/>
              </w:rPr>
            </w:pPr>
          </w:p>
        </w:tc>
        <w:tc>
          <w:tcPr>
            <w:tcW w:w="905" w:type="dxa"/>
            <w:vMerge w:val="continue"/>
            <w:vAlign w:val="center"/>
          </w:tcPr>
          <w:p w14:paraId="4D792684">
            <w:pPr>
              <w:spacing w:after="0" w:line="240" w:lineRule="exact"/>
              <w:jc w:val="center"/>
              <w:rPr>
                <w:sz w:val="18"/>
                <w:szCs w:val="18"/>
              </w:rPr>
            </w:pPr>
          </w:p>
        </w:tc>
        <w:tc>
          <w:tcPr>
            <w:tcW w:w="905" w:type="dxa"/>
            <w:vMerge w:val="continue"/>
            <w:vAlign w:val="center"/>
          </w:tcPr>
          <w:p w14:paraId="3EC40CCD">
            <w:pPr>
              <w:spacing w:after="0" w:line="240" w:lineRule="exact"/>
              <w:ind w:right="-102"/>
              <w:jc w:val="center"/>
              <w:rPr>
                <w:sz w:val="18"/>
                <w:szCs w:val="18"/>
              </w:rPr>
            </w:pPr>
          </w:p>
        </w:tc>
        <w:tc>
          <w:tcPr>
            <w:tcW w:w="905" w:type="dxa"/>
            <w:vMerge w:val="continue"/>
            <w:vAlign w:val="center"/>
          </w:tcPr>
          <w:p w14:paraId="1AEF7DBE">
            <w:pPr>
              <w:spacing w:after="0" w:line="240" w:lineRule="exact"/>
              <w:ind w:right="-102"/>
              <w:jc w:val="center"/>
              <w:rPr>
                <w:sz w:val="18"/>
                <w:szCs w:val="18"/>
              </w:rPr>
            </w:pPr>
          </w:p>
        </w:tc>
        <w:tc>
          <w:tcPr>
            <w:tcW w:w="1035" w:type="dxa"/>
            <w:vMerge w:val="continue"/>
          </w:tcPr>
          <w:p w14:paraId="5CA9D5B8">
            <w:pPr>
              <w:spacing w:after="0" w:line="240" w:lineRule="exact"/>
              <w:ind w:right="420"/>
              <w:jc w:val="center"/>
              <w:rPr>
                <w:sz w:val="18"/>
                <w:szCs w:val="18"/>
              </w:rPr>
            </w:pPr>
          </w:p>
        </w:tc>
      </w:tr>
      <w:tr w14:paraId="6D44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2CC6A97">
            <w:pPr>
              <w:spacing w:after="0" w:line="240" w:lineRule="exact"/>
              <w:jc w:val="center"/>
              <w:rPr>
                <w:sz w:val="18"/>
                <w:szCs w:val="18"/>
              </w:rPr>
            </w:pPr>
          </w:p>
        </w:tc>
        <w:tc>
          <w:tcPr>
            <w:tcW w:w="736" w:type="dxa"/>
            <w:shd w:val="clear" w:color="auto" w:fill="auto"/>
          </w:tcPr>
          <w:p w14:paraId="60FF3E5A">
            <w:pPr>
              <w:spacing w:after="0" w:line="240" w:lineRule="exact"/>
              <w:jc w:val="center"/>
              <w:rPr>
                <w:sz w:val="18"/>
                <w:szCs w:val="18"/>
              </w:rPr>
            </w:pPr>
            <w:r>
              <w:rPr>
                <w:rFonts w:hint="eastAsia"/>
                <w:sz w:val="18"/>
                <w:szCs w:val="18"/>
              </w:rPr>
              <w:t>项</w:t>
            </w:r>
          </w:p>
        </w:tc>
        <w:tc>
          <w:tcPr>
            <w:tcW w:w="724" w:type="dxa"/>
            <w:shd w:val="clear" w:color="auto" w:fill="auto"/>
          </w:tcPr>
          <w:p w14:paraId="0617D421">
            <w:pPr>
              <w:spacing w:after="0" w:line="240" w:lineRule="exact"/>
              <w:jc w:val="center"/>
              <w:rPr>
                <w:sz w:val="18"/>
                <w:szCs w:val="18"/>
              </w:rPr>
            </w:pPr>
            <w:r>
              <w:rPr>
                <w:rFonts w:hint="eastAsia"/>
                <w:sz w:val="18"/>
                <w:szCs w:val="18"/>
              </w:rPr>
              <w:t>项</w:t>
            </w:r>
          </w:p>
        </w:tc>
        <w:tc>
          <w:tcPr>
            <w:tcW w:w="724" w:type="dxa"/>
            <w:shd w:val="clear" w:color="auto" w:fill="auto"/>
          </w:tcPr>
          <w:p w14:paraId="622E13D8">
            <w:pPr>
              <w:spacing w:after="0" w:line="240" w:lineRule="exact"/>
              <w:jc w:val="center"/>
              <w:rPr>
                <w:sz w:val="18"/>
                <w:szCs w:val="18"/>
              </w:rPr>
            </w:pPr>
            <w:r>
              <w:rPr>
                <w:rFonts w:hint="eastAsia"/>
                <w:sz w:val="18"/>
                <w:szCs w:val="18"/>
              </w:rPr>
              <w:t>项</w:t>
            </w:r>
          </w:p>
        </w:tc>
        <w:tc>
          <w:tcPr>
            <w:tcW w:w="1086" w:type="dxa"/>
          </w:tcPr>
          <w:p w14:paraId="161E9118">
            <w:pPr>
              <w:spacing w:after="0" w:line="240" w:lineRule="exact"/>
              <w:jc w:val="center"/>
              <w:rPr>
                <w:sz w:val="18"/>
                <w:szCs w:val="18"/>
              </w:rPr>
            </w:pPr>
            <w:r>
              <w:rPr>
                <w:rFonts w:hint="eastAsia"/>
                <w:sz w:val="18"/>
                <w:szCs w:val="18"/>
              </w:rPr>
              <w:t>项</w:t>
            </w:r>
          </w:p>
        </w:tc>
        <w:tc>
          <w:tcPr>
            <w:tcW w:w="905" w:type="dxa"/>
          </w:tcPr>
          <w:p w14:paraId="5766D320">
            <w:pPr>
              <w:spacing w:after="0" w:line="240" w:lineRule="exact"/>
              <w:jc w:val="center"/>
              <w:rPr>
                <w:sz w:val="18"/>
                <w:szCs w:val="18"/>
              </w:rPr>
            </w:pPr>
            <w:r>
              <w:rPr>
                <w:rFonts w:hint="eastAsia"/>
                <w:sz w:val="18"/>
                <w:szCs w:val="18"/>
              </w:rPr>
              <w:t>项</w:t>
            </w:r>
          </w:p>
        </w:tc>
        <w:tc>
          <w:tcPr>
            <w:tcW w:w="905" w:type="dxa"/>
          </w:tcPr>
          <w:p w14:paraId="3242A22B">
            <w:pPr>
              <w:spacing w:after="0" w:line="240" w:lineRule="exact"/>
              <w:jc w:val="center"/>
              <w:rPr>
                <w:sz w:val="18"/>
                <w:szCs w:val="18"/>
              </w:rPr>
            </w:pPr>
            <w:r>
              <w:rPr>
                <w:sz w:val="18"/>
                <w:szCs w:val="18"/>
              </w:rPr>
              <w:pict>
                <v:line id="_x0000_s1144" o:spid="_x0000_s1144" o:spt="20" style="position:absolute;left:0pt;margin-left:-329.4pt;margin-top:-78.05pt;height:0pt;width:0pt;z-index:251712512;mso-width-relative:page;mso-height-relative:page;" coordsize="21600,21600">
                  <v:path arrowok="t"/>
                  <v:fill focussize="0,0"/>
                  <v:stroke/>
                  <v:imagedata o:title=""/>
                  <o:lock v:ext="edit"/>
                </v:line>
              </w:pict>
            </w:r>
            <w:r>
              <w:rPr>
                <w:rFonts w:hint="eastAsia"/>
                <w:sz w:val="18"/>
                <w:szCs w:val="18"/>
              </w:rPr>
              <w:t>条</w:t>
            </w:r>
          </w:p>
        </w:tc>
        <w:tc>
          <w:tcPr>
            <w:tcW w:w="1086" w:type="dxa"/>
          </w:tcPr>
          <w:p w14:paraId="11188EEE">
            <w:pPr>
              <w:spacing w:after="0" w:line="240" w:lineRule="exact"/>
              <w:jc w:val="center"/>
              <w:rPr>
                <w:sz w:val="18"/>
                <w:szCs w:val="18"/>
              </w:rPr>
            </w:pPr>
            <w:r>
              <w:rPr>
                <w:rFonts w:hint="eastAsia"/>
                <w:sz w:val="18"/>
                <w:szCs w:val="18"/>
              </w:rPr>
              <w:t>人/次</w:t>
            </w:r>
          </w:p>
        </w:tc>
        <w:tc>
          <w:tcPr>
            <w:tcW w:w="905" w:type="dxa"/>
          </w:tcPr>
          <w:p w14:paraId="4864B8EA">
            <w:pPr>
              <w:spacing w:after="0" w:line="240" w:lineRule="exact"/>
              <w:jc w:val="center"/>
              <w:rPr>
                <w:sz w:val="18"/>
                <w:szCs w:val="18"/>
              </w:rPr>
            </w:pPr>
            <w:r>
              <w:rPr>
                <w:rFonts w:hint="eastAsia"/>
                <w:sz w:val="18"/>
                <w:szCs w:val="18"/>
              </w:rPr>
              <w:t>人/次</w:t>
            </w:r>
          </w:p>
        </w:tc>
        <w:tc>
          <w:tcPr>
            <w:tcW w:w="905" w:type="dxa"/>
          </w:tcPr>
          <w:p w14:paraId="7C0013CC">
            <w:pPr>
              <w:spacing w:after="0" w:line="240" w:lineRule="exact"/>
              <w:jc w:val="center"/>
              <w:rPr>
                <w:sz w:val="18"/>
                <w:szCs w:val="18"/>
              </w:rPr>
            </w:pPr>
            <w:r>
              <w:rPr>
                <w:rFonts w:hint="eastAsia"/>
                <w:sz w:val="18"/>
                <w:szCs w:val="18"/>
              </w:rPr>
              <w:t>项</w:t>
            </w:r>
          </w:p>
        </w:tc>
        <w:tc>
          <w:tcPr>
            <w:tcW w:w="905" w:type="dxa"/>
          </w:tcPr>
          <w:p w14:paraId="20F14858">
            <w:pPr>
              <w:spacing w:after="0" w:line="240" w:lineRule="exact"/>
              <w:jc w:val="center"/>
              <w:rPr>
                <w:sz w:val="18"/>
                <w:szCs w:val="18"/>
              </w:rPr>
            </w:pPr>
            <w:r>
              <w:rPr>
                <w:rFonts w:hint="eastAsia"/>
                <w:sz w:val="18"/>
                <w:szCs w:val="18"/>
              </w:rPr>
              <w:t>人/次</w:t>
            </w:r>
          </w:p>
        </w:tc>
        <w:tc>
          <w:tcPr>
            <w:tcW w:w="905" w:type="dxa"/>
          </w:tcPr>
          <w:p w14:paraId="66ED93D1">
            <w:pPr>
              <w:spacing w:after="0" w:line="240" w:lineRule="exact"/>
              <w:jc w:val="center"/>
              <w:rPr>
                <w:sz w:val="18"/>
                <w:szCs w:val="18"/>
              </w:rPr>
            </w:pPr>
            <w:r>
              <w:rPr>
                <w:rFonts w:hint="eastAsia"/>
                <w:sz w:val="18"/>
                <w:szCs w:val="18"/>
              </w:rPr>
              <w:t>项</w:t>
            </w:r>
          </w:p>
        </w:tc>
        <w:tc>
          <w:tcPr>
            <w:tcW w:w="905" w:type="dxa"/>
          </w:tcPr>
          <w:p w14:paraId="5B97E39B">
            <w:pPr>
              <w:spacing w:after="0" w:line="240" w:lineRule="exact"/>
              <w:jc w:val="center"/>
              <w:rPr>
                <w:sz w:val="18"/>
                <w:szCs w:val="18"/>
              </w:rPr>
            </w:pPr>
            <w:r>
              <w:rPr>
                <w:rFonts w:hint="eastAsia"/>
                <w:sz w:val="18"/>
                <w:szCs w:val="18"/>
              </w:rPr>
              <w:t>人/次</w:t>
            </w:r>
          </w:p>
        </w:tc>
        <w:tc>
          <w:tcPr>
            <w:tcW w:w="1035" w:type="dxa"/>
          </w:tcPr>
          <w:p w14:paraId="49F9C44F">
            <w:pPr>
              <w:spacing w:after="0" w:line="240" w:lineRule="exact"/>
              <w:jc w:val="center"/>
              <w:rPr>
                <w:sz w:val="18"/>
                <w:szCs w:val="18"/>
              </w:rPr>
            </w:pPr>
          </w:p>
        </w:tc>
      </w:tr>
      <w:tr w14:paraId="40FC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0F64C5D">
            <w:pPr>
              <w:spacing w:after="0" w:line="240" w:lineRule="exact"/>
              <w:jc w:val="center"/>
              <w:rPr>
                <w:sz w:val="18"/>
                <w:szCs w:val="18"/>
              </w:rPr>
            </w:pPr>
            <w:r>
              <w:rPr>
                <w:rFonts w:hint="eastAsia"/>
                <w:sz w:val="18"/>
                <w:szCs w:val="18"/>
              </w:rPr>
              <w:t>合计</w:t>
            </w:r>
          </w:p>
        </w:tc>
        <w:tc>
          <w:tcPr>
            <w:tcW w:w="736" w:type="dxa"/>
            <w:shd w:val="clear" w:color="auto" w:fill="auto"/>
          </w:tcPr>
          <w:p w14:paraId="423D2ED7">
            <w:pPr>
              <w:spacing w:after="0" w:line="240" w:lineRule="exact"/>
              <w:jc w:val="center"/>
              <w:rPr>
                <w:sz w:val="18"/>
                <w:szCs w:val="18"/>
              </w:rPr>
            </w:pPr>
          </w:p>
        </w:tc>
        <w:tc>
          <w:tcPr>
            <w:tcW w:w="724" w:type="dxa"/>
            <w:shd w:val="clear" w:color="auto" w:fill="auto"/>
          </w:tcPr>
          <w:p w14:paraId="1677313B">
            <w:pPr>
              <w:spacing w:after="0" w:line="240" w:lineRule="exact"/>
              <w:jc w:val="center"/>
              <w:rPr>
                <w:sz w:val="18"/>
                <w:szCs w:val="18"/>
              </w:rPr>
            </w:pPr>
          </w:p>
        </w:tc>
        <w:tc>
          <w:tcPr>
            <w:tcW w:w="724" w:type="dxa"/>
            <w:shd w:val="clear" w:color="auto" w:fill="auto"/>
          </w:tcPr>
          <w:p w14:paraId="3E0E3743">
            <w:pPr>
              <w:spacing w:after="0" w:line="240" w:lineRule="exact"/>
              <w:jc w:val="center"/>
              <w:rPr>
                <w:sz w:val="18"/>
                <w:szCs w:val="18"/>
              </w:rPr>
            </w:pPr>
          </w:p>
        </w:tc>
        <w:tc>
          <w:tcPr>
            <w:tcW w:w="1086" w:type="dxa"/>
          </w:tcPr>
          <w:p w14:paraId="1CD92E94">
            <w:pPr>
              <w:spacing w:after="0" w:line="240" w:lineRule="exact"/>
              <w:jc w:val="center"/>
              <w:rPr>
                <w:sz w:val="18"/>
                <w:szCs w:val="18"/>
              </w:rPr>
            </w:pPr>
          </w:p>
        </w:tc>
        <w:tc>
          <w:tcPr>
            <w:tcW w:w="905" w:type="dxa"/>
          </w:tcPr>
          <w:p w14:paraId="22B27582">
            <w:pPr>
              <w:spacing w:after="0" w:line="240" w:lineRule="exact"/>
              <w:jc w:val="center"/>
              <w:rPr>
                <w:sz w:val="18"/>
                <w:szCs w:val="18"/>
              </w:rPr>
            </w:pPr>
          </w:p>
        </w:tc>
        <w:tc>
          <w:tcPr>
            <w:tcW w:w="905" w:type="dxa"/>
          </w:tcPr>
          <w:p w14:paraId="569FFC26">
            <w:pPr>
              <w:spacing w:after="0" w:line="240" w:lineRule="exact"/>
              <w:jc w:val="center"/>
              <w:rPr>
                <w:sz w:val="18"/>
                <w:szCs w:val="18"/>
              </w:rPr>
            </w:pPr>
          </w:p>
        </w:tc>
        <w:tc>
          <w:tcPr>
            <w:tcW w:w="1086" w:type="dxa"/>
          </w:tcPr>
          <w:p w14:paraId="6EC5924C">
            <w:pPr>
              <w:spacing w:after="0" w:line="240" w:lineRule="exact"/>
              <w:jc w:val="center"/>
              <w:rPr>
                <w:sz w:val="18"/>
                <w:szCs w:val="18"/>
              </w:rPr>
            </w:pPr>
          </w:p>
        </w:tc>
        <w:tc>
          <w:tcPr>
            <w:tcW w:w="905" w:type="dxa"/>
          </w:tcPr>
          <w:p w14:paraId="24F64093">
            <w:pPr>
              <w:spacing w:after="0" w:line="240" w:lineRule="exact"/>
              <w:jc w:val="center"/>
              <w:rPr>
                <w:sz w:val="18"/>
                <w:szCs w:val="18"/>
              </w:rPr>
            </w:pPr>
          </w:p>
        </w:tc>
        <w:tc>
          <w:tcPr>
            <w:tcW w:w="905" w:type="dxa"/>
          </w:tcPr>
          <w:p w14:paraId="2E221731">
            <w:pPr>
              <w:spacing w:after="0" w:line="240" w:lineRule="exact"/>
              <w:jc w:val="center"/>
              <w:rPr>
                <w:sz w:val="18"/>
                <w:szCs w:val="18"/>
              </w:rPr>
            </w:pPr>
          </w:p>
        </w:tc>
        <w:tc>
          <w:tcPr>
            <w:tcW w:w="905" w:type="dxa"/>
          </w:tcPr>
          <w:p w14:paraId="192ED9C1">
            <w:pPr>
              <w:spacing w:after="0" w:line="240" w:lineRule="exact"/>
              <w:jc w:val="center"/>
              <w:rPr>
                <w:sz w:val="18"/>
                <w:szCs w:val="18"/>
              </w:rPr>
            </w:pPr>
          </w:p>
        </w:tc>
        <w:tc>
          <w:tcPr>
            <w:tcW w:w="905" w:type="dxa"/>
          </w:tcPr>
          <w:p w14:paraId="3ECBB0B5">
            <w:pPr>
              <w:spacing w:after="0" w:line="240" w:lineRule="exact"/>
              <w:jc w:val="center"/>
              <w:rPr>
                <w:sz w:val="18"/>
                <w:szCs w:val="18"/>
              </w:rPr>
            </w:pPr>
          </w:p>
        </w:tc>
        <w:tc>
          <w:tcPr>
            <w:tcW w:w="905" w:type="dxa"/>
          </w:tcPr>
          <w:p w14:paraId="3ABC47CD">
            <w:pPr>
              <w:spacing w:after="0" w:line="240" w:lineRule="exact"/>
              <w:jc w:val="center"/>
              <w:rPr>
                <w:sz w:val="18"/>
                <w:szCs w:val="18"/>
              </w:rPr>
            </w:pPr>
          </w:p>
        </w:tc>
        <w:tc>
          <w:tcPr>
            <w:tcW w:w="1035" w:type="dxa"/>
          </w:tcPr>
          <w:p w14:paraId="4E96D76A">
            <w:pPr>
              <w:spacing w:after="0" w:line="240" w:lineRule="exact"/>
              <w:jc w:val="center"/>
              <w:rPr>
                <w:sz w:val="18"/>
                <w:szCs w:val="18"/>
              </w:rPr>
            </w:pPr>
          </w:p>
        </w:tc>
      </w:tr>
      <w:tr w14:paraId="31F1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E7A288D">
            <w:pPr>
              <w:spacing w:after="0" w:line="240" w:lineRule="exact"/>
              <w:jc w:val="center"/>
              <w:rPr>
                <w:sz w:val="18"/>
                <w:szCs w:val="18"/>
              </w:rPr>
            </w:pPr>
            <w:r>
              <w:rPr>
                <w:rFonts w:hint="eastAsia"/>
                <w:sz w:val="18"/>
                <w:szCs w:val="18"/>
              </w:rPr>
              <w:t>1.煤矿企业</w:t>
            </w:r>
          </w:p>
        </w:tc>
        <w:tc>
          <w:tcPr>
            <w:tcW w:w="736" w:type="dxa"/>
            <w:shd w:val="clear" w:color="auto" w:fill="auto"/>
          </w:tcPr>
          <w:p w14:paraId="49768342">
            <w:pPr>
              <w:spacing w:after="0" w:line="240" w:lineRule="exact"/>
              <w:jc w:val="center"/>
              <w:rPr>
                <w:sz w:val="18"/>
                <w:szCs w:val="18"/>
              </w:rPr>
            </w:pPr>
          </w:p>
        </w:tc>
        <w:tc>
          <w:tcPr>
            <w:tcW w:w="724" w:type="dxa"/>
            <w:shd w:val="clear" w:color="auto" w:fill="auto"/>
          </w:tcPr>
          <w:p w14:paraId="19264AA7">
            <w:pPr>
              <w:spacing w:after="0" w:line="240" w:lineRule="exact"/>
              <w:jc w:val="center"/>
              <w:rPr>
                <w:sz w:val="18"/>
                <w:szCs w:val="18"/>
              </w:rPr>
            </w:pPr>
          </w:p>
        </w:tc>
        <w:tc>
          <w:tcPr>
            <w:tcW w:w="724" w:type="dxa"/>
            <w:shd w:val="clear" w:color="auto" w:fill="auto"/>
          </w:tcPr>
          <w:p w14:paraId="1752A1E2">
            <w:pPr>
              <w:spacing w:after="0" w:line="240" w:lineRule="exact"/>
              <w:jc w:val="center"/>
              <w:rPr>
                <w:sz w:val="18"/>
                <w:szCs w:val="18"/>
              </w:rPr>
            </w:pPr>
          </w:p>
        </w:tc>
        <w:tc>
          <w:tcPr>
            <w:tcW w:w="1086" w:type="dxa"/>
          </w:tcPr>
          <w:p w14:paraId="0174AB92">
            <w:pPr>
              <w:spacing w:after="0" w:line="240" w:lineRule="exact"/>
              <w:jc w:val="center"/>
              <w:rPr>
                <w:sz w:val="18"/>
                <w:szCs w:val="18"/>
              </w:rPr>
            </w:pPr>
          </w:p>
        </w:tc>
        <w:tc>
          <w:tcPr>
            <w:tcW w:w="905" w:type="dxa"/>
          </w:tcPr>
          <w:p w14:paraId="787CE8D4">
            <w:pPr>
              <w:spacing w:after="0" w:line="240" w:lineRule="exact"/>
              <w:jc w:val="center"/>
              <w:rPr>
                <w:sz w:val="18"/>
                <w:szCs w:val="18"/>
              </w:rPr>
            </w:pPr>
          </w:p>
        </w:tc>
        <w:tc>
          <w:tcPr>
            <w:tcW w:w="905" w:type="dxa"/>
          </w:tcPr>
          <w:p w14:paraId="16775639">
            <w:pPr>
              <w:spacing w:after="0" w:line="240" w:lineRule="exact"/>
              <w:jc w:val="center"/>
              <w:rPr>
                <w:sz w:val="18"/>
                <w:szCs w:val="18"/>
              </w:rPr>
            </w:pPr>
          </w:p>
        </w:tc>
        <w:tc>
          <w:tcPr>
            <w:tcW w:w="1086" w:type="dxa"/>
          </w:tcPr>
          <w:p w14:paraId="06EC7E60">
            <w:pPr>
              <w:spacing w:after="0" w:line="240" w:lineRule="exact"/>
              <w:jc w:val="center"/>
              <w:rPr>
                <w:sz w:val="18"/>
                <w:szCs w:val="18"/>
              </w:rPr>
            </w:pPr>
          </w:p>
        </w:tc>
        <w:tc>
          <w:tcPr>
            <w:tcW w:w="905" w:type="dxa"/>
          </w:tcPr>
          <w:p w14:paraId="2A0BCCA7">
            <w:pPr>
              <w:spacing w:after="0" w:line="240" w:lineRule="exact"/>
              <w:jc w:val="center"/>
              <w:rPr>
                <w:sz w:val="18"/>
                <w:szCs w:val="18"/>
              </w:rPr>
            </w:pPr>
          </w:p>
        </w:tc>
        <w:tc>
          <w:tcPr>
            <w:tcW w:w="905" w:type="dxa"/>
          </w:tcPr>
          <w:p w14:paraId="6F93B3D1">
            <w:pPr>
              <w:spacing w:after="0" w:line="240" w:lineRule="exact"/>
              <w:jc w:val="center"/>
              <w:rPr>
                <w:sz w:val="18"/>
                <w:szCs w:val="18"/>
              </w:rPr>
            </w:pPr>
          </w:p>
        </w:tc>
        <w:tc>
          <w:tcPr>
            <w:tcW w:w="905" w:type="dxa"/>
          </w:tcPr>
          <w:p w14:paraId="3B6F2BED">
            <w:pPr>
              <w:spacing w:after="0" w:line="240" w:lineRule="exact"/>
              <w:jc w:val="center"/>
              <w:rPr>
                <w:sz w:val="18"/>
                <w:szCs w:val="18"/>
              </w:rPr>
            </w:pPr>
          </w:p>
        </w:tc>
        <w:tc>
          <w:tcPr>
            <w:tcW w:w="905" w:type="dxa"/>
          </w:tcPr>
          <w:p w14:paraId="215B1029">
            <w:pPr>
              <w:spacing w:after="0" w:line="240" w:lineRule="exact"/>
              <w:jc w:val="center"/>
              <w:rPr>
                <w:sz w:val="18"/>
                <w:szCs w:val="18"/>
              </w:rPr>
            </w:pPr>
          </w:p>
        </w:tc>
        <w:tc>
          <w:tcPr>
            <w:tcW w:w="905" w:type="dxa"/>
          </w:tcPr>
          <w:p w14:paraId="7DAEACA7">
            <w:pPr>
              <w:spacing w:after="0" w:line="240" w:lineRule="exact"/>
              <w:jc w:val="center"/>
              <w:rPr>
                <w:sz w:val="18"/>
                <w:szCs w:val="18"/>
              </w:rPr>
            </w:pPr>
          </w:p>
        </w:tc>
        <w:tc>
          <w:tcPr>
            <w:tcW w:w="1035" w:type="dxa"/>
          </w:tcPr>
          <w:p w14:paraId="72C9FD98">
            <w:pPr>
              <w:spacing w:after="0" w:line="240" w:lineRule="exact"/>
              <w:jc w:val="center"/>
              <w:rPr>
                <w:sz w:val="18"/>
                <w:szCs w:val="18"/>
              </w:rPr>
            </w:pPr>
          </w:p>
        </w:tc>
      </w:tr>
      <w:tr w14:paraId="0657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989F7C9">
            <w:pPr>
              <w:spacing w:after="0" w:line="240" w:lineRule="exact"/>
              <w:jc w:val="center"/>
              <w:rPr>
                <w:sz w:val="18"/>
                <w:szCs w:val="18"/>
              </w:rPr>
            </w:pPr>
            <w:r>
              <w:rPr>
                <w:rFonts w:hint="eastAsia"/>
                <w:sz w:val="18"/>
                <w:szCs w:val="18"/>
              </w:rPr>
              <w:t>2.金属和非金属矿山企业</w:t>
            </w:r>
          </w:p>
        </w:tc>
        <w:tc>
          <w:tcPr>
            <w:tcW w:w="736" w:type="dxa"/>
            <w:shd w:val="clear" w:color="auto" w:fill="auto"/>
          </w:tcPr>
          <w:p w14:paraId="3C315EA4">
            <w:pPr>
              <w:spacing w:after="0" w:line="240" w:lineRule="exact"/>
              <w:jc w:val="center"/>
              <w:rPr>
                <w:sz w:val="18"/>
                <w:szCs w:val="18"/>
              </w:rPr>
            </w:pPr>
          </w:p>
        </w:tc>
        <w:tc>
          <w:tcPr>
            <w:tcW w:w="724" w:type="dxa"/>
            <w:shd w:val="clear" w:color="auto" w:fill="auto"/>
          </w:tcPr>
          <w:p w14:paraId="45B8D33E">
            <w:pPr>
              <w:spacing w:after="0" w:line="240" w:lineRule="exact"/>
              <w:jc w:val="center"/>
              <w:rPr>
                <w:sz w:val="18"/>
                <w:szCs w:val="18"/>
              </w:rPr>
            </w:pPr>
          </w:p>
        </w:tc>
        <w:tc>
          <w:tcPr>
            <w:tcW w:w="724" w:type="dxa"/>
            <w:shd w:val="clear" w:color="auto" w:fill="auto"/>
          </w:tcPr>
          <w:p w14:paraId="6EA981C9">
            <w:pPr>
              <w:spacing w:after="0" w:line="240" w:lineRule="exact"/>
              <w:jc w:val="center"/>
              <w:rPr>
                <w:sz w:val="18"/>
                <w:szCs w:val="18"/>
              </w:rPr>
            </w:pPr>
          </w:p>
        </w:tc>
        <w:tc>
          <w:tcPr>
            <w:tcW w:w="1086" w:type="dxa"/>
          </w:tcPr>
          <w:p w14:paraId="405FA602">
            <w:pPr>
              <w:spacing w:after="0" w:line="240" w:lineRule="exact"/>
              <w:jc w:val="center"/>
              <w:rPr>
                <w:sz w:val="18"/>
                <w:szCs w:val="18"/>
              </w:rPr>
            </w:pPr>
          </w:p>
        </w:tc>
        <w:tc>
          <w:tcPr>
            <w:tcW w:w="905" w:type="dxa"/>
          </w:tcPr>
          <w:p w14:paraId="4BA1E226">
            <w:pPr>
              <w:spacing w:after="0" w:line="240" w:lineRule="exact"/>
              <w:jc w:val="center"/>
              <w:rPr>
                <w:sz w:val="18"/>
                <w:szCs w:val="18"/>
              </w:rPr>
            </w:pPr>
          </w:p>
        </w:tc>
        <w:tc>
          <w:tcPr>
            <w:tcW w:w="905" w:type="dxa"/>
          </w:tcPr>
          <w:p w14:paraId="200D7BA9">
            <w:pPr>
              <w:spacing w:after="0" w:line="240" w:lineRule="exact"/>
              <w:jc w:val="center"/>
              <w:rPr>
                <w:sz w:val="18"/>
                <w:szCs w:val="18"/>
              </w:rPr>
            </w:pPr>
          </w:p>
        </w:tc>
        <w:tc>
          <w:tcPr>
            <w:tcW w:w="1086" w:type="dxa"/>
          </w:tcPr>
          <w:p w14:paraId="3605D023">
            <w:pPr>
              <w:spacing w:after="0" w:line="240" w:lineRule="exact"/>
              <w:jc w:val="center"/>
              <w:rPr>
                <w:sz w:val="18"/>
                <w:szCs w:val="18"/>
              </w:rPr>
            </w:pPr>
          </w:p>
        </w:tc>
        <w:tc>
          <w:tcPr>
            <w:tcW w:w="905" w:type="dxa"/>
          </w:tcPr>
          <w:p w14:paraId="78627669">
            <w:pPr>
              <w:spacing w:after="0" w:line="240" w:lineRule="exact"/>
              <w:jc w:val="center"/>
              <w:rPr>
                <w:sz w:val="18"/>
                <w:szCs w:val="18"/>
              </w:rPr>
            </w:pPr>
          </w:p>
        </w:tc>
        <w:tc>
          <w:tcPr>
            <w:tcW w:w="905" w:type="dxa"/>
          </w:tcPr>
          <w:p w14:paraId="40D760E2">
            <w:pPr>
              <w:spacing w:after="0" w:line="240" w:lineRule="exact"/>
              <w:jc w:val="center"/>
              <w:rPr>
                <w:sz w:val="18"/>
                <w:szCs w:val="18"/>
              </w:rPr>
            </w:pPr>
          </w:p>
        </w:tc>
        <w:tc>
          <w:tcPr>
            <w:tcW w:w="905" w:type="dxa"/>
          </w:tcPr>
          <w:p w14:paraId="785F3525">
            <w:pPr>
              <w:spacing w:after="0" w:line="240" w:lineRule="exact"/>
              <w:jc w:val="center"/>
              <w:rPr>
                <w:sz w:val="18"/>
                <w:szCs w:val="18"/>
              </w:rPr>
            </w:pPr>
          </w:p>
        </w:tc>
        <w:tc>
          <w:tcPr>
            <w:tcW w:w="905" w:type="dxa"/>
          </w:tcPr>
          <w:p w14:paraId="3330E7BB">
            <w:pPr>
              <w:spacing w:after="0" w:line="240" w:lineRule="exact"/>
              <w:jc w:val="center"/>
              <w:rPr>
                <w:sz w:val="18"/>
                <w:szCs w:val="18"/>
              </w:rPr>
            </w:pPr>
          </w:p>
        </w:tc>
        <w:tc>
          <w:tcPr>
            <w:tcW w:w="905" w:type="dxa"/>
          </w:tcPr>
          <w:p w14:paraId="6121E5C3">
            <w:pPr>
              <w:spacing w:after="0" w:line="240" w:lineRule="exact"/>
              <w:jc w:val="center"/>
              <w:rPr>
                <w:sz w:val="18"/>
                <w:szCs w:val="18"/>
              </w:rPr>
            </w:pPr>
          </w:p>
        </w:tc>
        <w:tc>
          <w:tcPr>
            <w:tcW w:w="1035" w:type="dxa"/>
          </w:tcPr>
          <w:p w14:paraId="5D385A89">
            <w:pPr>
              <w:spacing w:after="0" w:line="240" w:lineRule="exact"/>
              <w:jc w:val="center"/>
              <w:rPr>
                <w:sz w:val="18"/>
                <w:szCs w:val="18"/>
              </w:rPr>
            </w:pPr>
          </w:p>
        </w:tc>
      </w:tr>
      <w:tr w14:paraId="42B6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B36F12">
            <w:pPr>
              <w:spacing w:after="0" w:line="240" w:lineRule="exact"/>
              <w:jc w:val="center"/>
              <w:rPr>
                <w:sz w:val="18"/>
                <w:szCs w:val="18"/>
              </w:rPr>
            </w:pPr>
            <w:r>
              <w:rPr>
                <w:rFonts w:hint="eastAsia"/>
                <w:sz w:val="18"/>
                <w:szCs w:val="18"/>
              </w:rPr>
              <w:t>3.尾矿库</w:t>
            </w:r>
          </w:p>
        </w:tc>
        <w:tc>
          <w:tcPr>
            <w:tcW w:w="736" w:type="dxa"/>
            <w:shd w:val="clear" w:color="auto" w:fill="auto"/>
          </w:tcPr>
          <w:p w14:paraId="40E94DB1">
            <w:pPr>
              <w:spacing w:after="0" w:line="240" w:lineRule="exact"/>
              <w:jc w:val="center"/>
              <w:rPr>
                <w:sz w:val="18"/>
                <w:szCs w:val="18"/>
              </w:rPr>
            </w:pPr>
          </w:p>
        </w:tc>
        <w:tc>
          <w:tcPr>
            <w:tcW w:w="724" w:type="dxa"/>
            <w:shd w:val="clear" w:color="auto" w:fill="auto"/>
          </w:tcPr>
          <w:p w14:paraId="3FEFCDDC">
            <w:pPr>
              <w:spacing w:after="0" w:line="240" w:lineRule="exact"/>
              <w:jc w:val="center"/>
              <w:rPr>
                <w:sz w:val="18"/>
                <w:szCs w:val="18"/>
              </w:rPr>
            </w:pPr>
          </w:p>
        </w:tc>
        <w:tc>
          <w:tcPr>
            <w:tcW w:w="724" w:type="dxa"/>
            <w:shd w:val="clear" w:color="auto" w:fill="auto"/>
          </w:tcPr>
          <w:p w14:paraId="1E77009B">
            <w:pPr>
              <w:spacing w:after="0" w:line="240" w:lineRule="exact"/>
              <w:jc w:val="center"/>
              <w:rPr>
                <w:sz w:val="18"/>
                <w:szCs w:val="18"/>
              </w:rPr>
            </w:pPr>
          </w:p>
        </w:tc>
        <w:tc>
          <w:tcPr>
            <w:tcW w:w="1086" w:type="dxa"/>
          </w:tcPr>
          <w:p w14:paraId="52761B40">
            <w:pPr>
              <w:spacing w:after="0" w:line="240" w:lineRule="exact"/>
              <w:jc w:val="center"/>
              <w:rPr>
                <w:sz w:val="18"/>
                <w:szCs w:val="18"/>
              </w:rPr>
            </w:pPr>
          </w:p>
        </w:tc>
        <w:tc>
          <w:tcPr>
            <w:tcW w:w="905" w:type="dxa"/>
          </w:tcPr>
          <w:p w14:paraId="4AA9B717">
            <w:pPr>
              <w:spacing w:after="0" w:line="240" w:lineRule="exact"/>
              <w:jc w:val="center"/>
              <w:rPr>
                <w:sz w:val="18"/>
                <w:szCs w:val="18"/>
              </w:rPr>
            </w:pPr>
          </w:p>
        </w:tc>
        <w:tc>
          <w:tcPr>
            <w:tcW w:w="905" w:type="dxa"/>
          </w:tcPr>
          <w:p w14:paraId="2F8BAA15">
            <w:pPr>
              <w:spacing w:after="0" w:line="240" w:lineRule="exact"/>
              <w:jc w:val="center"/>
              <w:rPr>
                <w:sz w:val="18"/>
                <w:szCs w:val="18"/>
              </w:rPr>
            </w:pPr>
          </w:p>
        </w:tc>
        <w:tc>
          <w:tcPr>
            <w:tcW w:w="1086" w:type="dxa"/>
          </w:tcPr>
          <w:p w14:paraId="4EC14DA1">
            <w:pPr>
              <w:spacing w:after="0" w:line="240" w:lineRule="exact"/>
              <w:jc w:val="center"/>
              <w:rPr>
                <w:sz w:val="18"/>
                <w:szCs w:val="18"/>
              </w:rPr>
            </w:pPr>
          </w:p>
        </w:tc>
        <w:tc>
          <w:tcPr>
            <w:tcW w:w="905" w:type="dxa"/>
          </w:tcPr>
          <w:p w14:paraId="06DF1D2C">
            <w:pPr>
              <w:spacing w:after="0" w:line="240" w:lineRule="exact"/>
              <w:jc w:val="center"/>
              <w:rPr>
                <w:sz w:val="18"/>
                <w:szCs w:val="18"/>
              </w:rPr>
            </w:pPr>
          </w:p>
        </w:tc>
        <w:tc>
          <w:tcPr>
            <w:tcW w:w="905" w:type="dxa"/>
          </w:tcPr>
          <w:p w14:paraId="601288AD">
            <w:pPr>
              <w:spacing w:after="0" w:line="240" w:lineRule="exact"/>
              <w:jc w:val="center"/>
              <w:rPr>
                <w:sz w:val="18"/>
                <w:szCs w:val="18"/>
              </w:rPr>
            </w:pPr>
          </w:p>
        </w:tc>
        <w:tc>
          <w:tcPr>
            <w:tcW w:w="905" w:type="dxa"/>
          </w:tcPr>
          <w:p w14:paraId="41A390F5">
            <w:pPr>
              <w:spacing w:after="0" w:line="240" w:lineRule="exact"/>
              <w:jc w:val="center"/>
              <w:rPr>
                <w:sz w:val="18"/>
                <w:szCs w:val="18"/>
              </w:rPr>
            </w:pPr>
          </w:p>
        </w:tc>
        <w:tc>
          <w:tcPr>
            <w:tcW w:w="905" w:type="dxa"/>
          </w:tcPr>
          <w:p w14:paraId="1DA05BBE">
            <w:pPr>
              <w:spacing w:after="0" w:line="240" w:lineRule="exact"/>
              <w:jc w:val="center"/>
              <w:rPr>
                <w:sz w:val="18"/>
                <w:szCs w:val="18"/>
              </w:rPr>
            </w:pPr>
          </w:p>
        </w:tc>
        <w:tc>
          <w:tcPr>
            <w:tcW w:w="905" w:type="dxa"/>
          </w:tcPr>
          <w:p w14:paraId="3A4FD55E">
            <w:pPr>
              <w:spacing w:after="0" w:line="240" w:lineRule="exact"/>
              <w:jc w:val="center"/>
              <w:rPr>
                <w:sz w:val="18"/>
                <w:szCs w:val="18"/>
              </w:rPr>
            </w:pPr>
          </w:p>
        </w:tc>
        <w:tc>
          <w:tcPr>
            <w:tcW w:w="1035" w:type="dxa"/>
          </w:tcPr>
          <w:p w14:paraId="70E7B221">
            <w:pPr>
              <w:spacing w:after="0" w:line="240" w:lineRule="exact"/>
              <w:jc w:val="center"/>
              <w:rPr>
                <w:sz w:val="18"/>
                <w:szCs w:val="18"/>
              </w:rPr>
            </w:pPr>
          </w:p>
        </w:tc>
      </w:tr>
      <w:tr w14:paraId="099C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C6B86CA">
            <w:pPr>
              <w:spacing w:after="0" w:line="240" w:lineRule="exact"/>
              <w:jc w:val="center"/>
              <w:rPr>
                <w:sz w:val="18"/>
                <w:szCs w:val="18"/>
              </w:rPr>
            </w:pPr>
            <w:r>
              <w:rPr>
                <w:rFonts w:hint="eastAsia"/>
                <w:sz w:val="18"/>
                <w:szCs w:val="18"/>
              </w:rPr>
              <w:t>4.石油天然气开采企业</w:t>
            </w:r>
          </w:p>
        </w:tc>
        <w:tc>
          <w:tcPr>
            <w:tcW w:w="736" w:type="dxa"/>
            <w:shd w:val="clear" w:color="auto" w:fill="auto"/>
          </w:tcPr>
          <w:p w14:paraId="3FF570C9">
            <w:pPr>
              <w:spacing w:after="0" w:line="240" w:lineRule="exact"/>
              <w:jc w:val="center"/>
              <w:rPr>
                <w:sz w:val="18"/>
                <w:szCs w:val="18"/>
              </w:rPr>
            </w:pPr>
          </w:p>
        </w:tc>
        <w:tc>
          <w:tcPr>
            <w:tcW w:w="724" w:type="dxa"/>
            <w:shd w:val="clear" w:color="auto" w:fill="auto"/>
          </w:tcPr>
          <w:p w14:paraId="20AAD608">
            <w:pPr>
              <w:spacing w:after="0" w:line="240" w:lineRule="exact"/>
              <w:jc w:val="center"/>
              <w:rPr>
                <w:sz w:val="18"/>
                <w:szCs w:val="18"/>
              </w:rPr>
            </w:pPr>
          </w:p>
        </w:tc>
        <w:tc>
          <w:tcPr>
            <w:tcW w:w="724" w:type="dxa"/>
            <w:shd w:val="clear" w:color="auto" w:fill="auto"/>
          </w:tcPr>
          <w:p w14:paraId="31B23115">
            <w:pPr>
              <w:spacing w:after="0" w:line="240" w:lineRule="exact"/>
              <w:jc w:val="center"/>
              <w:rPr>
                <w:sz w:val="18"/>
                <w:szCs w:val="18"/>
              </w:rPr>
            </w:pPr>
          </w:p>
        </w:tc>
        <w:tc>
          <w:tcPr>
            <w:tcW w:w="1086" w:type="dxa"/>
          </w:tcPr>
          <w:p w14:paraId="68560EC4">
            <w:pPr>
              <w:spacing w:after="0" w:line="240" w:lineRule="exact"/>
              <w:jc w:val="center"/>
              <w:rPr>
                <w:sz w:val="18"/>
                <w:szCs w:val="18"/>
              </w:rPr>
            </w:pPr>
          </w:p>
        </w:tc>
        <w:tc>
          <w:tcPr>
            <w:tcW w:w="905" w:type="dxa"/>
          </w:tcPr>
          <w:p w14:paraId="7F62CD54">
            <w:pPr>
              <w:spacing w:after="0" w:line="240" w:lineRule="exact"/>
              <w:jc w:val="center"/>
              <w:rPr>
                <w:sz w:val="18"/>
                <w:szCs w:val="18"/>
              </w:rPr>
            </w:pPr>
          </w:p>
        </w:tc>
        <w:tc>
          <w:tcPr>
            <w:tcW w:w="905" w:type="dxa"/>
          </w:tcPr>
          <w:p w14:paraId="286B7F6D">
            <w:pPr>
              <w:spacing w:after="0" w:line="240" w:lineRule="exact"/>
              <w:jc w:val="center"/>
              <w:rPr>
                <w:sz w:val="18"/>
                <w:szCs w:val="18"/>
              </w:rPr>
            </w:pPr>
          </w:p>
        </w:tc>
        <w:tc>
          <w:tcPr>
            <w:tcW w:w="1086" w:type="dxa"/>
          </w:tcPr>
          <w:p w14:paraId="200B398D">
            <w:pPr>
              <w:spacing w:after="0" w:line="240" w:lineRule="exact"/>
              <w:jc w:val="center"/>
              <w:rPr>
                <w:sz w:val="18"/>
                <w:szCs w:val="18"/>
              </w:rPr>
            </w:pPr>
          </w:p>
        </w:tc>
        <w:tc>
          <w:tcPr>
            <w:tcW w:w="905" w:type="dxa"/>
          </w:tcPr>
          <w:p w14:paraId="1B8F4C11">
            <w:pPr>
              <w:spacing w:after="0" w:line="240" w:lineRule="exact"/>
              <w:jc w:val="center"/>
              <w:rPr>
                <w:sz w:val="18"/>
                <w:szCs w:val="18"/>
              </w:rPr>
            </w:pPr>
          </w:p>
        </w:tc>
        <w:tc>
          <w:tcPr>
            <w:tcW w:w="905" w:type="dxa"/>
          </w:tcPr>
          <w:p w14:paraId="7C56BA17">
            <w:pPr>
              <w:spacing w:after="0" w:line="240" w:lineRule="exact"/>
              <w:jc w:val="center"/>
              <w:rPr>
                <w:sz w:val="18"/>
                <w:szCs w:val="18"/>
              </w:rPr>
            </w:pPr>
          </w:p>
        </w:tc>
        <w:tc>
          <w:tcPr>
            <w:tcW w:w="905" w:type="dxa"/>
          </w:tcPr>
          <w:p w14:paraId="5ED4B8EE">
            <w:pPr>
              <w:spacing w:after="0" w:line="240" w:lineRule="exact"/>
              <w:jc w:val="center"/>
              <w:rPr>
                <w:sz w:val="18"/>
                <w:szCs w:val="18"/>
              </w:rPr>
            </w:pPr>
          </w:p>
        </w:tc>
        <w:tc>
          <w:tcPr>
            <w:tcW w:w="905" w:type="dxa"/>
          </w:tcPr>
          <w:p w14:paraId="6D2BA51D">
            <w:pPr>
              <w:spacing w:after="0" w:line="240" w:lineRule="exact"/>
              <w:jc w:val="center"/>
              <w:rPr>
                <w:sz w:val="18"/>
                <w:szCs w:val="18"/>
              </w:rPr>
            </w:pPr>
          </w:p>
        </w:tc>
        <w:tc>
          <w:tcPr>
            <w:tcW w:w="905" w:type="dxa"/>
          </w:tcPr>
          <w:p w14:paraId="600EF14A">
            <w:pPr>
              <w:spacing w:after="0" w:line="240" w:lineRule="exact"/>
              <w:jc w:val="center"/>
              <w:rPr>
                <w:sz w:val="18"/>
                <w:szCs w:val="18"/>
              </w:rPr>
            </w:pPr>
          </w:p>
        </w:tc>
        <w:tc>
          <w:tcPr>
            <w:tcW w:w="1035" w:type="dxa"/>
          </w:tcPr>
          <w:p w14:paraId="2C964E7C">
            <w:pPr>
              <w:spacing w:after="0" w:line="240" w:lineRule="exact"/>
              <w:jc w:val="center"/>
              <w:rPr>
                <w:sz w:val="18"/>
                <w:szCs w:val="18"/>
              </w:rPr>
            </w:pPr>
          </w:p>
        </w:tc>
      </w:tr>
      <w:tr w14:paraId="44F4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F0AF55B">
            <w:pPr>
              <w:spacing w:after="0" w:line="240" w:lineRule="exact"/>
              <w:jc w:val="center"/>
              <w:rPr>
                <w:sz w:val="18"/>
                <w:szCs w:val="18"/>
              </w:rPr>
            </w:pPr>
            <w:r>
              <w:rPr>
                <w:rFonts w:hint="eastAsia"/>
                <w:sz w:val="18"/>
                <w:szCs w:val="18"/>
              </w:rPr>
              <w:t>5.危险化学品企业</w:t>
            </w:r>
          </w:p>
        </w:tc>
        <w:tc>
          <w:tcPr>
            <w:tcW w:w="736" w:type="dxa"/>
            <w:shd w:val="clear" w:color="auto" w:fill="auto"/>
          </w:tcPr>
          <w:p w14:paraId="56D5B721">
            <w:pPr>
              <w:spacing w:after="0" w:line="240" w:lineRule="exact"/>
              <w:jc w:val="center"/>
              <w:rPr>
                <w:sz w:val="18"/>
                <w:szCs w:val="18"/>
              </w:rPr>
            </w:pPr>
          </w:p>
        </w:tc>
        <w:tc>
          <w:tcPr>
            <w:tcW w:w="724" w:type="dxa"/>
            <w:shd w:val="clear" w:color="auto" w:fill="auto"/>
          </w:tcPr>
          <w:p w14:paraId="4FAE980E">
            <w:pPr>
              <w:spacing w:after="0" w:line="240" w:lineRule="exact"/>
              <w:jc w:val="center"/>
              <w:rPr>
                <w:sz w:val="18"/>
                <w:szCs w:val="18"/>
              </w:rPr>
            </w:pPr>
          </w:p>
        </w:tc>
        <w:tc>
          <w:tcPr>
            <w:tcW w:w="724" w:type="dxa"/>
            <w:shd w:val="clear" w:color="auto" w:fill="auto"/>
          </w:tcPr>
          <w:p w14:paraId="09ABD471">
            <w:pPr>
              <w:spacing w:after="0" w:line="240" w:lineRule="exact"/>
              <w:jc w:val="center"/>
              <w:rPr>
                <w:sz w:val="18"/>
                <w:szCs w:val="18"/>
              </w:rPr>
            </w:pPr>
          </w:p>
        </w:tc>
        <w:tc>
          <w:tcPr>
            <w:tcW w:w="1086" w:type="dxa"/>
          </w:tcPr>
          <w:p w14:paraId="38359300">
            <w:pPr>
              <w:spacing w:after="0" w:line="240" w:lineRule="exact"/>
              <w:jc w:val="center"/>
              <w:rPr>
                <w:sz w:val="18"/>
                <w:szCs w:val="18"/>
              </w:rPr>
            </w:pPr>
          </w:p>
        </w:tc>
        <w:tc>
          <w:tcPr>
            <w:tcW w:w="905" w:type="dxa"/>
          </w:tcPr>
          <w:p w14:paraId="30B3CB68">
            <w:pPr>
              <w:spacing w:after="0" w:line="240" w:lineRule="exact"/>
              <w:jc w:val="center"/>
              <w:rPr>
                <w:sz w:val="18"/>
                <w:szCs w:val="18"/>
              </w:rPr>
            </w:pPr>
          </w:p>
        </w:tc>
        <w:tc>
          <w:tcPr>
            <w:tcW w:w="905" w:type="dxa"/>
          </w:tcPr>
          <w:p w14:paraId="217B82C0">
            <w:pPr>
              <w:spacing w:after="0" w:line="240" w:lineRule="exact"/>
              <w:jc w:val="center"/>
              <w:rPr>
                <w:sz w:val="18"/>
                <w:szCs w:val="18"/>
              </w:rPr>
            </w:pPr>
          </w:p>
        </w:tc>
        <w:tc>
          <w:tcPr>
            <w:tcW w:w="1086" w:type="dxa"/>
          </w:tcPr>
          <w:p w14:paraId="40E01906">
            <w:pPr>
              <w:spacing w:after="0" w:line="240" w:lineRule="exact"/>
              <w:jc w:val="center"/>
              <w:rPr>
                <w:sz w:val="18"/>
                <w:szCs w:val="18"/>
              </w:rPr>
            </w:pPr>
          </w:p>
        </w:tc>
        <w:tc>
          <w:tcPr>
            <w:tcW w:w="905" w:type="dxa"/>
          </w:tcPr>
          <w:p w14:paraId="52557423">
            <w:pPr>
              <w:spacing w:after="0" w:line="240" w:lineRule="exact"/>
              <w:jc w:val="center"/>
              <w:rPr>
                <w:sz w:val="18"/>
                <w:szCs w:val="18"/>
              </w:rPr>
            </w:pPr>
          </w:p>
        </w:tc>
        <w:tc>
          <w:tcPr>
            <w:tcW w:w="905" w:type="dxa"/>
          </w:tcPr>
          <w:p w14:paraId="7EDB1EC3">
            <w:pPr>
              <w:spacing w:after="0" w:line="240" w:lineRule="exact"/>
              <w:jc w:val="center"/>
              <w:rPr>
                <w:sz w:val="18"/>
                <w:szCs w:val="18"/>
              </w:rPr>
            </w:pPr>
          </w:p>
        </w:tc>
        <w:tc>
          <w:tcPr>
            <w:tcW w:w="905" w:type="dxa"/>
          </w:tcPr>
          <w:p w14:paraId="5AC19AF1">
            <w:pPr>
              <w:spacing w:after="0" w:line="240" w:lineRule="exact"/>
              <w:jc w:val="center"/>
              <w:rPr>
                <w:sz w:val="18"/>
                <w:szCs w:val="18"/>
              </w:rPr>
            </w:pPr>
          </w:p>
        </w:tc>
        <w:tc>
          <w:tcPr>
            <w:tcW w:w="905" w:type="dxa"/>
          </w:tcPr>
          <w:p w14:paraId="1BEA6BA0">
            <w:pPr>
              <w:spacing w:after="0" w:line="240" w:lineRule="exact"/>
              <w:jc w:val="center"/>
              <w:rPr>
                <w:sz w:val="18"/>
                <w:szCs w:val="18"/>
              </w:rPr>
            </w:pPr>
          </w:p>
        </w:tc>
        <w:tc>
          <w:tcPr>
            <w:tcW w:w="905" w:type="dxa"/>
          </w:tcPr>
          <w:p w14:paraId="2117BCBC">
            <w:pPr>
              <w:spacing w:after="0" w:line="240" w:lineRule="exact"/>
              <w:jc w:val="center"/>
              <w:rPr>
                <w:sz w:val="18"/>
                <w:szCs w:val="18"/>
              </w:rPr>
            </w:pPr>
          </w:p>
        </w:tc>
        <w:tc>
          <w:tcPr>
            <w:tcW w:w="1035" w:type="dxa"/>
          </w:tcPr>
          <w:p w14:paraId="4166BF91">
            <w:pPr>
              <w:spacing w:after="0" w:line="240" w:lineRule="exact"/>
              <w:jc w:val="center"/>
              <w:rPr>
                <w:sz w:val="18"/>
                <w:szCs w:val="18"/>
              </w:rPr>
            </w:pPr>
          </w:p>
        </w:tc>
      </w:tr>
      <w:tr w14:paraId="6C69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0215594">
            <w:pPr>
              <w:spacing w:after="0" w:line="240" w:lineRule="exact"/>
              <w:jc w:val="center"/>
              <w:rPr>
                <w:sz w:val="18"/>
                <w:szCs w:val="18"/>
              </w:rPr>
            </w:pPr>
            <w:r>
              <w:rPr>
                <w:rFonts w:hint="eastAsia"/>
                <w:sz w:val="18"/>
                <w:szCs w:val="18"/>
              </w:rPr>
              <w:t>6.烟花爆竹企业</w:t>
            </w:r>
          </w:p>
        </w:tc>
        <w:tc>
          <w:tcPr>
            <w:tcW w:w="736" w:type="dxa"/>
            <w:shd w:val="clear" w:color="auto" w:fill="auto"/>
          </w:tcPr>
          <w:p w14:paraId="53CD3474">
            <w:pPr>
              <w:spacing w:after="0" w:line="240" w:lineRule="exact"/>
              <w:jc w:val="center"/>
              <w:rPr>
                <w:sz w:val="18"/>
                <w:szCs w:val="18"/>
              </w:rPr>
            </w:pPr>
          </w:p>
        </w:tc>
        <w:tc>
          <w:tcPr>
            <w:tcW w:w="724" w:type="dxa"/>
            <w:shd w:val="clear" w:color="auto" w:fill="auto"/>
          </w:tcPr>
          <w:p w14:paraId="74BA11E4">
            <w:pPr>
              <w:spacing w:after="0" w:line="240" w:lineRule="exact"/>
              <w:jc w:val="center"/>
              <w:rPr>
                <w:sz w:val="18"/>
                <w:szCs w:val="18"/>
              </w:rPr>
            </w:pPr>
          </w:p>
        </w:tc>
        <w:tc>
          <w:tcPr>
            <w:tcW w:w="724" w:type="dxa"/>
            <w:shd w:val="clear" w:color="auto" w:fill="auto"/>
          </w:tcPr>
          <w:p w14:paraId="07246040">
            <w:pPr>
              <w:spacing w:after="0" w:line="240" w:lineRule="exact"/>
              <w:jc w:val="center"/>
              <w:rPr>
                <w:sz w:val="18"/>
                <w:szCs w:val="18"/>
              </w:rPr>
            </w:pPr>
          </w:p>
        </w:tc>
        <w:tc>
          <w:tcPr>
            <w:tcW w:w="1086" w:type="dxa"/>
          </w:tcPr>
          <w:p w14:paraId="1B75211F">
            <w:pPr>
              <w:spacing w:after="0" w:line="240" w:lineRule="exact"/>
              <w:jc w:val="center"/>
              <w:rPr>
                <w:sz w:val="18"/>
                <w:szCs w:val="18"/>
              </w:rPr>
            </w:pPr>
          </w:p>
        </w:tc>
        <w:tc>
          <w:tcPr>
            <w:tcW w:w="905" w:type="dxa"/>
          </w:tcPr>
          <w:p w14:paraId="6BCA40D9">
            <w:pPr>
              <w:spacing w:after="0" w:line="240" w:lineRule="exact"/>
              <w:jc w:val="center"/>
              <w:rPr>
                <w:sz w:val="18"/>
                <w:szCs w:val="18"/>
              </w:rPr>
            </w:pPr>
          </w:p>
        </w:tc>
        <w:tc>
          <w:tcPr>
            <w:tcW w:w="905" w:type="dxa"/>
          </w:tcPr>
          <w:p w14:paraId="770D4BF1">
            <w:pPr>
              <w:spacing w:after="0" w:line="240" w:lineRule="exact"/>
              <w:jc w:val="center"/>
              <w:rPr>
                <w:sz w:val="18"/>
                <w:szCs w:val="18"/>
              </w:rPr>
            </w:pPr>
          </w:p>
        </w:tc>
        <w:tc>
          <w:tcPr>
            <w:tcW w:w="1086" w:type="dxa"/>
          </w:tcPr>
          <w:p w14:paraId="280EACC4">
            <w:pPr>
              <w:spacing w:after="0" w:line="240" w:lineRule="exact"/>
              <w:jc w:val="center"/>
              <w:rPr>
                <w:sz w:val="18"/>
                <w:szCs w:val="18"/>
              </w:rPr>
            </w:pPr>
          </w:p>
        </w:tc>
        <w:tc>
          <w:tcPr>
            <w:tcW w:w="905" w:type="dxa"/>
          </w:tcPr>
          <w:p w14:paraId="780B8EBE">
            <w:pPr>
              <w:spacing w:after="0" w:line="240" w:lineRule="exact"/>
              <w:jc w:val="center"/>
              <w:rPr>
                <w:sz w:val="18"/>
                <w:szCs w:val="18"/>
              </w:rPr>
            </w:pPr>
          </w:p>
        </w:tc>
        <w:tc>
          <w:tcPr>
            <w:tcW w:w="905" w:type="dxa"/>
          </w:tcPr>
          <w:p w14:paraId="7C6C12B6">
            <w:pPr>
              <w:spacing w:after="0" w:line="240" w:lineRule="exact"/>
              <w:jc w:val="center"/>
              <w:rPr>
                <w:sz w:val="18"/>
                <w:szCs w:val="18"/>
              </w:rPr>
            </w:pPr>
          </w:p>
        </w:tc>
        <w:tc>
          <w:tcPr>
            <w:tcW w:w="905" w:type="dxa"/>
          </w:tcPr>
          <w:p w14:paraId="5343D69C">
            <w:pPr>
              <w:spacing w:after="0" w:line="240" w:lineRule="exact"/>
              <w:jc w:val="center"/>
              <w:rPr>
                <w:sz w:val="18"/>
                <w:szCs w:val="18"/>
              </w:rPr>
            </w:pPr>
          </w:p>
        </w:tc>
        <w:tc>
          <w:tcPr>
            <w:tcW w:w="905" w:type="dxa"/>
          </w:tcPr>
          <w:p w14:paraId="3BB46E88">
            <w:pPr>
              <w:spacing w:after="0" w:line="240" w:lineRule="exact"/>
              <w:jc w:val="center"/>
              <w:rPr>
                <w:sz w:val="18"/>
                <w:szCs w:val="18"/>
              </w:rPr>
            </w:pPr>
          </w:p>
        </w:tc>
        <w:tc>
          <w:tcPr>
            <w:tcW w:w="905" w:type="dxa"/>
          </w:tcPr>
          <w:p w14:paraId="1F25424A">
            <w:pPr>
              <w:spacing w:after="0" w:line="240" w:lineRule="exact"/>
              <w:jc w:val="center"/>
              <w:rPr>
                <w:sz w:val="18"/>
                <w:szCs w:val="18"/>
              </w:rPr>
            </w:pPr>
          </w:p>
        </w:tc>
        <w:tc>
          <w:tcPr>
            <w:tcW w:w="1035" w:type="dxa"/>
          </w:tcPr>
          <w:p w14:paraId="5CB70C35">
            <w:pPr>
              <w:spacing w:after="0" w:line="240" w:lineRule="exact"/>
              <w:jc w:val="center"/>
              <w:rPr>
                <w:sz w:val="18"/>
                <w:szCs w:val="18"/>
              </w:rPr>
            </w:pPr>
          </w:p>
        </w:tc>
      </w:tr>
      <w:tr w14:paraId="7F8B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AC4F162">
            <w:pPr>
              <w:spacing w:after="0" w:line="240" w:lineRule="exact"/>
              <w:jc w:val="center"/>
              <w:rPr>
                <w:sz w:val="18"/>
                <w:szCs w:val="18"/>
              </w:rPr>
            </w:pPr>
            <w:r>
              <w:rPr>
                <w:rFonts w:hint="eastAsia"/>
                <w:sz w:val="18"/>
                <w:szCs w:val="18"/>
              </w:rPr>
              <w:t>7.冶金有色建材企业</w:t>
            </w:r>
          </w:p>
        </w:tc>
        <w:tc>
          <w:tcPr>
            <w:tcW w:w="736" w:type="dxa"/>
            <w:shd w:val="clear" w:color="auto" w:fill="auto"/>
          </w:tcPr>
          <w:p w14:paraId="64340E0E">
            <w:pPr>
              <w:spacing w:after="0" w:line="240" w:lineRule="exact"/>
              <w:jc w:val="center"/>
              <w:rPr>
                <w:sz w:val="18"/>
                <w:szCs w:val="18"/>
              </w:rPr>
            </w:pPr>
          </w:p>
        </w:tc>
        <w:tc>
          <w:tcPr>
            <w:tcW w:w="724" w:type="dxa"/>
            <w:shd w:val="clear" w:color="auto" w:fill="auto"/>
          </w:tcPr>
          <w:p w14:paraId="6793C3CA">
            <w:pPr>
              <w:spacing w:after="0" w:line="240" w:lineRule="exact"/>
              <w:jc w:val="center"/>
              <w:rPr>
                <w:sz w:val="18"/>
                <w:szCs w:val="18"/>
              </w:rPr>
            </w:pPr>
          </w:p>
        </w:tc>
        <w:tc>
          <w:tcPr>
            <w:tcW w:w="724" w:type="dxa"/>
            <w:shd w:val="clear" w:color="auto" w:fill="auto"/>
          </w:tcPr>
          <w:p w14:paraId="3FC81AA3">
            <w:pPr>
              <w:spacing w:after="0" w:line="240" w:lineRule="exact"/>
              <w:jc w:val="center"/>
              <w:rPr>
                <w:sz w:val="18"/>
                <w:szCs w:val="18"/>
              </w:rPr>
            </w:pPr>
          </w:p>
        </w:tc>
        <w:tc>
          <w:tcPr>
            <w:tcW w:w="1086" w:type="dxa"/>
          </w:tcPr>
          <w:p w14:paraId="5860E6F3">
            <w:pPr>
              <w:spacing w:after="0" w:line="240" w:lineRule="exact"/>
              <w:jc w:val="center"/>
              <w:rPr>
                <w:sz w:val="18"/>
                <w:szCs w:val="18"/>
              </w:rPr>
            </w:pPr>
          </w:p>
        </w:tc>
        <w:tc>
          <w:tcPr>
            <w:tcW w:w="905" w:type="dxa"/>
          </w:tcPr>
          <w:p w14:paraId="6110E71D">
            <w:pPr>
              <w:spacing w:after="0" w:line="240" w:lineRule="exact"/>
              <w:jc w:val="center"/>
              <w:rPr>
                <w:sz w:val="18"/>
                <w:szCs w:val="18"/>
              </w:rPr>
            </w:pPr>
          </w:p>
        </w:tc>
        <w:tc>
          <w:tcPr>
            <w:tcW w:w="905" w:type="dxa"/>
          </w:tcPr>
          <w:p w14:paraId="2101A346">
            <w:pPr>
              <w:spacing w:after="0" w:line="240" w:lineRule="exact"/>
              <w:jc w:val="center"/>
              <w:rPr>
                <w:sz w:val="18"/>
                <w:szCs w:val="18"/>
              </w:rPr>
            </w:pPr>
          </w:p>
        </w:tc>
        <w:tc>
          <w:tcPr>
            <w:tcW w:w="1086" w:type="dxa"/>
          </w:tcPr>
          <w:p w14:paraId="3720E119">
            <w:pPr>
              <w:spacing w:after="0" w:line="240" w:lineRule="exact"/>
              <w:jc w:val="center"/>
              <w:rPr>
                <w:sz w:val="18"/>
                <w:szCs w:val="18"/>
              </w:rPr>
            </w:pPr>
          </w:p>
        </w:tc>
        <w:tc>
          <w:tcPr>
            <w:tcW w:w="905" w:type="dxa"/>
          </w:tcPr>
          <w:p w14:paraId="0B312D93">
            <w:pPr>
              <w:spacing w:after="0" w:line="240" w:lineRule="exact"/>
              <w:jc w:val="center"/>
              <w:rPr>
                <w:sz w:val="18"/>
                <w:szCs w:val="18"/>
              </w:rPr>
            </w:pPr>
          </w:p>
        </w:tc>
        <w:tc>
          <w:tcPr>
            <w:tcW w:w="905" w:type="dxa"/>
          </w:tcPr>
          <w:p w14:paraId="44E2FE89">
            <w:pPr>
              <w:spacing w:after="0" w:line="240" w:lineRule="exact"/>
              <w:jc w:val="center"/>
              <w:rPr>
                <w:sz w:val="18"/>
                <w:szCs w:val="18"/>
              </w:rPr>
            </w:pPr>
          </w:p>
        </w:tc>
        <w:tc>
          <w:tcPr>
            <w:tcW w:w="905" w:type="dxa"/>
          </w:tcPr>
          <w:p w14:paraId="6B95945F">
            <w:pPr>
              <w:spacing w:after="0" w:line="240" w:lineRule="exact"/>
              <w:jc w:val="center"/>
              <w:rPr>
                <w:sz w:val="18"/>
                <w:szCs w:val="18"/>
              </w:rPr>
            </w:pPr>
          </w:p>
        </w:tc>
        <w:tc>
          <w:tcPr>
            <w:tcW w:w="905" w:type="dxa"/>
          </w:tcPr>
          <w:p w14:paraId="1CB7BAAD">
            <w:pPr>
              <w:spacing w:after="0" w:line="240" w:lineRule="exact"/>
              <w:jc w:val="center"/>
              <w:rPr>
                <w:sz w:val="18"/>
                <w:szCs w:val="18"/>
              </w:rPr>
            </w:pPr>
          </w:p>
        </w:tc>
        <w:tc>
          <w:tcPr>
            <w:tcW w:w="905" w:type="dxa"/>
          </w:tcPr>
          <w:p w14:paraId="16AEED7E">
            <w:pPr>
              <w:spacing w:after="0" w:line="240" w:lineRule="exact"/>
              <w:jc w:val="center"/>
              <w:rPr>
                <w:sz w:val="18"/>
                <w:szCs w:val="18"/>
              </w:rPr>
            </w:pPr>
          </w:p>
        </w:tc>
        <w:tc>
          <w:tcPr>
            <w:tcW w:w="1035" w:type="dxa"/>
          </w:tcPr>
          <w:p w14:paraId="14EE38E0">
            <w:pPr>
              <w:spacing w:after="0" w:line="240" w:lineRule="exact"/>
              <w:jc w:val="center"/>
              <w:rPr>
                <w:sz w:val="18"/>
                <w:szCs w:val="18"/>
              </w:rPr>
            </w:pPr>
          </w:p>
        </w:tc>
      </w:tr>
      <w:tr w14:paraId="7005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FB5D1E7">
            <w:pPr>
              <w:spacing w:after="0" w:line="240" w:lineRule="exact"/>
              <w:jc w:val="center"/>
              <w:rPr>
                <w:sz w:val="18"/>
                <w:szCs w:val="18"/>
              </w:rPr>
            </w:pPr>
            <w:r>
              <w:rPr>
                <w:rFonts w:hint="eastAsia"/>
                <w:sz w:val="18"/>
                <w:szCs w:val="18"/>
              </w:rPr>
              <w:t>8.道路运输</w:t>
            </w:r>
          </w:p>
        </w:tc>
        <w:tc>
          <w:tcPr>
            <w:tcW w:w="736" w:type="dxa"/>
            <w:shd w:val="clear" w:color="auto" w:fill="auto"/>
          </w:tcPr>
          <w:p w14:paraId="267B3E14">
            <w:pPr>
              <w:spacing w:after="0" w:line="240" w:lineRule="exact"/>
              <w:jc w:val="center"/>
              <w:rPr>
                <w:sz w:val="18"/>
                <w:szCs w:val="18"/>
              </w:rPr>
            </w:pPr>
          </w:p>
        </w:tc>
        <w:tc>
          <w:tcPr>
            <w:tcW w:w="724" w:type="dxa"/>
            <w:shd w:val="clear" w:color="auto" w:fill="auto"/>
          </w:tcPr>
          <w:p w14:paraId="33377DAA">
            <w:pPr>
              <w:spacing w:after="0" w:line="240" w:lineRule="exact"/>
              <w:jc w:val="center"/>
              <w:rPr>
                <w:sz w:val="18"/>
                <w:szCs w:val="18"/>
              </w:rPr>
            </w:pPr>
          </w:p>
        </w:tc>
        <w:tc>
          <w:tcPr>
            <w:tcW w:w="724" w:type="dxa"/>
            <w:shd w:val="clear" w:color="auto" w:fill="auto"/>
          </w:tcPr>
          <w:p w14:paraId="51E8B4BA">
            <w:pPr>
              <w:spacing w:after="0" w:line="240" w:lineRule="exact"/>
              <w:jc w:val="center"/>
              <w:rPr>
                <w:sz w:val="18"/>
                <w:szCs w:val="18"/>
              </w:rPr>
            </w:pPr>
          </w:p>
        </w:tc>
        <w:tc>
          <w:tcPr>
            <w:tcW w:w="1086" w:type="dxa"/>
          </w:tcPr>
          <w:p w14:paraId="775B92A2">
            <w:pPr>
              <w:spacing w:after="0" w:line="240" w:lineRule="exact"/>
              <w:jc w:val="center"/>
              <w:rPr>
                <w:sz w:val="18"/>
                <w:szCs w:val="18"/>
              </w:rPr>
            </w:pPr>
          </w:p>
        </w:tc>
        <w:tc>
          <w:tcPr>
            <w:tcW w:w="905" w:type="dxa"/>
          </w:tcPr>
          <w:p w14:paraId="0DDB75F7">
            <w:pPr>
              <w:spacing w:after="0" w:line="240" w:lineRule="exact"/>
              <w:jc w:val="center"/>
              <w:rPr>
                <w:sz w:val="18"/>
                <w:szCs w:val="18"/>
              </w:rPr>
            </w:pPr>
          </w:p>
        </w:tc>
        <w:tc>
          <w:tcPr>
            <w:tcW w:w="905" w:type="dxa"/>
          </w:tcPr>
          <w:p w14:paraId="22CA8164">
            <w:pPr>
              <w:spacing w:after="0" w:line="240" w:lineRule="exact"/>
              <w:jc w:val="center"/>
              <w:rPr>
                <w:sz w:val="18"/>
                <w:szCs w:val="18"/>
              </w:rPr>
            </w:pPr>
          </w:p>
        </w:tc>
        <w:tc>
          <w:tcPr>
            <w:tcW w:w="1086" w:type="dxa"/>
          </w:tcPr>
          <w:p w14:paraId="36918DC2">
            <w:pPr>
              <w:spacing w:after="0" w:line="240" w:lineRule="exact"/>
              <w:jc w:val="center"/>
              <w:rPr>
                <w:sz w:val="18"/>
                <w:szCs w:val="18"/>
              </w:rPr>
            </w:pPr>
          </w:p>
        </w:tc>
        <w:tc>
          <w:tcPr>
            <w:tcW w:w="905" w:type="dxa"/>
          </w:tcPr>
          <w:p w14:paraId="74900F92">
            <w:pPr>
              <w:spacing w:after="0" w:line="240" w:lineRule="exact"/>
              <w:jc w:val="center"/>
              <w:rPr>
                <w:sz w:val="18"/>
                <w:szCs w:val="18"/>
              </w:rPr>
            </w:pPr>
          </w:p>
        </w:tc>
        <w:tc>
          <w:tcPr>
            <w:tcW w:w="905" w:type="dxa"/>
          </w:tcPr>
          <w:p w14:paraId="1055DAA4">
            <w:pPr>
              <w:spacing w:after="0" w:line="240" w:lineRule="exact"/>
              <w:jc w:val="center"/>
              <w:rPr>
                <w:sz w:val="18"/>
                <w:szCs w:val="18"/>
              </w:rPr>
            </w:pPr>
          </w:p>
        </w:tc>
        <w:tc>
          <w:tcPr>
            <w:tcW w:w="905" w:type="dxa"/>
          </w:tcPr>
          <w:p w14:paraId="4C86B193">
            <w:pPr>
              <w:spacing w:after="0" w:line="240" w:lineRule="exact"/>
              <w:jc w:val="center"/>
              <w:rPr>
                <w:sz w:val="18"/>
                <w:szCs w:val="18"/>
              </w:rPr>
            </w:pPr>
          </w:p>
        </w:tc>
        <w:tc>
          <w:tcPr>
            <w:tcW w:w="905" w:type="dxa"/>
          </w:tcPr>
          <w:p w14:paraId="6EFF2573">
            <w:pPr>
              <w:spacing w:after="0" w:line="240" w:lineRule="exact"/>
              <w:jc w:val="center"/>
              <w:rPr>
                <w:sz w:val="18"/>
                <w:szCs w:val="18"/>
              </w:rPr>
            </w:pPr>
          </w:p>
        </w:tc>
        <w:tc>
          <w:tcPr>
            <w:tcW w:w="905" w:type="dxa"/>
          </w:tcPr>
          <w:p w14:paraId="105780AA">
            <w:pPr>
              <w:spacing w:after="0" w:line="240" w:lineRule="exact"/>
              <w:jc w:val="center"/>
              <w:rPr>
                <w:sz w:val="18"/>
                <w:szCs w:val="18"/>
              </w:rPr>
            </w:pPr>
          </w:p>
        </w:tc>
        <w:tc>
          <w:tcPr>
            <w:tcW w:w="1035" w:type="dxa"/>
          </w:tcPr>
          <w:p w14:paraId="76384A53">
            <w:pPr>
              <w:spacing w:after="0" w:line="240" w:lineRule="exact"/>
              <w:jc w:val="center"/>
              <w:rPr>
                <w:sz w:val="18"/>
                <w:szCs w:val="18"/>
              </w:rPr>
            </w:pPr>
          </w:p>
        </w:tc>
      </w:tr>
      <w:tr w14:paraId="73D5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740292D">
            <w:pPr>
              <w:spacing w:after="0" w:line="240" w:lineRule="exact"/>
              <w:jc w:val="center"/>
              <w:rPr>
                <w:sz w:val="18"/>
                <w:szCs w:val="18"/>
              </w:rPr>
            </w:pPr>
            <w:r>
              <w:rPr>
                <w:rFonts w:hint="eastAsia"/>
                <w:sz w:val="18"/>
                <w:szCs w:val="18"/>
              </w:rPr>
              <w:t>9.水上运输</w:t>
            </w:r>
          </w:p>
        </w:tc>
        <w:tc>
          <w:tcPr>
            <w:tcW w:w="736" w:type="dxa"/>
            <w:shd w:val="clear" w:color="auto" w:fill="auto"/>
          </w:tcPr>
          <w:p w14:paraId="5F9492D8">
            <w:pPr>
              <w:spacing w:after="0" w:line="240" w:lineRule="exact"/>
              <w:jc w:val="center"/>
              <w:rPr>
                <w:sz w:val="18"/>
                <w:szCs w:val="18"/>
              </w:rPr>
            </w:pPr>
          </w:p>
        </w:tc>
        <w:tc>
          <w:tcPr>
            <w:tcW w:w="724" w:type="dxa"/>
            <w:shd w:val="clear" w:color="auto" w:fill="auto"/>
          </w:tcPr>
          <w:p w14:paraId="0B495724">
            <w:pPr>
              <w:spacing w:after="0" w:line="240" w:lineRule="exact"/>
              <w:jc w:val="center"/>
              <w:rPr>
                <w:sz w:val="18"/>
                <w:szCs w:val="18"/>
              </w:rPr>
            </w:pPr>
          </w:p>
        </w:tc>
        <w:tc>
          <w:tcPr>
            <w:tcW w:w="724" w:type="dxa"/>
            <w:shd w:val="clear" w:color="auto" w:fill="auto"/>
          </w:tcPr>
          <w:p w14:paraId="2C3CAB25">
            <w:pPr>
              <w:spacing w:after="0" w:line="240" w:lineRule="exact"/>
              <w:jc w:val="center"/>
              <w:rPr>
                <w:sz w:val="18"/>
                <w:szCs w:val="18"/>
              </w:rPr>
            </w:pPr>
          </w:p>
        </w:tc>
        <w:tc>
          <w:tcPr>
            <w:tcW w:w="1086" w:type="dxa"/>
          </w:tcPr>
          <w:p w14:paraId="7439FA25">
            <w:pPr>
              <w:spacing w:after="0" w:line="240" w:lineRule="exact"/>
              <w:jc w:val="center"/>
              <w:rPr>
                <w:sz w:val="18"/>
                <w:szCs w:val="18"/>
              </w:rPr>
            </w:pPr>
          </w:p>
        </w:tc>
        <w:tc>
          <w:tcPr>
            <w:tcW w:w="905" w:type="dxa"/>
          </w:tcPr>
          <w:p w14:paraId="09E3846D">
            <w:pPr>
              <w:spacing w:after="0" w:line="240" w:lineRule="exact"/>
              <w:jc w:val="center"/>
              <w:rPr>
                <w:sz w:val="18"/>
                <w:szCs w:val="18"/>
              </w:rPr>
            </w:pPr>
          </w:p>
        </w:tc>
        <w:tc>
          <w:tcPr>
            <w:tcW w:w="905" w:type="dxa"/>
          </w:tcPr>
          <w:p w14:paraId="6CEDC410">
            <w:pPr>
              <w:spacing w:after="0" w:line="240" w:lineRule="exact"/>
              <w:jc w:val="center"/>
              <w:rPr>
                <w:sz w:val="18"/>
                <w:szCs w:val="18"/>
              </w:rPr>
            </w:pPr>
          </w:p>
        </w:tc>
        <w:tc>
          <w:tcPr>
            <w:tcW w:w="1086" w:type="dxa"/>
          </w:tcPr>
          <w:p w14:paraId="75FFE17E">
            <w:pPr>
              <w:spacing w:after="0" w:line="240" w:lineRule="exact"/>
              <w:jc w:val="center"/>
              <w:rPr>
                <w:sz w:val="18"/>
                <w:szCs w:val="18"/>
              </w:rPr>
            </w:pPr>
          </w:p>
        </w:tc>
        <w:tc>
          <w:tcPr>
            <w:tcW w:w="905" w:type="dxa"/>
          </w:tcPr>
          <w:p w14:paraId="56E450C8">
            <w:pPr>
              <w:spacing w:after="0" w:line="240" w:lineRule="exact"/>
              <w:jc w:val="center"/>
              <w:rPr>
                <w:sz w:val="18"/>
                <w:szCs w:val="18"/>
              </w:rPr>
            </w:pPr>
          </w:p>
        </w:tc>
        <w:tc>
          <w:tcPr>
            <w:tcW w:w="905" w:type="dxa"/>
          </w:tcPr>
          <w:p w14:paraId="48D37EE5">
            <w:pPr>
              <w:spacing w:after="0" w:line="240" w:lineRule="exact"/>
              <w:jc w:val="center"/>
              <w:rPr>
                <w:sz w:val="18"/>
                <w:szCs w:val="18"/>
              </w:rPr>
            </w:pPr>
          </w:p>
        </w:tc>
        <w:tc>
          <w:tcPr>
            <w:tcW w:w="905" w:type="dxa"/>
          </w:tcPr>
          <w:p w14:paraId="1BFB1E63">
            <w:pPr>
              <w:spacing w:after="0" w:line="240" w:lineRule="exact"/>
              <w:jc w:val="center"/>
              <w:rPr>
                <w:sz w:val="18"/>
                <w:szCs w:val="18"/>
              </w:rPr>
            </w:pPr>
          </w:p>
        </w:tc>
        <w:tc>
          <w:tcPr>
            <w:tcW w:w="905" w:type="dxa"/>
          </w:tcPr>
          <w:p w14:paraId="0484A63E">
            <w:pPr>
              <w:spacing w:after="0" w:line="240" w:lineRule="exact"/>
              <w:jc w:val="center"/>
              <w:rPr>
                <w:sz w:val="18"/>
                <w:szCs w:val="18"/>
              </w:rPr>
            </w:pPr>
          </w:p>
        </w:tc>
        <w:tc>
          <w:tcPr>
            <w:tcW w:w="905" w:type="dxa"/>
          </w:tcPr>
          <w:p w14:paraId="0C2246BB">
            <w:pPr>
              <w:spacing w:after="0" w:line="240" w:lineRule="exact"/>
              <w:jc w:val="center"/>
              <w:rPr>
                <w:sz w:val="18"/>
                <w:szCs w:val="18"/>
              </w:rPr>
            </w:pPr>
          </w:p>
        </w:tc>
        <w:tc>
          <w:tcPr>
            <w:tcW w:w="1035" w:type="dxa"/>
          </w:tcPr>
          <w:p w14:paraId="5C3E138F">
            <w:pPr>
              <w:spacing w:after="0" w:line="240" w:lineRule="exact"/>
              <w:jc w:val="center"/>
              <w:rPr>
                <w:sz w:val="18"/>
                <w:szCs w:val="18"/>
              </w:rPr>
            </w:pPr>
          </w:p>
        </w:tc>
      </w:tr>
      <w:tr w14:paraId="1169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D42F018">
            <w:pPr>
              <w:spacing w:after="0" w:line="240" w:lineRule="exact"/>
              <w:jc w:val="center"/>
              <w:rPr>
                <w:sz w:val="18"/>
                <w:szCs w:val="18"/>
              </w:rPr>
            </w:pPr>
            <w:r>
              <w:rPr>
                <w:rFonts w:hint="eastAsia"/>
                <w:sz w:val="18"/>
                <w:szCs w:val="18"/>
              </w:rPr>
              <w:t>10.铁路运输</w:t>
            </w:r>
          </w:p>
        </w:tc>
        <w:tc>
          <w:tcPr>
            <w:tcW w:w="736" w:type="dxa"/>
            <w:shd w:val="clear" w:color="auto" w:fill="auto"/>
          </w:tcPr>
          <w:p w14:paraId="61280EBB">
            <w:pPr>
              <w:spacing w:after="0" w:line="240" w:lineRule="exact"/>
              <w:jc w:val="center"/>
              <w:rPr>
                <w:sz w:val="18"/>
                <w:szCs w:val="18"/>
              </w:rPr>
            </w:pPr>
          </w:p>
        </w:tc>
        <w:tc>
          <w:tcPr>
            <w:tcW w:w="724" w:type="dxa"/>
            <w:shd w:val="clear" w:color="auto" w:fill="auto"/>
          </w:tcPr>
          <w:p w14:paraId="2F741D68">
            <w:pPr>
              <w:spacing w:after="0" w:line="240" w:lineRule="exact"/>
              <w:jc w:val="center"/>
              <w:rPr>
                <w:sz w:val="18"/>
                <w:szCs w:val="18"/>
              </w:rPr>
            </w:pPr>
          </w:p>
        </w:tc>
        <w:tc>
          <w:tcPr>
            <w:tcW w:w="724" w:type="dxa"/>
            <w:shd w:val="clear" w:color="auto" w:fill="auto"/>
          </w:tcPr>
          <w:p w14:paraId="79C8D605">
            <w:pPr>
              <w:spacing w:after="0" w:line="240" w:lineRule="exact"/>
              <w:jc w:val="center"/>
              <w:rPr>
                <w:sz w:val="18"/>
                <w:szCs w:val="18"/>
              </w:rPr>
            </w:pPr>
          </w:p>
        </w:tc>
        <w:tc>
          <w:tcPr>
            <w:tcW w:w="1086" w:type="dxa"/>
          </w:tcPr>
          <w:p w14:paraId="015EAE87">
            <w:pPr>
              <w:spacing w:after="0" w:line="240" w:lineRule="exact"/>
              <w:jc w:val="center"/>
              <w:rPr>
                <w:sz w:val="18"/>
                <w:szCs w:val="18"/>
              </w:rPr>
            </w:pPr>
          </w:p>
        </w:tc>
        <w:tc>
          <w:tcPr>
            <w:tcW w:w="905" w:type="dxa"/>
          </w:tcPr>
          <w:p w14:paraId="08F167A1">
            <w:pPr>
              <w:spacing w:after="0" w:line="240" w:lineRule="exact"/>
              <w:jc w:val="center"/>
              <w:rPr>
                <w:sz w:val="18"/>
                <w:szCs w:val="18"/>
              </w:rPr>
            </w:pPr>
          </w:p>
        </w:tc>
        <w:tc>
          <w:tcPr>
            <w:tcW w:w="905" w:type="dxa"/>
          </w:tcPr>
          <w:p w14:paraId="525C4653">
            <w:pPr>
              <w:spacing w:after="0" w:line="240" w:lineRule="exact"/>
              <w:jc w:val="center"/>
              <w:rPr>
                <w:sz w:val="18"/>
                <w:szCs w:val="18"/>
              </w:rPr>
            </w:pPr>
          </w:p>
        </w:tc>
        <w:tc>
          <w:tcPr>
            <w:tcW w:w="1086" w:type="dxa"/>
          </w:tcPr>
          <w:p w14:paraId="62821231">
            <w:pPr>
              <w:spacing w:after="0" w:line="240" w:lineRule="exact"/>
              <w:jc w:val="center"/>
              <w:rPr>
                <w:sz w:val="18"/>
                <w:szCs w:val="18"/>
              </w:rPr>
            </w:pPr>
          </w:p>
        </w:tc>
        <w:tc>
          <w:tcPr>
            <w:tcW w:w="905" w:type="dxa"/>
          </w:tcPr>
          <w:p w14:paraId="4F319B70">
            <w:pPr>
              <w:spacing w:after="0" w:line="240" w:lineRule="exact"/>
              <w:jc w:val="center"/>
              <w:rPr>
                <w:sz w:val="18"/>
                <w:szCs w:val="18"/>
              </w:rPr>
            </w:pPr>
          </w:p>
        </w:tc>
        <w:tc>
          <w:tcPr>
            <w:tcW w:w="905" w:type="dxa"/>
          </w:tcPr>
          <w:p w14:paraId="249E9797">
            <w:pPr>
              <w:spacing w:after="0" w:line="240" w:lineRule="exact"/>
              <w:jc w:val="center"/>
              <w:rPr>
                <w:sz w:val="18"/>
                <w:szCs w:val="18"/>
              </w:rPr>
            </w:pPr>
          </w:p>
        </w:tc>
        <w:tc>
          <w:tcPr>
            <w:tcW w:w="905" w:type="dxa"/>
          </w:tcPr>
          <w:p w14:paraId="49B250CE">
            <w:pPr>
              <w:spacing w:after="0" w:line="240" w:lineRule="exact"/>
              <w:jc w:val="center"/>
              <w:rPr>
                <w:sz w:val="18"/>
                <w:szCs w:val="18"/>
              </w:rPr>
            </w:pPr>
          </w:p>
        </w:tc>
        <w:tc>
          <w:tcPr>
            <w:tcW w:w="905" w:type="dxa"/>
          </w:tcPr>
          <w:p w14:paraId="6ACE6774">
            <w:pPr>
              <w:spacing w:after="0" w:line="240" w:lineRule="exact"/>
              <w:jc w:val="center"/>
              <w:rPr>
                <w:sz w:val="18"/>
                <w:szCs w:val="18"/>
              </w:rPr>
            </w:pPr>
          </w:p>
        </w:tc>
        <w:tc>
          <w:tcPr>
            <w:tcW w:w="905" w:type="dxa"/>
          </w:tcPr>
          <w:p w14:paraId="3D72F58D">
            <w:pPr>
              <w:spacing w:after="0" w:line="240" w:lineRule="exact"/>
              <w:jc w:val="center"/>
              <w:rPr>
                <w:sz w:val="18"/>
                <w:szCs w:val="18"/>
              </w:rPr>
            </w:pPr>
          </w:p>
        </w:tc>
        <w:tc>
          <w:tcPr>
            <w:tcW w:w="1035" w:type="dxa"/>
          </w:tcPr>
          <w:p w14:paraId="133D6968">
            <w:pPr>
              <w:spacing w:after="0" w:line="240" w:lineRule="exact"/>
              <w:jc w:val="center"/>
              <w:rPr>
                <w:sz w:val="18"/>
                <w:szCs w:val="18"/>
              </w:rPr>
            </w:pPr>
          </w:p>
        </w:tc>
      </w:tr>
      <w:tr w14:paraId="663E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4A7B555">
            <w:pPr>
              <w:spacing w:after="0" w:line="240" w:lineRule="exact"/>
              <w:jc w:val="center"/>
              <w:rPr>
                <w:sz w:val="18"/>
                <w:szCs w:val="18"/>
              </w:rPr>
            </w:pPr>
            <w:r>
              <w:rPr>
                <w:rFonts w:hint="eastAsia"/>
                <w:sz w:val="18"/>
                <w:szCs w:val="18"/>
              </w:rPr>
              <w:t>11.电力企业</w:t>
            </w:r>
          </w:p>
        </w:tc>
        <w:tc>
          <w:tcPr>
            <w:tcW w:w="736" w:type="dxa"/>
            <w:shd w:val="clear" w:color="auto" w:fill="auto"/>
          </w:tcPr>
          <w:p w14:paraId="2971BCC6">
            <w:pPr>
              <w:spacing w:after="0" w:line="240" w:lineRule="exact"/>
              <w:jc w:val="center"/>
              <w:rPr>
                <w:sz w:val="18"/>
                <w:szCs w:val="18"/>
              </w:rPr>
            </w:pPr>
          </w:p>
        </w:tc>
        <w:tc>
          <w:tcPr>
            <w:tcW w:w="724" w:type="dxa"/>
            <w:shd w:val="clear" w:color="auto" w:fill="auto"/>
          </w:tcPr>
          <w:p w14:paraId="22F795A1">
            <w:pPr>
              <w:spacing w:after="0" w:line="240" w:lineRule="exact"/>
              <w:jc w:val="center"/>
              <w:rPr>
                <w:sz w:val="18"/>
                <w:szCs w:val="18"/>
              </w:rPr>
            </w:pPr>
          </w:p>
        </w:tc>
        <w:tc>
          <w:tcPr>
            <w:tcW w:w="724" w:type="dxa"/>
            <w:shd w:val="clear" w:color="auto" w:fill="auto"/>
          </w:tcPr>
          <w:p w14:paraId="1ABC2D0D">
            <w:pPr>
              <w:spacing w:after="0" w:line="240" w:lineRule="exact"/>
              <w:jc w:val="center"/>
              <w:rPr>
                <w:sz w:val="18"/>
                <w:szCs w:val="18"/>
              </w:rPr>
            </w:pPr>
          </w:p>
        </w:tc>
        <w:tc>
          <w:tcPr>
            <w:tcW w:w="1086" w:type="dxa"/>
          </w:tcPr>
          <w:p w14:paraId="2066E43E">
            <w:pPr>
              <w:spacing w:after="0" w:line="240" w:lineRule="exact"/>
              <w:jc w:val="center"/>
              <w:rPr>
                <w:sz w:val="18"/>
                <w:szCs w:val="18"/>
              </w:rPr>
            </w:pPr>
          </w:p>
        </w:tc>
        <w:tc>
          <w:tcPr>
            <w:tcW w:w="905" w:type="dxa"/>
          </w:tcPr>
          <w:p w14:paraId="0B33A619">
            <w:pPr>
              <w:spacing w:after="0" w:line="240" w:lineRule="exact"/>
              <w:jc w:val="center"/>
              <w:rPr>
                <w:sz w:val="18"/>
                <w:szCs w:val="18"/>
              </w:rPr>
            </w:pPr>
          </w:p>
        </w:tc>
        <w:tc>
          <w:tcPr>
            <w:tcW w:w="905" w:type="dxa"/>
          </w:tcPr>
          <w:p w14:paraId="76BC5755">
            <w:pPr>
              <w:spacing w:after="0" w:line="240" w:lineRule="exact"/>
              <w:jc w:val="center"/>
              <w:rPr>
                <w:sz w:val="18"/>
                <w:szCs w:val="18"/>
              </w:rPr>
            </w:pPr>
          </w:p>
        </w:tc>
        <w:tc>
          <w:tcPr>
            <w:tcW w:w="1086" w:type="dxa"/>
          </w:tcPr>
          <w:p w14:paraId="6DED683A">
            <w:pPr>
              <w:spacing w:after="0" w:line="240" w:lineRule="exact"/>
              <w:jc w:val="center"/>
              <w:rPr>
                <w:sz w:val="18"/>
                <w:szCs w:val="18"/>
              </w:rPr>
            </w:pPr>
          </w:p>
        </w:tc>
        <w:tc>
          <w:tcPr>
            <w:tcW w:w="905" w:type="dxa"/>
          </w:tcPr>
          <w:p w14:paraId="4F1947BE">
            <w:pPr>
              <w:spacing w:after="0" w:line="240" w:lineRule="exact"/>
              <w:jc w:val="center"/>
              <w:rPr>
                <w:sz w:val="18"/>
                <w:szCs w:val="18"/>
              </w:rPr>
            </w:pPr>
          </w:p>
        </w:tc>
        <w:tc>
          <w:tcPr>
            <w:tcW w:w="905" w:type="dxa"/>
          </w:tcPr>
          <w:p w14:paraId="7DFA0C75">
            <w:pPr>
              <w:spacing w:after="0" w:line="240" w:lineRule="exact"/>
              <w:jc w:val="center"/>
              <w:rPr>
                <w:sz w:val="18"/>
                <w:szCs w:val="18"/>
              </w:rPr>
            </w:pPr>
          </w:p>
        </w:tc>
        <w:tc>
          <w:tcPr>
            <w:tcW w:w="905" w:type="dxa"/>
          </w:tcPr>
          <w:p w14:paraId="3F1CDA5D">
            <w:pPr>
              <w:spacing w:after="0" w:line="240" w:lineRule="exact"/>
              <w:jc w:val="center"/>
              <w:rPr>
                <w:sz w:val="18"/>
                <w:szCs w:val="18"/>
              </w:rPr>
            </w:pPr>
          </w:p>
        </w:tc>
        <w:tc>
          <w:tcPr>
            <w:tcW w:w="905" w:type="dxa"/>
          </w:tcPr>
          <w:p w14:paraId="0360529C">
            <w:pPr>
              <w:spacing w:after="0" w:line="240" w:lineRule="exact"/>
              <w:jc w:val="center"/>
              <w:rPr>
                <w:sz w:val="18"/>
                <w:szCs w:val="18"/>
              </w:rPr>
            </w:pPr>
          </w:p>
        </w:tc>
        <w:tc>
          <w:tcPr>
            <w:tcW w:w="905" w:type="dxa"/>
          </w:tcPr>
          <w:p w14:paraId="2DD49651">
            <w:pPr>
              <w:spacing w:after="0" w:line="240" w:lineRule="exact"/>
              <w:jc w:val="center"/>
              <w:rPr>
                <w:sz w:val="18"/>
                <w:szCs w:val="18"/>
              </w:rPr>
            </w:pPr>
          </w:p>
        </w:tc>
        <w:tc>
          <w:tcPr>
            <w:tcW w:w="1035" w:type="dxa"/>
          </w:tcPr>
          <w:p w14:paraId="68ABA138">
            <w:pPr>
              <w:spacing w:after="0" w:line="240" w:lineRule="exact"/>
              <w:jc w:val="center"/>
              <w:rPr>
                <w:sz w:val="18"/>
                <w:szCs w:val="18"/>
              </w:rPr>
            </w:pPr>
          </w:p>
        </w:tc>
      </w:tr>
      <w:tr w14:paraId="3654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B05527F">
            <w:pPr>
              <w:spacing w:after="0" w:line="240" w:lineRule="exact"/>
              <w:jc w:val="center"/>
              <w:rPr>
                <w:sz w:val="18"/>
                <w:szCs w:val="18"/>
              </w:rPr>
            </w:pPr>
            <w:r>
              <w:rPr>
                <w:rFonts w:hint="eastAsia"/>
                <w:sz w:val="18"/>
                <w:szCs w:val="18"/>
              </w:rPr>
              <w:t>12.民爆器材生产企业</w:t>
            </w:r>
          </w:p>
        </w:tc>
        <w:tc>
          <w:tcPr>
            <w:tcW w:w="736" w:type="dxa"/>
            <w:shd w:val="clear" w:color="auto" w:fill="auto"/>
          </w:tcPr>
          <w:p w14:paraId="718EF4C9">
            <w:pPr>
              <w:spacing w:after="0" w:line="240" w:lineRule="exact"/>
              <w:jc w:val="center"/>
              <w:rPr>
                <w:sz w:val="18"/>
                <w:szCs w:val="18"/>
              </w:rPr>
            </w:pPr>
          </w:p>
        </w:tc>
        <w:tc>
          <w:tcPr>
            <w:tcW w:w="724" w:type="dxa"/>
            <w:shd w:val="clear" w:color="auto" w:fill="auto"/>
          </w:tcPr>
          <w:p w14:paraId="47220DB7">
            <w:pPr>
              <w:spacing w:after="0" w:line="240" w:lineRule="exact"/>
              <w:jc w:val="center"/>
              <w:rPr>
                <w:sz w:val="18"/>
                <w:szCs w:val="18"/>
              </w:rPr>
            </w:pPr>
          </w:p>
        </w:tc>
        <w:tc>
          <w:tcPr>
            <w:tcW w:w="724" w:type="dxa"/>
            <w:shd w:val="clear" w:color="auto" w:fill="auto"/>
          </w:tcPr>
          <w:p w14:paraId="11D01D7D">
            <w:pPr>
              <w:spacing w:after="0" w:line="240" w:lineRule="exact"/>
              <w:jc w:val="center"/>
              <w:rPr>
                <w:sz w:val="18"/>
                <w:szCs w:val="18"/>
              </w:rPr>
            </w:pPr>
          </w:p>
        </w:tc>
        <w:tc>
          <w:tcPr>
            <w:tcW w:w="1086" w:type="dxa"/>
          </w:tcPr>
          <w:p w14:paraId="4088FA38">
            <w:pPr>
              <w:spacing w:after="0" w:line="240" w:lineRule="exact"/>
              <w:jc w:val="center"/>
              <w:rPr>
                <w:sz w:val="18"/>
                <w:szCs w:val="18"/>
              </w:rPr>
            </w:pPr>
          </w:p>
        </w:tc>
        <w:tc>
          <w:tcPr>
            <w:tcW w:w="905" w:type="dxa"/>
          </w:tcPr>
          <w:p w14:paraId="1D1A4E98">
            <w:pPr>
              <w:spacing w:after="0" w:line="240" w:lineRule="exact"/>
              <w:jc w:val="center"/>
              <w:rPr>
                <w:sz w:val="18"/>
                <w:szCs w:val="18"/>
              </w:rPr>
            </w:pPr>
          </w:p>
        </w:tc>
        <w:tc>
          <w:tcPr>
            <w:tcW w:w="905" w:type="dxa"/>
          </w:tcPr>
          <w:p w14:paraId="6697E84B">
            <w:pPr>
              <w:spacing w:after="0" w:line="240" w:lineRule="exact"/>
              <w:jc w:val="center"/>
              <w:rPr>
                <w:sz w:val="18"/>
                <w:szCs w:val="18"/>
              </w:rPr>
            </w:pPr>
          </w:p>
        </w:tc>
        <w:tc>
          <w:tcPr>
            <w:tcW w:w="1086" w:type="dxa"/>
          </w:tcPr>
          <w:p w14:paraId="70BCAA2B">
            <w:pPr>
              <w:spacing w:after="0" w:line="240" w:lineRule="exact"/>
              <w:jc w:val="center"/>
              <w:rPr>
                <w:sz w:val="18"/>
                <w:szCs w:val="18"/>
              </w:rPr>
            </w:pPr>
          </w:p>
        </w:tc>
        <w:tc>
          <w:tcPr>
            <w:tcW w:w="905" w:type="dxa"/>
          </w:tcPr>
          <w:p w14:paraId="50F99FD7">
            <w:pPr>
              <w:spacing w:after="0" w:line="240" w:lineRule="exact"/>
              <w:jc w:val="center"/>
              <w:rPr>
                <w:sz w:val="18"/>
                <w:szCs w:val="18"/>
              </w:rPr>
            </w:pPr>
          </w:p>
        </w:tc>
        <w:tc>
          <w:tcPr>
            <w:tcW w:w="905" w:type="dxa"/>
          </w:tcPr>
          <w:p w14:paraId="77D8C9B4">
            <w:pPr>
              <w:spacing w:after="0" w:line="240" w:lineRule="exact"/>
              <w:jc w:val="center"/>
              <w:rPr>
                <w:sz w:val="18"/>
                <w:szCs w:val="18"/>
              </w:rPr>
            </w:pPr>
          </w:p>
        </w:tc>
        <w:tc>
          <w:tcPr>
            <w:tcW w:w="905" w:type="dxa"/>
          </w:tcPr>
          <w:p w14:paraId="5146F674">
            <w:pPr>
              <w:spacing w:after="0" w:line="240" w:lineRule="exact"/>
              <w:jc w:val="center"/>
              <w:rPr>
                <w:sz w:val="18"/>
                <w:szCs w:val="18"/>
              </w:rPr>
            </w:pPr>
          </w:p>
        </w:tc>
        <w:tc>
          <w:tcPr>
            <w:tcW w:w="905" w:type="dxa"/>
          </w:tcPr>
          <w:p w14:paraId="47DADE4D">
            <w:pPr>
              <w:spacing w:after="0" w:line="240" w:lineRule="exact"/>
              <w:jc w:val="center"/>
              <w:rPr>
                <w:sz w:val="18"/>
                <w:szCs w:val="18"/>
              </w:rPr>
            </w:pPr>
          </w:p>
        </w:tc>
        <w:tc>
          <w:tcPr>
            <w:tcW w:w="905" w:type="dxa"/>
          </w:tcPr>
          <w:p w14:paraId="3F1CD071">
            <w:pPr>
              <w:spacing w:after="0" w:line="240" w:lineRule="exact"/>
              <w:jc w:val="center"/>
              <w:rPr>
                <w:sz w:val="18"/>
                <w:szCs w:val="18"/>
              </w:rPr>
            </w:pPr>
          </w:p>
        </w:tc>
        <w:tc>
          <w:tcPr>
            <w:tcW w:w="1035" w:type="dxa"/>
          </w:tcPr>
          <w:p w14:paraId="254EA297">
            <w:pPr>
              <w:spacing w:after="0" w:line="240" w:lineRule="exact"/>
              <w:jc w:val="center"/>
              <w:rPr>
                <w:sz w:val="18"/>
                <w:szCs w:val="18"/>
              </w:rPr>
            </w:pPr>
          </w:p>
        </w:tc>
      </w:tr>
      <w:tr w14:paraId="5F38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915C50">
            <w:pPr>
              <w:spacing w:after="0" w:line="240" w:lineRule="exact"/>
              <w:jc w:val="center"/>
              <w:rPr>
                <w:sz w:val="18"/>
                <w:szCs w:val="18"/>
              </w:rPr>
            </w:pPr>
            <w:r>
              <w:rPr>
                <w:rFonts w:hint="eastAsia"/>
                <w:sz w:val="18"/>
                <w:szCs w:val="18"/>
              </w:rPr>
              <w:t>13.建筑企业</w:t>
            </w:r>
          </w:p>
        </w:tc>
        <w:tc>
          <w:tcPr>
            <w:tcW w:w="736" w:type="dxa"/>
            <w:shd w:val="clear" w:color="auto" w:fill="auto"/>
          </w:tcPr>
          <w:p w14:paraId="10A3F1B3">
            <w:pPr>
              <w:spacing w:after="0" w:line="240" w:lineRule="exact"/>
              <w:jc w:val="center"/>
              <w:rPr>
                <w:sz w:val="18"/>
                <w:szCs w:val="18"/>
              </w:rPr>
            </w:pPr>
          </w:p>
        </w:tc>
        <w:tc>
          <w:tcPr>
            <w:tcW w:w="724" w:type="dxa"/>
            <w:shd w:val="clear" w:color="auto" w:fill="auto"/>
          </w:tcPr>
          <w:p w14:paraId="1B274EB3">
            <w:pPr>
              <w:spacing w:after="0" w:line="240" w:lineRule="exact"/>
              <w:jc w:val="center"/>
              <w:rPr>
                <w:sz w:val="18"/>
                <w:szCs w:val="18"/>
              </w:rPr>
            </w:pPr>
          </w:p>
        </w:tc>
        <w:tc>
          <w:tcPr>
            <w:tcW w:w="724" w:type="dxa"/>
            <w:shd w:val="clear" w:color="auto" w:fill="auto"/>
          </w:tcPr>
          <w:p w14:paraId="42FC12D7">
            <w:pPr>
              <w:spacing w:after="0" w:line="240" w:lineRule="exact"/>
              <w:jc w:val="center"/>
              <w:rPr>
                <w:sz w:val="18"/>
                <w:szCs w:val="18"/>
              </w:rPr>
            </w:pPr>
          </w:p>
        </w:tc>
        <w:tc>
          <w:tcPr>
            <w:tcW w:w="1086" w:type="dxa"/>
          </w:tcPr>
          <w:p w14:paraId="2696EC71">
            <w:pPr>
              <w:spacing w:after="0" w:line="240" w:lineRule="exact"/>
              <w:jc w:val="center"/>
              <w:rPr>
                <w:sz w:val="18"/>
                <w:szCs w:val="18"/>
              </w:rPr>
            </w:pPr>
          </w:p>
        </w:tc>
        <w:tc>
          <w:tcPr>
            <w:tcW w:w="905" w:type="dxa"/>
          </w:tcPr>
          <w:p w14:paraId="57A7BCF0">
            <w:pPr>
              <w:spacing w:after="0" w:line="240" w:lineRule="exact"/>
              <w:jc w:val="center"/>
              <w:rPr>
                <w:sz w:val="18"/>
                <w:szCs w:val="18"/>
              </w:rPr>
            </w:pPr>
          </w:p>
        </w:tc>
        <w:tc>
          <w:tcPr>
            <w:tcW w:w="905" w:type="dxa"/>
          </w:tcPr>
          <w:p w14:paraId="4424B9D6">
            <w:pPr>
              <w:spacing w:after="0" w:line="240" w:lineRule="exact"/>
              <w:jc w:val="center"/>
              <w:rPr>
                <w:sz w:val="18"/>
                <w:szCs w:val="18"/>
              </w:rPr>
            </w:pPr>
          </w:p>
        </w:tc>
        <w:tc>
          <w:tcPr>
            <w:tcW w:w="1086" w:type="dxa"/>
          </w:tcPr>
          <w:p w14:paraId="34628840">
            <w:pPr>
              <w:spacing w:after="0" w:line="240" w:lineRule="exact"/>
              <w:jc w:val="center"/>
              <w:rPr>
                <w:sz w:val="18"/>
                <w:szCs w:val="18"/>
              </w:rPr>
            </w:pPr>
          </w:p>
        </w:tc>
        <w:tc>
          <w:tcPr>
            <w:tcW w:w="905" w:type="dxa"/>
          </w:tcPr>
          <w:p w14:paraId="0FA5B5D3">
            <w:pPr>
              <w:spacing w:after="0" w:line="240" w:lineRule="exact"/>
              <w:jc w:val="center"/>
              <w:rPr>
                <w:sz w:val="18"/>
                <w:szCs w:val="18"/>
              </w:rPr>
            </w:pPr>
          </w:p>
        </w:tc>
        <w:tc>
          <w:tcPr>
            <w:tcW w:w="905" w:type="dxa"/>
          </w:tcPr>
          <w:p w14:paraId="77A1B198">
            <w:pPr>
              <w:spacing w:after="0" w:line="240" w:lineRule="exact"/>
              <w:jc w:val="center"/>
              <w:rPr>
                <w:sz w:val="18"/>
                <w:szCs w:val="18"/>
              </w:rPr>
            </w:pPr>
          </w:p>
        </w:tc>
        <w:tc>
          <w:tcPr>
            <w:tcW w:w="905" w:type="dxa"/>
          </w:tcPr>
          <w:p w14:paraId="784C416D">
            <w:pPr>
              <w:spacing w:after="0" w:line="240" w:lineRule="exact"/>
              <w:jc w:val="center"/>
              <w:rPr>
                <w:sz w:val="18"/>
                <w:szCs w:val="18"/>
              </w:rPr>
            </w:pPr>
          </w:p>
        </w:tc>
        <w:tc>
          <w:tcPr>
            <w:tcW w:w="905" w:type="dxa"/>
          </w:tcPr>
          <w:p w14:paraId="47DE21BD">
            <w:pPr>
              <w:spacing w:after="0" w:line="240" w:lineRule="exact"/>
              <w:jc w:val="center"/>
              <w:rPr>
                <w:sz w:val="18"/>
                <w:szCs w:val="18"/>
              </w:rPr>
            </w:pPr>
          </w:p>
        </w:tc>
        <w:tc>
          <w:tcPr>
            <w:tcW w:w="905" w:type="dxa"/>
          </w:tcPr>
          <w:p w14:paraId="5D7B720F">
            <w:pPr>
              <w:spacing w:after="0" w:line="240" w:lineRule="exact"/>
              <w:jc w:val="center"/>
              <w:rPr>
                <w:sz w:val="18"/>
                <w:szCs w:val="18"/>
              </w:rPr>
            </w:pPr>
          </w:p>
        </w:tc>
        <w:tc>
          <w:tcPr>
            <w:tcW w:w="1035" w:type="dxa"/>
          </w:tcPr>
          <w:p w14:paraId="4C66820D">
            <w:pPr>
              <w:spacing w:after="0" w:line="240" w:lineRule="exact"/>
              <w:jc w:val="center"/>
              <w:rPr>
                <w:sz w:val="18"/>
                <w:szCs w:val="18"/>
              </w:rPr>
            </w:pPr>
          </w:p>
        </w:tc>
      </w:tr>
      <w:tr w14:paraId="4DF5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AFF28FB">
            <w:pPr>
              <w:spacing w:after="0" w:line="240" w:lineRule="exact"/>
              <w:jc w:val="center"/>
              <w:rPr>
                <w:sz w:val="18"/>
                <w:szCs w:val="18"/>
              </w:rPr>
            </w:pPr>
            <w:r>
              <w:rPr>
                <w:rFonts w:hint="eastAsia"/>
                <w:sz w:val="18"/>
                <w:szCs w:val="18"/>
              </w:rPr>
              <w:t>14.机械、轻工、纺织、烟草企业</w:t>
            </w:r>
          </w:p>
        </w:tc>
        <w:tc>
          <w:tcPr>
            <w:tcW w:w="736" w:type="dxa"/>
            <w:shd w:val="clear" w:color="auto" w:fill="auto"/>
          </w:tcPr>
          <w:p w14:paraId="67759430">
            <w:pPr>
              <w:spacing w:after="0" w:line="240" w:lineRule="exact"/>
              <w:jc w:val="center"/>
              <w:rPr>
                <w:sz w:val="18"/>
                <w:szCs w:val="18"/>
              </w:rPr>
            </w:pPr>
          </w:p>
        </w:tc>
        <w:tc>
          <w:tcPr>
            <w:tcW w:w="724" w:type="dxa"/>
            <w:shd w:val="clear" w:color="auto" w:fill="auto"/>
          </w:tcPr>
          <w:p w14:paraId="2A979D1C">
            <w:pPr>
              <w:spacing w:after="0" w:line="240" w:lineRule="exact"/>
              <w:jc w:val="center"/>
              <w:rPr>
                <w:sz w:val="18"/>
                <w:szCs w:val="18"/>
              </w:rPr>
            </w:pPr>
          </w:p>
        </w:tc>
        <w:tc>
          <w:tcPr>
            <w:tcW w:w="724" w:type="dxa"/>
            <w:shd w:val="clear" w:color="auto" w:fill="auto"/>
          </w:tcPr>
          <w:p w14:paraId="6DBB6C7E">
            <w:pPr>
              <w:spacing w:after="0" w:line="240" w:lineRule="exact"/>
              <w:jc w:val="center"/>
              <w:rPr>
                <w:sz w:val="18"/>
                <w:szCs w:val="18"/>
              </w:rPr>
            </w:pPr>
          </w:p>
        </w:tc>
        <w:tc>
          <w:tcPr>
            <w:tcW w:w="1086" w:type="dxa"/>
          </w:tcPr>
          <w:p w14:paraId="23EF2FD8">
            <w:pPr>
              <w:spacing w:after="0" w:line="240" w:lineRule="exact"/>
              <w:jc w:val="center"/>
              <w:rPr>
                <w:sz w:val="18"/>
                <w:szCs w:val="18"/>
              </w:rPr>
            </w:pPr>
          </w:p>
        </w:tc>
        <w:tc>
          <w:tcPr>
            <w:tcW w:w="905" w:type="dxa"/>
          </w:tcPr>
          <w:p w14:paraId="04F7CDC2">
            <w:pPr>
              <w:spacing w:after="0" w:line="240" w:lineRule="exact"/>
              <w:jc w:val="center"/>
              <w:rPr>
                <w:sz w:val="18"/>
                <w:szCs w:val="18"/>
              </w:rPr>
            </w:pPr>
          </w:p>
        </w:tc>
        <w:tc>
          <w:tcPr>
            <w:tcW w:w="905" w:type="dxa"/>
          </w:tcPr>
          <w:p w14:paraId="73DF46CC">
            <w:pPr>
              <w:spacing w:after="0" w:line="240" w:lineRule="exact"/>
              <w:jc w:val="center"/>
              <w:rPr>
                <w:sz w:val="18"/>
                <w:szCs w:val="18"/>
              </w:rPr>
            </w:pPr>
          </w:p>
        </w:tc>
        <w:tc>
          <w:tcPr>
            <w:tcW w:w="1086" w:type="dxa"/>
          </w:tcPr>
          <w:p w14:paraId="5D270189">
            <w:pPr>
              <w:spacing w:after="0" w:line="240" w:lineRule="exact"/>
              <w:jc w:val="center"/>
              <w:rPr>
                <w:sz w:val="18"/>
                <w:szCs w:val="18"/>
              </w:rPr>
            </w:pPr>
          </w:p>
        </w:tc>
        <w:tc>
          <w:tcPr>
            <w:tcW w:w="905" w:type="dxa"/>
          </w:tcPr>
          <w:p w14:paraId="56BC6582">
            <w:pPr>
              <w:spacing w:after="0" w:line="240" w:lineRule="exact"/>
              <w:jc w:val="center"/>
              <w:rPr>
                <w:sz w:val="18"/>
                <w:szCs w:val="18"/>
              </w:rPr>
            </w:pPr>
          </w:p>
        </w:tc>
        <w:tc>
          <w:tcPr>
            <w:tcW w:w="905" w:type="dxa"/>
          </w:tcPr>
          <w:p w14:paraId="461E711A">
            <w:pPr>
              <w:spacing w:after="0" w:line="240" w:lineRule="exact"/>
              <w:jc w:val="center"/>
              <w:rPr>
                <w:sz w:val="18"/>
                <w:szCs w:val="18"/>
              </w:rPr>
            </w:pPr>
          </w:p>
        </w:tc>
        <w:tc>
          <w:tcPr>
            <w:tcW w:w="905" w:type="dxa"/>
          </w:tcPr>
          <w:p w14:paraId="0CB95B38">
            <w:pPr>
              <w:spacing w:after="0" w:line="240" w:lineRule="exact"/>
              <w:jc w:val="center"/>
              <w:rPr>
                <w:sz w:val="18"/>
                <w:szCs w:val="18"/>
              </w:rPr>
            </w:pPr>
          </w:p>
        </w:tc>
        <w:tc>
          <w:tcPr>
            <w:tcW w:w="905" w:type="dxa"/>
          </w:tcPr>
          <w:p w14:paraId="4A0E93C7">
            <w:pPr>
              <w:spacing w:after="0" w:line="240" w:lineRule="exact"/>
              <w:jc w:val="center"/>
              <w:rPr>
                <w:sz w:val="18"/>
                <w:szCs w:val="18"/>
              </w:rPr>
            </w:pPr>
          </w:p>
        </w:tc>
        <w:tc>
          <w:tcPr>
            <w:tcW w:w="905" w:type="dxa"/>
          </w:tcPr>
          <w:p w14:paraId="642475FA">
            <w:pPr>
              <w:spacing w:after="0" w:line="240" w:lineRule="exact"/>
              <w:jc w:val="center"/>
              <w:rPr>
                <w:sz w:val="18"/>
                <w:szCs w:val="18"/>
              </w:rPr>
            </w:pPr>
          </w:p>
        </w:tc>
        <w:tc>
          <w:tcPr>
            <w:tcW w:w="1035" w:type="dxa"/>
          </w:tcPr>
          <w:p w14:paraId="3203F284">
            <w:pPr>
              <w:spacing w:after="0" w:line="240" w:lineRule="exact"/>
              <w:jc w:val="center"/>
              <w:rPr>
                <w:sz w:val="18"/>
                <w:szCs w:val="18"/>
              </w:rPr>
            </w:pPr>
          </w:p>
        </w:tc>
      </w:tr>
      <w:tr w14:paraId="2E77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B1A2A2D">
            <w:pPr>
              <w:spacing w:after="0" w:line="240" w:lineRule="exact"/>
              <w:jc w:val="center"/>
              <w:rPr>
                <w:sz w:val="18"/>
                <w:szCs w:val="18"/>
              </w:rPr>
            </w:pPr>
            <w:r>
              <w:rPr>
                <w:rFonts w:hint="eastAsia"/>
                <w:sz w:val="18"/>
                <w:szCs w:val="18"/>
              </w:rPr>
              <w:t>15.其他企业</w:t>
            </w:r>
          </w:p>
        </w:tc>
        <w:tc>
          <w:tcPr>
            <w:tcW w:w="736" w:type="dxa"/>
            <w:shd w:val="clear" w:color="auto" w:fill="auto"/>
          </w:tcPr>
          <w:p w14:paraId="3CA9DB76">
            <w:pPr>
              <w:spacing w:after="0" w:line="240" w:lineRule="exact"/>
              <w:jc w:val="center"/>
              <w:rPr>
                <w:sz w:val="18"/>
                <w:szCs w:val="18"/>
              </w:rPr>
            </w:pPr>
          </w:p>
        </w:tc>
        <w:tc>
          <w:tcPr>
            <w:tcW w:w="724" w:type="dxa"/>
            <w:shd w:val="clear" w:color="auto" w:fill="auto"/>
          </w:tcPr>
          <w:p w14:paraId="1306EF78">
            <w:pPr>
              <w:spacing w:after="0" w:line="240" w:lineRule="exact"/>
              <w:jc w:val="center"/>
              <w:rPr>
                <w:sz w:val="18"/>
                <w:szCs w:val="18"/>
              </w:rPr>
            </w:pPr>
          </w:p>
        </w:tc>
        <w:tc>
          <w:tcPr>
            <w:tcW w:w="724" w:type="dxa"/>
            <w:shd w:val="clear" w:color="auto" w:fill="auto"/>
          </w:tcPr>
          <w:p w14:paraId="02602CDE">
            <w:pPr>
              <w:spacing w:after="0" w:line="240" w:lineRule="exact"/>
              <w:jc w:val="center"/>
              <w:rPr>
                <w:sz w:val="18"/>
                <w:szCs w:val="18"/>
              </w:rPr>
            </w:pPr>
          </w:p>
        </w:tc>
        <w:tc>
          <w:tcPr>
            <w:tcW w:w="1086" w:type="dxa"/>
          </w:tcPr>
          <w:p w14:paraId="7AFE03D9">
            <w:pPr>
              <w:spacing w:after="0" w:line="240" w:lineRule="exact"/>
              <w:jc w:val="center"/>
              <w:rPr>
                <w:sz w:val="18"/>
                <w:szCs w:val="18"/>
              </w:rPr>
            </w:pPr>
          </w:p>
        </w:tc>
        <w:tc>
          <w:tcPr>
            <w:tcW w:w="905" w:type="dxa"/>
          </w:tcPr>
          <w:p w14:paraId="0BBC90A1">
            <w:pPr>
              <w:spacing w:after="0" w:line="240" w:lineRule="exact"/>
              <w:jc w:val="center"/>
              <w:rPr>
                <w:sz w:val="18"/>
                <w:szCs w:val="18"/>
              </w:rPr>
            </w:pPr>
          </w:p>
        </w:tc>
        <w:tc>
          <w:tcPr>
            <w:tcW w:w="905" w:type="dxa"/>
          </w:tcPr>
          <w:p w14:paraId="290A2B29">
            <w:pPr>
              <w:spacing w:after="0" w:line="240" w:lineRule="exact"/>
              <w:jc w:val="center"/>
              <w:rPr>
                <w:sz w:val="18"/>
                <w:szCs w:val="18"/>
              </w:rPr>
            </w:pPr>
          </w:p>
        </w:tc>
        <w:tc>
          <w:tcPr>
            <w:tcW w:w="1086" w:type="dxa"/>
          </w:tcPr>
          <w:p w14:paraId="00EDFC53">
            <w:pPr>
              <w:spacing w:after="0" w:line="240" w:lineRule="exact"/>
              <w:jc w:val="center"/>
              <w:rPr>
                <w:sz w:val="18"/>
                <w:szCs w:val="18"/>
              </w:rPr>
            </w:pPr>
          </w:p>
        </w:tc>
        <w:tc>
          <w:tcPr>
            <w:tcW w:w="905" w:type="dxa"/>
          </w:tcPr>
          <w:p w14:paraId="6A0EF87F">
            <w:pPr>
              <w:spacing w:after="0" w:line="240" w:lineRule="exact"/>
              <w:jc w:val="center"/>
              <w:rPr>
                <w:sz w:val="18"/>
                <w:szCs w:val="18"/>
              </w:rPr>
            </w:pPr>
          </w:p>
        </w:tc>
        <w:tc>
          <w:tcPr>
            <w:tcW w:w="905" w:type="dxa"/>
          </w:tcPr>
          <w:p w14:paraId="6807A0F6">
            <w:pPr>
              <w:spacing w:after="0" w:line="240" w:lineRule="exact"/>
              <w:jc w:val="center"/>
              <w:rPr>
                <w:sz w:val="18"/>
                <w:szCs w:val="18"/>
              </w:rPr>
            </w:pPr>
          </w:p>
        </w:tc>
        <w:tc>
          <w:tcPr>
            <w:tcW w:w="905" w:type="dxa"/>
          </w:tcPr>
          <w:p w14:paraId="07B8B591">
            <w:pPr>
              <w:spacing w:after="0" w:line="240" w:lineRule="exact"/>
              <w:jc w:val="center"/>
              <w:rPr>
                <w:sz w:val="18"/>
                <w:szCs w:val="18"/>
              </w:rPr>
            </w:pPr>
          </w:p>
        </w:tc>
        <w:tc>
          <w:tcPr>
            <w:tcW w:w="905" w:type="dxa"/>
          </w:tcPr>
          <w:p w14:paraId="5C02CE9B">
            <w:pPr>
              <w:spacing w:after="0" w:line="240" w:lineRule="exact"/>
              <w:jc w:val="center"/>
              <w:rPr>
                <w:sz w:val="18"/>
                <w:szCs w:val="18"/>
              </w:rPr>
            </w:pPr>
          </w:p>
        </w:tc>
        <w:tc>
          <w:tcPr>
            <w:tcW w:w="905" w:type="dxa"/>
          </w:tcPr>
          <w:p w14:paraId="43177F3B">
            <w:pPr>
              <w:spacing w:after="0" w:line="240" w:lineRule="exact"/>
              <w:jc w:val="center"/>
              <w:rPr>
                <w:sz w:val="18"/>
                <w:szCs w:val="18"/>
              </w:rPr>
            </w:pPr>
          </w:p>
        </w:tc>
        <w:tc>
          <w:tcPr>
            <w:tcW w:w="1035" w:type="dxa"/>
          </w:tcPr>
          <w:p w14:paraId="7546A0E8">
            <w:pPr>
              <w:spacing w:after="0" w:line="240" w:lineRule="exact"/>
              <w:jc w:val="center"/>
              <w:rPr>
                <w:sz w:val="18"/>
                <w:szCs w:val="18"/>
              </w:rPr>
            </w:pPr>
          </w:p>
        </w:tc>
      </w:tr>
    </w:tbl>
    <w:p w14:paraId="3E67D16B">
      <w:pPr>
        <w:spacing w:after="120" w:line="280" w:lineRule="exact"/>
        <w:rPr>
          <w:rFonts w:ascii="仿宋_GB2312" w:eastAsia="仿宋_GB2312"/>
        </w:rPr>
      </w:pPr>
      <w:r>
        <w:rPr>
          <w:rFonts w:hint="eastAsia" w:ascii="仿宋_GB2312" w:eastAsia="仿宋_GB2312"/>
        </w:rPr>
        <w:t>注：此表由评价机构填写后报省级安全生产监督管理局、省级煤矿安全监察机构。</w:t>
      </w:r>
    </w:p>
    <w:p w14:paraId="02966A50">
      <w:pPr>
        <w:spacing w:after="120" w:line="280" w:lineRule="exact"/>
        <w:rPr>
          <w:rFonts w:ascii="仿宋_GB2312" w:eastAsia="仿宋_GB2312"/>
          <w:b/>
          <w:sz w:val="30"/>
          <w:szCs w:val="30"/>
        </w:rPr>
      </w:pPr>
      <w:r>
        <w:rPr>
          <w:rFonts w:ascii="仿宋_GB2312" w:eastAsia="仿宋_GB2312"/>
          <w:b/>
          <w:sz w:val="30"/>
          <w:szCs w:val="30"/>
        </w:rPr>
        <w:br w:type="page"/>
      </w:r>
    </w:p>
    <w:p w14:paraId="34CA1945">
      <w:pPr>
        <w:spacing w:after="120" w:line="400" w:lineRule="exact"/>
        <w:rPr>
          <w:rFonts w:ascii="黑体" w:eastAsia="黑体"/>
          <w:sz w:val="32"/>
          <w:szCs w:val="32"/>
        </w:rPr>
      </w:pPr>
      <w:r>
        <w:rPr>
          <w:rFonts w:hint="eastAsia" w:ascii="仿宋_GB2312" w:eastAsia="仿宋_GB2312"/>
          <w:b/>
          <w:sz w:val="24"/>
        </w:rPr>
        <w:t xml:space="preserve">附件3：                            </w:t>
      </w:r>
      <w:r>
        <w:rPr>
          <w:rFonts w:hint="eastAsia" w:ascii="黑体" w:eastAsia="黑体"/>
          <w:sz w:val="32"/>
          <w:szCs w:val="32"/>
        </w:rPr>
        <w:t>安全评价机构发挥技术支持作用情况年度统计报表（201  年）</w:t>
      </w:r>
    </w:p>
    <w:p w14:paraId="0064974E">
      <w:pPr>
        <w:tabs>
          <w:tab w:val="left" w:pos="7380"/>
        </w:tabs>
        <w:spacing w:after="0" w:line="320" w:lineRule="exact"/>
        <w:ind w:firstLine="220" w:firstLineChars="100"/>
        <w:rPr>
          <w:rFonts w:ascii="宋体" w:hAnsi="宋体"/>
          <w:u w:val="single"/>
        </w:rPr>
      </w:pPr>
      <w:r>
        <w:rPr>
          <w:rFonts w:hint="eastAsia" w:ascii="宋体" w:hAnsi="宋体"/>
        </w:rPr>
        <w:t>填报单位：</w:t>
      </w:r>
      <w:r>
        <w:rPr>
          <w:rFonts w:hint="eastAsia" w:ascii="宋体" w:hAnsi="宋体"/>
          <w:u w:val="single"/>
        </w:rPr>
        <w:t xml:space="preserve">                        </w:t>
      </w:r>
      <w:r>
        <w:rPr>
          <w:rFonts w:hint="eastAsia" w:ascii="宋体" w:hAnsi="宋体"/>
        </w:rPr>
        <w:t xml:space="preserve">                                         </w:t>
      </w:r>
    </w:p>
    <w:tbl>
      <w:tblPr>
        <w:tblStyle w:val="20"/>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36"/>
        <w:gridCol w:w="724"/>
        <w:gridCol w:w="724"/>
        <w:gridCol w:w="1086"/>
        <w:gridCol w:w="905"/>
        <w:gridCol w:w="905"/>
        <w:gridCol w:w="1086"/>
        <w:gridCol w:w="905"/>
        <w:gridCol w:w="905"/>
        <w:gridCol w:w="905"/>
        <w:gridCol w:w="905"/>
        <w:gridCol w:w="905"/>
        <w:gridCol w:w="1035"/>
      </w:tblGrid>
      <w:tr w14:paraId="7CB0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tcBorders>
              <w:tl2br w:val="single" w:color="auto" w:sz="4" w:space="0"/>
            </w:tcBorders>
            <w:vAlign w:val="center"/>
          </w:tcPr>
          <w:p w14:paraId="2887659C">
            <w:pPr>
              <w:spacing w:after="0" w:line="240" w:lineRule="exact"/>
              <w:rPr>
                <w:sz w:val="18"/>
                <w:szCs w:val="18"/>
              </w:rPr>
            </w:pPr>
            <w:r>
              <w:rPr>
                <w:rFonts w:hint="eastAsia"/>
                <w:sz w:val="18"/>
                <w:szCs w:val="18"/>
              </w:rPr>
              <w:t>有关情况</w:t>
            </w:r>
          </w:p>
          <w:p w14:paraId="4360219C">
            <w:pPr>
              <w:spacing w:after="0" w:line="240" w:lineRule="exact"/>
              <w:rPr>
                <w:sz w:val="18"/>
                <w:szCs w:val="18"/>
              </w:rPr>
            </w:pPr>
          </w:p>
          <w:p w14:paraId="5CF06B54">
            <w:pPr>
              <w:spacing w:after="0" w:line="240" w:lineRule="exact"/>
              <w:rPr>
                <w:sz w:val="18"/>
                <w:szCs w:val="18"/>
              </w:rPr>
            </w:pPr>
            <w:r>
              <w:rPr>
                <w:rFonts w:hint="eastAsia"/>
                <w:sz w:val="18"/>
                <w:szCs w:val="18"/>
              </w:rPr>
              <w:t>行业和领域</w:t>
            </w:r>
          </w:p>
        </w:tc>
        <w:tc>
          <w:tcPr>
            <w:tcW w:w="5080" w:type="dxa"/>
            <w:gridSpan w:val="6"/>
          </w:tcPr>
          <w:p w14:paraId="648F76AE">
            <w:pPr>
              <w:spacing w:after="0" w:line="240" w:lineRule="exact"/>
              <w:jc w:val="center"/>
              <w:rPr>
                <w:sz w:val="18"/>
                <w:szCs w:val="18"/>
              </w:rPr>
            </w:pPr>
            <w:r>
              <w:rPr>
                <w:rFonts w:hint="eastAsia"/>
                <w:sz w:val="18"/>
                <w:szCs w:val="18"/>
              </w:rPr>
              <w:t>开展安全评价活动</w:t>
            </w:r>
          </w:p>
        </w:tc>
        <w:tc>
          <w:tcPr>
            <w:tcW w:w="2896" w:type="dxa"/>
            <w:gridSpan w:val="3"/>
          </w:tcPr>
          <w:p w14:paraId="279ED6EA">
            <w:pPr>
              <w:spacing w:after="0" w:line="240" w:lineRule="exact"/>
              <w:jc w:val="center"/>
              <w:rPr>
                <w:sz w:val="18"/>
                <w:szCs w:val="18"/>
              </w:rPr>
            </w:pPr>
            <w:r>
              <w:rPr>
                <w:rFonts w:hint="eastAsia"/>
                <w:sz w:val="18"/>
                <w:szCs w:val="18"/>
              </w:rPr>
              <w:t>为政府提供技术支撑保障</w:t>
            </w:r>
          </w:p>
        </w:tc>
        <w:tc>
          <w:tcPr>
            <w:tcW w:w="2715" w:type="dxa"/>
            <w:gridSpan w:val="3"/>
          </w:tcPr>
          <w:p w14:paraId="52D1166B">
            <w:pPr>
              <w:spacing w:after="0" w:line="240" w:lineRule="exact"/>
              <w:jc w:val="center"/>
              <w:rPr>
                <w:sz w:val="18"/>
                <w:szCs w:val="18"/>
              </w:rPr>
            </w:pPr>
            <w:r>
              <w:rPr>
                <w:rFonts w:hint="eastAsia"/>
                <w:sz w:val="18"/>
                <w:szCs w:val="18"/>
              </w:rPr>
              <w:t>为企业提供技术服务</w:t>
            </w:r>
          </w:p>
        </w:tc>
        <w:tc>
          <w:tcPr>
            <w:tcW w:w="1035" w:type="dxa"/>
          </w:tcPr>
          <w:p w14:paraId="50CD931E">
            <w:pPr>
              <w:spacing w:after="0" w:line="240" w:lineRule="exact"/>
              <w:jc w:val="center"/>
              <w:rPr>
                <w:sz w:val="18"/>
                <w:szCs w:val="18"/>
              </w:rPr>
            </w:pPr>
            <w:r>
              <w:rPr>
                <w:rFonts w:hint="eastAsia"/>
                <w:sz w:val="18"/>
                <w:szCs w:val="18"/>
              </w:rPr>
              <w:t>备注</w:t>
            </w:r>
          </w:p>
        </w:tc>
      </w:tr>
      <w:tr w14:paraId="28EA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268" w:type="dxa"/>
            <w:vMerge w:val="continue"/>
            <w:tcBorders>
              <w:tl2br w:val="single" w:color="auto" w:sz="4" w:space="0"/>
            </w:tcBorders>
          </w:tcPr>
          <w:p w14:paraId="262BA3CB">
            <w:pPr>
              <w:spacing w:after="0" w:line="240" w:lineRule="exact"/>
              <w:rPr>
                <w:sz w:val="18"/>
                <w:szCs w:val="18"/>
              </w:rPr>
            </w:pPr>
          </w:p>
        </w:tc>
        <w:tc>
          <w:tcPr>
            <w:tcW w:w="2184" w:type="dxa"/>
            <w:gridSpan w:val="3"/>
            <w:vAlign w:val="center"/>
          </w:tcPr>
          <w:p w14:paraId="42B64322">
            <w:pPr>
              <w:spacing w:after="0" w:line="240" w:lineRule="exact"/>
              <w:jc w:val="center"/>
              <w:rPr>
                <w:sz w:val="18"/>
                <w:szCs w:val="18"/>
              </w:rPr>
            </w:pPr>
            <w:r>
              <w:rPr>
                <w:rFonts w:hint="eastAsia"/>
                <w:sz w:val="18"/>
                <w:szCs w:val="18"/>
              </w:rPr>
              <w:t>完成评价项目类型</w:t>
            </w:r>
          </w:p>
        </w:tc>
        <w:tc>
          <w:tcPr>
            <w:tcW w:w="1086" w:type="dxa"/>
            <w:vMerge w:val="restart"/>
            <w:vAlign w:val="center"/>
          </w:tcPr>
          <w:p w14:paraId="06C790BF">
            <w:pPr>
              <w:spacing w:after="0" w:line="240" w:lineRule="exact"/>
              <w:jc w:val="center"/>
              <w:rPr>
                <w:sz w:val="18"/>
                <w:szCs w:val="18"/>
              </w:rPr>
            </w:pPr>
            <w:r>
              <w:rPr>
                <w:rFonts w:hint="eastAsia"/>
                <w:sz w:val="18"/>
                <w:szCs w:val="18"/>
              </w:rPr>
              <w:t>指出一般安全隐患</w:t>
            </w:r>
          </w:p>
        </w:tc>
        <w:tc>
          <w:tcPr>
            <w:tcW w:w="905" w:type="dxa"/>
            <w:vMerge w:val="restart"/>
            <w:vAlign w:val="center"/>
          </w:tcPr>
          <w:p w14:paraId="4796276B">
            <w:pPr>
              <w:spacing w:after="0" w:line="240" w:lineRule="exact"/>
              <w:jc w:val="center"/>
              <w:rPr>
                <w:sz w:val="18"/>
                <w:szCs w:val="18"/>
              </w:rPr>
            </w:pPr>
            <w:r>
              <w:rPr>
                <w:rFonts w:hint="eastAsia"/>
                <w:sz w:val="18"/>
                <w:szCs w:val="18"/>
              </w:rPr>
              <w:t>指指出重大安全隐患</w:t>
            </w:r>
          </w:p>
        </w:tc>
        <w:tc>
          <w:tcPr>
            <w:tcW w:w="905" w:type="dxa"/>
            <w:vMerge w:val="restart"/>
            <w:vAlign w:val="center"/>
          </w:tcPr>
          <w:p w14:paraId="35DC606A">
            <w:pPr>
              <w:spacing w:after="0" w:line="240" w:lineRule="exact"/>
              <w:jc w:val="center"/>
              <w:rPr>
                <w:sz w:val="18"/>
                <w:szCs w:val="18"/>
              </w:rPr>
            </w:pPr>
            <w:r>
              <w:rPr>
                <w:rFonts w:hint="eastAsia"/>
                <w:sz w:val="18"/>
                <w:szCs w:val="18"/>
              </w:rPr>
              <w:t>提提出整改措施建议</w:t>
            </w:r>
          </w:p>
        </w:tc>
        <w:tc>
          <w:tcPr>
            <w:tcW w:w="1086" w:type="dxa"/>
            <w:vMerge w:val="restart"/>
            <w:vAlign w:val="center"/>
          </w:tcPr>
          <w:p w14:paraId="68198CFE">
            <w:pPr>
              <w:spacing w:after="0" w:line="240" w:lineRule="exact"/>
              <w:ind w:left="-112" w:leftChars="-51"/>
              <w:jc w:val="center"/>
              <w:rPr>
                <w:sz w:val="18"/>
                <w:szCs w:val="18"/>
              </w:rPr>
            </w:pPr>
            <w:r>
              <w:rPr>
                <w:rFonts w:hint="eastAsia"/>
                <w:sz w:val="18"/>
                <w:szCs w:val="18"/>
              </w:rPr>
              <w:t>参加检查督查</w:t>
            </w:r>
          </w:p>
        </w:tc>
        <w:tc>
          <w:tcPr>
            <w:tcW w:w="905" w:type="dxa"/>
            <w:vMerge w:val="restart"/>
            <w:vAlign w:val="center"/>
          </w:tcPr>
          <w:p w14:paraId="5931FA70">
            <w:pPr>
              <w:spacing w:after="0" w:line="240" w:lineRule="exact"/>
              <w:jc w:val="center"/>
              <w:rPr>
                <w:sz w:val="18"/>
                <w:szCs w:val="18"/>
              </w:rPr>
            </w:pPr>
            <w:r>
              <w:rPr>
                <w:rFonts w:hint="eastAsia"/>
                <w:sz w:val="18"/>
                <w:szCs w:val="18"/>
              </w:rPr>
              <w:t>参增加事故调查</w:t>
            </w:r>
          </w:p>
        </w:tc>
        <w:tc>
          <w:tcPr>
            <w:tcW w:w="905" w:type="dxa"/>
            <w:vMerge w:val="restart"/>
            <w:vAlign w:val="center"/>
          </w:tcPr>
          <w:p w14:paraId="41336AE0">
            <w:pPr>
              <w:spacing w:after="0" w:line="240" w:lineRule="exact"/>
              <w:jc w:val="center"/>
              <w:rPr>
                <w:sz w:val="18"/>
                <w:szCs w:val="18"/>
              </w:rPr>
            </w:pPr>
            <w:r>
              <w:rPr>
                <w:rFonts w:hint="eastAsia"/>
                <w:sz w:val="18"/>
                <w:szCs w:val="18"/>
              </w:rPr>
              <w:t>参增加技术保障</w:t>
            </w:r>
          </w:p>
        </w:tc>
        <w:tc>
          <w:tcPr>
            <w:tcW w:w="905" w:type="dxa"/>
            <w:vMerge w:val="restart"/>
            <w:vAlign w:val="center"/>
          </w:tcPr>
          <w:p w14:paraId="709434F5">
            <w:pPr>
              <w:spacing w:after="0" w:line="240" w:lineRule="exact"/>
              <w:jc w:val="center"/>
              <w:rPr>
                <w:sz w:val="18"/>
                <w:szCs w:val="18"/>
              </w:rPr>
            </w:pPr>
            <w:r>
              <w:rPr>
                <w:rFonts w:hint="eastAsia"/>
                <w:sz w:val="18"/>
                <w:szCs w:val="18"/>
              </w:rPr>
              <w:t>管管理理咨询</w:t>
            </w:r>
          </w:p>
        </w:tc>
        <w:tc>
          <w:tcPr>
            <w:tcW w:w="905" w:type="dxa"/>
            <w:vMerge w:val="restart"/>
            <w:vAlign w:val="center"/>
          </w:tcPr>
          <w:p w14:paraId="416A61C0">
            <w:pPr>
              <w:spacing w:after="0" w:line="240" w:lineRule="exact"/>
              <w:jc w:val="center"/>
              <w:rPr>
                <w:sz w:val="18"/>
                <w:szCs w:val="18"/>
              </w:rPr>
            </w:pPr>
            <w:r>
              <w:rPr>
                <w:rFonts w:hint="eastAsia"/>
                <w:sz w:val="18"/>
                <w:szCs w:val="18"/>
              </w:rPr>
              <w:t>技技术服务</w:t>
            </w:r>
          </w:p>
        </w:tc>
        <w:tc>
          <w:tcPr>
            <w:tcW w:w="905" w:type="dxa"/>
            <w:vMerge w:val="restart"/>
            <w:vAlign w:val="center"/>
          </w:tcPr>
          <w:p w14:paraId="5A10D1D1">
            <w:pPr>
              <w:spacing w:after="0" w:line="240" w:lineRule="exact"/>
              <w:jc w:val="center"/>
              <w:rPr>
                <w:sz w:val="18"/>
                <w:szCs w:val="18"/>
              </w:rPr>
            </w:pPr>
            <w:r>
              <w:rPr>
                <w:rFonts w:hint="eastAsia"/>
                <w:sz w:val="18"/>
                <w:szCs w:val="18"/>
              </w:rPr>
              <w:t>安安全培训</w:t>
            </w:r>
          </w:p>
        </w:tc>
        <w:tc>
          <w:tcPr>
            <w:tcW w:w="1035" w:type="dxa"/>
            <w:vMerge w:val="restart"/>
          </w:tcPr>
          <w:p w14:paraId="1D4FDA0D">
            <w:pPr>
              <w:spacing w:after="0" w:line="240" w:lineRule="exact"/>
              <w:jc w:val="center"/>
              <w:rPr>
                <w:sz w:val="18"/>
                <w:szCs w:val="18"/>
              </w:rPr>
            </w:pPr>
          </w:p>
        </w:tc>
      </w:tr>
      <w:tr w14:paraId="1B80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268" w:type="dxa"/>
            <w:vMerge w:val="continue"/>
            <w:tcBorders>
              <w:tl2br w:val="single" w:color="auto" w:sz="4" w:space="0"/>
            </w:tcBorders>
          </w:tcPr>
          <w:p w14:paraId="57E2B5E0">
            <w:pPr>
              <w:spacing w:after="0" w:line="260" w:lineRule="exact"/>
              <w:ind w:firstLine="840" w:firstLineChars="400"/>
              <w:rPr>
                <w:rFonts w:asciiTheme="minorEastAsia" w:hAnsiTheme="minorEastAsia" w:eastAsiaTheme="minorEastAsia"/>
                <w:sz w:val="21"/>
                <w:szCs w:val="21"/>
              </w:rPr>
            </w:pPr>
          </w:p>
        </w:tc>
        <w:tc>
          <w:tcPr>
            <w:tcW w:w="736" w:type="dxa"/>
            <w:vAlign w:val="center"/>
          </w:tcPr>
          <w:p w14:paraId="1A80D863">
            <w:pPr>
              <w:spacing w:after="0" w:line="240" w:lineRule="exact"/>
              <w:jc w:val="center"/>
              <w:rPr>
                <w:sz w:val="18"/>
                <w:szCs w:val="18"/>
              </w:rPr>
            </w:pPr>
            <w:r>
              <w:rPr>
                <w:rFonts w:hint="eastAsia"/>
                <w:sz w:val="18"/>
                <w:szCs w:val="18"/>
              </w:rPr>
              <w:t>预预评价</w:t>
            </w:r>
          </w:p>
        </w:tc>
        <w:tc>
          <w:tcPr>
            <w:tcW w:w="724" w:type="dxa"/>
            <w:vAlign w:val="center"/>
          </w:tcPr>
          <w:p w14:paraId="1767774D">
            <w:pPr>
              <w:spacing w:after="0" w:line="240" w:lineRule="exact"/>
              <w:jc w:val="center"/>
              <w:rPr>
                <w:sz w:val="18"/>
                <w:szCs w:val="18"/>
              </w:rPr>
            </w:pPr>
            <w:r>
              <w:rPr>
                <w:rFonts w:hint="eastAsia"/>
                <w:sz w:val="18"/>
                <w:szCs w:val="18"/>
              </w:rPr>
              <w:t>验验收评价</w:t>
            </w:r>
          </w:p>
        </w:tc>
        <w:tc>
          <w:tcPr>
            <w:tcW w:w="724" w:type="dxa"/>
            <w:vAlign w:val="center"/>
          </w:tcPr>
          <w:p w14:paraId="06E1E19A">
            <w:pPr>
              <w:spacing w:after="0" w:line="240" w:lineRule="exact"/>
              <w:jc w:val="center"/>
              <w:rPr>
                <w:sz w:val="18"/>
                <w:szCs w:val="18"/>
              </w:rPr>
            </w:pPr>
            <w:r>
              <w:rPr>
                <w:rFonts w:hint="eastAsia"/>
                <w:sz w:val="18"/>
                <w:szCs w:val="18"/>
              </w:rPr>
              <w:t>现现状评价</w:t>
            </w:r>
          </w:p>
        </w:tc>
        <w:tc>
          <w:tcPr>
            <w:tcW w:w="1086" w:type="dxa"/>
            <w:vMerge w:val="continue"/>
            <w:vAlign w:val="center"/>
          </w:tcPr>
          <w:p w14:paraId="209DFE44">
            <w:pPr>
              <w:spacing w:after="0" w:line="240" w:lineRule="exact"/>
              <w:rPr>
                <w:sz w:val="18"/>
                <w:szCs w:val="18"/>
              </w:rPr>
            </w:pPr>
          </w:p>
        </w:tc>
        <w:tc>
          <w:tcPr>
            <w:tcW w:w="905" w:type="dxa"/>
            <w:vMerge w:val="continue"/>
            <w:vAlign w:val="center"/>
          </w:tcPr>
          <w:p w14:paraId="182D9DEC">
            <w:pPr>
              <w:spacing w:after="0" w:line="240" w:lineRule="exact"/>
              <w:rPr>
                <w:sz w:val="18"/>
                <w:szCs w:val="18"/>
              </w:rPr>
            </w:pPr>
          </w:p>
        </w:tc>
        <w:tc>
          <w:tcPr>
            <w:tcW w:w="905" w:type="dxa"/>
            <w:vMerge w:val="continue"/>
            <w:vAlign w:val="center"/>
          </w:tcPr>
          <w:p w14:paraId="23559EAA">
            <w:pPr>
              <w:spacing w:after="0" w:line="240" w:lineRule="exact"/>
              <w:rPr>
                <w:sz w:val="18"/>
                <w:szCs w:val="18"/>
              </w:rPr>
            </w:pPr>
          </w:p>
        </w:tc>
        <w:tc>
          <w:tcPr>
            <w:tcW w:w="1086" w:type="dxa"/>
            <w:vMerge w:val="continue"/>
            <w:vAlign w:val="center"/>
          </w:tcPr>
          <w:p w14:paraId="75E128ED">
            <w:pPr>
              <w:spacing w:after="0" w:line="240" w:lineRule="exact"/>
              <w:ind w:left="-112" w:leftChars="-51"/>
              <w:rPr>
                <w:sz w:val="18"/>
                <w:szCs w:val="18"/>
              </w:rPr>
            </w:pPr>
          </w:p>
        </w:tc>
        <w:tc>
          <w:tcPr>
            <w:tcW w:w="905" w:type="dxa"/>
            <w:vMerge w:val="continue"/>
            <w:vAlign w:val="center"/>
          </w:tcPr>
          <w:p w14:paraId="7C714310">
            <w:pPr>
              <w:spacing w:after="0" w:line="240" w:lineRule="exact"/>
              <w:ind w:left="-112" w:leftChars="-51"/>
              <w:rPr>
                <w:sz w:val="18"/>
                <w:szCs w:val="18"/>
              </w:rPr>
            </w:pPr>
          </w:p>
        </w:tc>
        <w:tc>
          <w:tcPr>
            <w:tcW w:w="905" w:type="dxa"/>
            <w:vMerge w:val="continue"/>
            <w:vAlign w:val="center"/>
          </w:tcPr>
          <w:p w14:paraId="4B8317C0">
            <w:pPr>
              <w:spacing w:after="0" w:line="240" w:lineRule="exact"/>
              <w:rPr>
                <w:sz w:val="18"/>
                <w:szCs w:val="18"/>
              </w:rPr>
            </w:pPr>
          </w:p>
        </w:tc>
        <w:tc>
          <w:tcPr>
            <w:tcW w:w="905" w:type="dxa"/>
            <w:vMerge w:val="continue"/>
            <w:vAlign w:val="center"/>
          </w:tcPr>
          <w:p w14:paraId="1D3EF7E8">
            <w:pPr>
              <w:spacing w:after="0" w:line="240" w:lineRule="exact"/>
              <w:rPr>
                <w:sz w:val="18"/>
                <w:szCs w:val="18"/>
              </w:rPr>
            </w:pPr>
          </w:p>
        </w:tc>
        <w:tc>
          <w:tcPr>
            <w:tcW w:w="905" w:type="dxa"/>
            <w:vMerge w:val="continue"/>
            <w:vAlign w:val="center"/>
          </w:tcPr>
          <w:p w14:paraId="3D679F9E">
            <w:pPr>
              <w:spacing w:after="0" w:line="240" w:lineRule="exact"/>
              <w:rPr>
                <w:sz w:val="18"/>
                <w:szCs w:val="18"/>
              </w:rPr>
            </w:pPr>
          </w:p>
        </w:tc>
        <w:tc>
          <w:tcPr>
            <w:tcW w:w="905" w:type="dxa"/>
            <w:vMerge w:val="continue"/>
            <w:vAlign w:val="center"/>
          </w:tcPr>
          <w:p w14:paraId="64F8CAAA">
            <w:pPr>
              <w:spacing w:after="0" w:line="240" w:lineRule="exact"/>
              <w:rPr>
                <w:sz w:val="18"/>
                <w:szCs w:val="18"/>
              </w:rPr>
            </w:pPr>
          </w:p>
        </w:tc>
        <w:tc>
          <w:tcPr>
            <w:tcW w:w="1035" w:type="dxa"/>
            <w:vMerge w:val="continue"/>
          </w:tcPr>
          <w:p w14:paraId="707B0D07">
            <w:pPr>
              <w:spacing w:after="0" w:line="240" w:lineRule="exact"/>
              <w:rPr>
                <w:sz w:val="18"/>
                <w:szCs w:val="18"/>
              </w:rPr>
            </w:pPr>
          </w:p>
        </w:tc>
      </w:tr>
      <w:tr w14:paraId="3FE6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505CEBF">
            <w:pPr>
              <w:spacing w:after="0" w:line="260" w:lineRule="exact"/>
              <w:ind w:firstLine="840" w:firstLineChars="400"/>
              <w:rPr>
                <w:rFonts w:asciiTheme="minorEastAsia" w:hAnsiTheme="minorEastAsia" w:eastAsiaTheme="minorEastAsia"/>
                <w:sz w:val="21"/>
                <w:szCs w:val="21"/>
              </w:rPr>
            </w:pPr>
          </w:p>
        </w:tc>
        <w:tc>
          <w:tcPr>
            <w:tcW w:w="736" w:type="dxa"/>
            <w:shd w:val="clear" w:color="auto" w:fill="auto"/>
          </w:tcPr>
          <w:p w14:paraId="22A6B388">
            <w:pPr>
              <w:spacing w:after="0" w:line="260" w:lineRule="exact"/>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5179700C">
            <w:pPr>
              <w:spacing w:after="0" w:line="260" w:lineRule="exact"/>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67B7EE60">
            <w:pPr>
              <w:spacing w:after="0" w:line="260" w:lineRule="exact"/>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1086" w:type="dxa"/>
          </w:tcPr>
          <w:p w14:paraId="4C98697D">
            <w:pPr>
              <w:spacing w:after="0" w:line="2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3F0F59FA">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49F34094">
            <w:pPr>
              <w:spacing w:after="0" w:line="260" w:lineRule="exact"/>
              <w:ind w:firstLine="840" w:firstLineChars="400"/>
              <w:jc w:val="center"/>
              <w:rPr>
                <w:rFonts w:asciiTheme="minorEastAsia" w:hAnsiTheme="minorEastAsia" w:eastAsiaTheme="minorEastAsia"/>
                <w:sz w:val="21"/>
                <w:szCs w:val="21"/>
              </w:rPr>
            </w:pPr>
            <w:r>
              <w:rPr>
                <w:rFonts w:asciiTheme="minorEastAsia" w:hAnsiTheme="minorEastAsia" w:eastAsiaTheme="minorEastAsia"/>
                <w:sz w:val="21"/>
                <w:szCs w:val="21"/>
              </w:rPr>
              <w:pict>
                <v:line id="_x0000_s1145" o:spid="_x0000_s1145" o:spt="20" style="position:absolute;left:0pt;margin-left:-329.4pt;margin-top:-78.05pt;height:0pt;width:0pt;z-index:251713536;mso-width-relative:page;mso-height-relative:page;" coordsize="21600,21600">
                  <v:path arrowok="t"/>
                  <v:fill focussize="0,0"/>
                  <v:stroke/>
                  <v:imagedata o:title=""/>
                  <o:lock v:ext="edit"/>
                </v:line>
              </w:pict>
            </w:r>
            <w:r>
              <w:rPr>
                <w:rFonts w:hint="eastAsia" w:asciiTheme="minorEastAsia" w:hAnsiTheme="minorEastAsia" w:eastAsiaTheme="minorEastAsia"/>
                <w:sz w:val="21"/>
                <w:szCs w:val="21"/>
              </w:rPr>
              <w:t>条</w:t>
            </w:r>
          </w:p>
        </w:tc>
        <w:tc>
          <w:tcPr>
            <w:tcW w:w="1086" w:type="dxa"/>
          </w:tcPr>
          <w:p w14:paraId="034ABCCD">
            <w:pPr>
              <w:spacing w:after="0" w:line="2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288B47A2">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61AAC504">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536AB6C5">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4AB6082D">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7D0FE7EF">
            <w:pPr>
              <w:spacing w:after="0" w:line="260" w:lineRule="exact"/>
              <w:ind w:firstLine="840" w:firstLineChars="4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1035" w:type="dxa"/>
          </w:tcPr>
          <w:p w14:paraId="347889DB">
            <w:pPr>
              <w:spacing w:after="0" w:line="260" w:lineRule="exact"/>
              <w:ind w:firstLine="840" w:firstLineChars="400"/>
              <w:jc w:val="center"/>
              <w:rPr>
                <w:rFonts w:asciiTheme="minorEastAsia" w:hAnsiTheme="minorEastAsia" w:eastAsiaTheme="minorEastAsia"/>
                <w:sz w:val="21"/>
                <w:szCs w:val="21"/>
              </w:rPr>
            </w:pPr>
          </w:p>
        </w:tc>
      </w:tr>
      <w:tr w14:paraId="6114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84A9997">
            <w:pPr>
              <w:spacing w:after="0" w:line="240" w:lineRule="exact"/>
              <w:rPr>
                <w:sz w:val="18"/>
                <w:szCs w:val="18"/>
              </w:rPr>
            </w:pPr>
            <w:r>
              <w:rPr>
                <w:rFonts w:hint="eastAsia"/>
                <w:sz w:val="18"/>
                <w:szCs w:val="18"/>
              </w:rPr>
              <w:t>合计</w:t>
            </w:r>
          </w:p>
        </w:tc>
        <w:tc>
          <w:tcPr>
            <w:tcW w:w="736" w:type="dxa"/>
            <w:shd w:val="clear" w:color="auto" w:fill="auto"/>
          </w:tcPr>
          <w:p w14:paraId="194AB0C6">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14693C7F">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017948B5">
            <w:pPr>
              <w:spacing w:after="0" w:line="260" w:lineRule="exact"/>
              <w:ind w:firstLine="840" w:firstLineChars="400"/>
              <w:rPr>
                <w:rFonts w:asciiTheme="minorEastAsia" w:hAnsiTheme="minorEastAsia" w:eastAsiaTheme="minorEastAsia"/>
                <w:sz w:val="21"/>
                <w:szCs w:val="21"/>
              </w:rPr>
            </w:pPr>
          </w:p>
        </w:tc>
        <w:tc>
          <w:tcPr>
            <w:tcW w:w="1086" w:type="dxa"/>
          </w:tcPr>
          <w:p w14:paraId="3F7D13BD">
            <w:pPr>
              <w:spacing w:after="0" w:line="260" w:lineRule="exact"/>
              <w:ind w:firstLine="840" w:firstLineChars="400"/>
              <w:rPr>
                <w:rFonts w:asciiTheme="minorEastAsia" w:hAnsiTheme="minorEastAsia" w:eastAsiaTheme="minorEastAsia"/>
                <w:sz w:val="21"/>
                <w:szCs w:val="21"/>
              </w:rPr>
            </w:pPr>
          </w:p>
        </w:tc>
        <w:tc>
          <w:tcPr>
            <w:tcW w:w="905" w:type="dxa"/>
          </w:tcPr>
          <w:p w14:paraId="0AD6F91A">
            <w:pPr>
              <w:spacing w:after="0" w:line="260" w:lineRule="exact"/>
              <w:ind w:firstLine="840" w:firstLineChars="400"/>
              <w:rPr>
                <w:rFonts w:asciiTheme="minorEastAsia" w:hAnsiTheme="minorEastAsia" w:eastAsiaTheme="minorEastAsia"/>
                <w:sz w:val="21"/>
                <w:szCs w:val="21"/>
              </w:rPr>
            </w:pPr>
          </w:p>
        </w:tc>
        <w:tc>
          <w:tcPr>
            <w:tcW w:w="905" w:type="dxa"/>
          </w:tcPr>
          <w:p w14:paraId="55750ADC">
            <w:pPr>
              <w:spacing w:after="0" w:line="260" w:lineRule="exact"/>
              <w:ind w:firstLine="840" w:firstLineChars="400"/>
              <w:rPr>
                <w:rFonts w:asciiTheme="minorEastAsia" w:hAnsiTheme="minorEastAsia" w:eastAsiaTheme="minorEastAsia"/>
                <w:sz w:val="21"/>
                <w:szCs w:val="21"/>
              </w:rPr>
            </w:pPr>
          </w:p>
        </w:tc>
        <w:tc>
          <w:tcPr>
            <w:tcW w:w="1086" w:type="dxa"/>
          </w:tcPr>
          <w:p w14:paraId="1A988BD8">
            <w:pPr>
              <w:spacing w:after="0" w:line="260" w:lineRule="exact"/>
              <w:ind w:firstLine="840" w:firstLineChars="400"/>
              <w:rPr>
                <w:rFonts w:asciiTheme="minorEastAsia" w:hAnsiTheme="minorEastAsia" w:eastAsiaTheme="minorEastAsia"/>
                <w:sz w:val="21"/>
                <w:szCs w:val="21"/>
              </w:rPr>
            </w:pPr>
          </w:p>
        </w:tc>
        <w:tc>
          <w:tcPr>
            <w:tcW w:w="905" w:type="dxa"/>
          </w:tcPr>
          <w:p w14:paraId="59F4B85D">
            <w:pPr>
              <w:spacing w:after="0" w:line="260" w:lineRule="exact"/>
              <w:ind w:firstLine="840" w:firstLineChars="400"/>
              <w:rPr>
                <w:rFonts w:asciiTheme="minorEastAsia" w:hAnsiTheme="minorEastAsia" w:eastAsiaTheme="minorEastAsia"/>
                <w:sz w:val="21"/>
                <w:szCs w:val="21"/>
              </w:rPr>
            </w:pPr>
          </w:p>
        </w:tc>
        <w:tc>
          <w:tcPr>
            <w:tcW w:w="905" w:type="dxa"/>
          </w:tcPr>
          <w:p w14:paraId="03DAFF80">
            <w:pPr>
              <w:spacing w:after="0" w:line="260" w:lineRule="exact"/>
              <w:ind w:firstLine="840" w:firstLineChars="400"/>
              <w:rPr>
                <w:rFonts w:asciiTheme="minorEastAsia" w:hAnsiTheme="minorEastAsia" w:eastAsiaTheme="minorEastAsia"/>
                <w:sz w:val="21"/>
                <w:szCs w:val="21"/>
              </w:rPr>
            </w:pPr>
          </w:p>
        </w:tc>
        <w:tc>
          <w:tcPr>
            <w:tcW w:w="905" w:type="dxa"/>
          </w:tcPr>
          <w:p w14:paraId="55601B66">
            <w:pPr>
              <w:spacing w:after="0" w:line="260" w:lineRule="exact"/>
              <w:ind w:firstLine="840" w:firstLineChars="400"/>
              <w:rPr>
                <w:rFonts w:asciiTheme="minorEastAsia" w:hAnsiTheme="minorEastAsia" w:eastAsiaTheme="minorEastAsia"/>
                <w:sz w:val="21"/>
                <w:szCs w:val="21"/>
              </w:rPr>
            </w:pPr>
          </w:p>
        </w:tc>
        <w:tc>
          <w:tcPr>
            <w:tcW w:w="905" w:type="dxa"/>
          </w:tcPr>
          <w:p w14:paraId="54AF27E8">
            <w:pPr>
              <w:spacing w:after="0" w:line="260" w:lineRule="exact"/>
              <w:ind w:firstLine="840" w:firstLineChars="400"/>
              <w:rPr>
                <w:rFonts w:asciiTheme="minorEastAsia" w:hAnsiTheme="minorEastAsia" w:eastAsiaTheme="minorEastAsia"/>
                <w:sz w:val="21"/>
                <w:szCs w:val="21"/>
              </w:rPr>
            </w:pPr>
          </w:p>
        </w:tc>
        <w:tc>
          <w:tcPr>
            <w:tcW w:w="905" w:type="dxa"/>
          </w:tcPr>
          <w:p w14:paraId="5CFFF385">
            <w:pPr>
              <w:spacing w:after="0" w:line="260" w:lineRule="exact"/>
              <w:ind w:firstLine="840" w:firstLineChars="400"/>
              <w:rPr>
                <w:rFonts w:asciiTheme="minorEastAsia" w:hAnsiTheme="minorEastAsia" w:eastAsiaTheme="minorEastAsia"/>
                <w:sz w:val="21"/>
                <w:szCs w:val="21"/>
              </w:rPr>
            </w:pPr>
          </w:p>
        </w:tc>
        <w:tc>
          <w:tcPr>
            <w:tcW w:w="1035" w:type="dxa"/>
          </w:tcPr>
          <w:p w14:paraId="6084D3C3">
            <w:pPr>
              <w:spacing w:after="0" w:line="260" w:lineRule="exact"/>
              <w:ind w:firstLine="840" w:firstLineChars="400"/>
              <w:rPr>
                <w:rFonts w:asciiTheme="minorEastAsia" w:hAnsiTheme="minorEastAsia" w:eastAsiaTheme="minorEastAsia"/>
                <w:sz w:val="21"/>
                <w:szCs w:val="21"/>
              </w:rPr>
            </w:pPr>
          </w:p>
        </w:tc>
      </w:tr>
      <w:tr w14:paraId="1113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34DDB9F">
            <w:pPr>
              <w:spacing w:after="0" w:line="240" w:lineRule="exact"/>
              <w:rPr>
                <w:sz w:val="18"/>
                <w:szCs w:val="18"/>
              </w:rPr>
            </w:pPr>
            <w:r>
              <w:rPr>
                <w:rFonts w:hint="eastAsia"/>
                <w:sz w:val="18"/>
                <w:szCs w:val="18"/>
              </w:rPr>
              <w:t>1.煤矿企业</w:t>
            </w:r>
          </w:p>
        </w:tc>
        <w:tc>
          <w:tcPr>
            <w:tcW w:w="736" w:type="dxa"/>
            <w:shd w:val="clear" w:color="auto" w:fill="auto"/>
          </w:tcPr>
          <w:p w14:paraId="6AFA513C">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2EFA9CFE">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FFA480F">
            <w:pPr>
              <w:spacing w:after="0" w:line="260" w:lineRule="exact"/>
              <w:ind w:firstLine="840" w:firstLineChars="400"/>
              <w:rPr>
                <w:rFonts w:asciiTheme="minorEastAsia" w:hAnsiTheme="minorEastAsia" w:eastAsiaTheme="minorEastAsia"/>
                <w:sz w:val="21"/>
                <w:szCs w:val="21"/>
              </w:rPr>
            </w:pPr>
          </w:p>
        </w:tc>
        <w:tc>
          <w:tcPr>
            <w:tcW w:w="1086" w:type="dxa"/>
          </w:tcPr>
          <w:p w14:paraId="7A166A3B">
            <w:pPr>
              <w:spacing w:after="0" w:line="260" w:lineRule="exact"/>
              <w:ind w:firstLine="840" w:firstLineChars="400"/>
              <w:rPr>
                <w:rFonts w:asciiTheme="minorEastAsia" w:hAnsiTheme="minorEastAsia" w:eastAsiaTheme="minorEastAsia"/>
                <w:sz w:val="21"/>
                <w:szCs w:val="21"/>
              </w:rPr>
            </w:pPr>
          </w:p>
        </w:tc>
        <w:tc>
          <w:tcPr>
            <w:tcW w:w="905" w:type="dxa"/>
          </w:tcPr>
          <w:p w14:paraId="1BDFE907">
            <w:pPr>
              <w:spacing w:after="0" w:line="260" w:lineRule="exact"/>
              <w:ind w:firstLine="840" w:firstLineChars="400"/>
              <w:rPr>
                <w:rFonts w:asciiTheme="minorEastAsia" w:hAnsiTheme="minorEastAsia" w:eastAsiaTheme="minorEastAsia"/>
                <w:sz w:val="21"/>
                <w:szCs w:val="21"/>
              </w:rPr>
            </w:pPr>
          </w:p>
        </w:tc>
        <w:tc>
          <w:tcPr>
            <w:tcW w:w="905" w:type="dxa"/>
          </w:tcPr>
          <w:p w14:paraId="12C76651">
            <w:pPr>
              <w:spacing w:after="0" w:line="260" w:lineRule="exact"/>
              <w:ind w:firstLine="840" w:firstLineChars="400"/>
              <w:rPr>
                <w:rFonts w:asciiTheme="minorEastAsia" w:hAnsiTheme="minorEastAsia" w:eastAsiaTheme="minorEastAsia"/>
                <w:sz w:val="21"/>
                <w:szCs w:val="21"/>
              </w:rPr>
            </w:pPr>
          </w:p>
        </w:tc>
        <w:tc>
          <w:tcPr>
            <w:tcW w:w="1086" w:type="dxa"/>
          </w:tcPr>
          <w:p w14:paraId="310DD802">
            <w:pPr>
              <w:spacing w:after="0" w:line="260" w:lineRule="exact"/>
              <w:ind w:firstLine="840" w:firstLineChars="400"/>
              <w:rPr>
                <w:rFonts w:asciiTheme="minorEastAsia" w:hAnsiTheme="minorEastAsia" w:eastAsiaTheme="minorEastAsia"/>
                <w:sz w:val="21"/>
                <w:szCs w:val="21"/>
              </w:rPr>
            </w:pPr>
          </w:p>
        </w:tc>
        <w:tc>
          <w:tcPr>
            <w:tcW w:w="905" w:type="dxa"/>
          </w:tcPr>
          <w:p w14:paraId="26C828E6">
            <w:pPr>
              <w:spacing w:after="0" w:line="260" w:lineRule="exact"/>
              <w:ind w:firstLine="840" w:firstLineChars="400"/>
              <w:rPr>
                <w:rFonts w:asciiTheme="minorEastAsia" w:hAnsiTheme="minorEastAsia" w:eastAsiaTheme="minorEastAsia"/>
                <w:sz w:val="21"/>
                <w:szCs w:val="21"/>
              </w:rPr>
            </w:pPr>
          </w:p>
        </w:tc>
        <w:tc>
          <w:tcPr>
            <w:tcW w:w="905" w:type="dxa"/>
          </w:tcPr>
          <w:p w14:paraId="4F40CFEA">
            <w:pPr>
              <w:spacing w:after="0" w:line="260" w:lineRule="exact"/>
              <w:ind w:firstLine="840" w:firstLineChars="400"/>
              <w:rPr>
                <w:rFonts w:asciiTheme="minorEastAsia" w:hAnsiTheme="minorEastAsia" w:eastAsiaTheme="minorEastAsia"/>
                <w:sz w:val="21"/>
                <w:szCs w:val="21"/>
              </w:rPr>
            </w:pPr>
          </w:p>
        </w:tc>
        <w:tc>
          <w:tcPr>
            <w:tcW w:w="905" w:type="dxa"/>
          </w:tcPr>
          <w:p w14:paraId="2665F4FD">
            <w:pPr>
              <w:spacing w:after="0" w:line="260" w:lineRule="exact"/>
              <w:ind w:firstLine="840" w:firstLineChars="400"/>
              <w:rPr>
                <w:rFonts w:asciiTheme="minorEastAsia" w:hAnsiTheme="minorEastAsia" w:eastAsiaTheme="minorEastAsia"/>
                <w:sz w:val="21"/>
                <w:szCs w:val="21"/>
              </w:rPr>
            </w:pPr>
          </w:p>
        </w:tc>
        <w:tc>
          <w:tcPr>
            <w:tcW w:w="905" w:type="dxa"/>
          </w:tcPr>
          <w:p w14:paraId="39AED7C6">
            <w:pPr>
              <w:spacing w:after="0" w:line="260" w:lineRule="exact"/>
              <w:ind w:firstLine="840" w:firstLineChars="400"/>
              <w:rPr>
                <w:rFonts w:asciiTheme="minorEastAsia" w:hAnsiTheme="minorEastAsia" w:eastAsiaTheme="minorEastAsia"/>
                <w:sz w:val="21"/>
                <w:szCs w:val="21"/>
              </w:rPr>
            </w:pPr>
          </w:p>
        </w:tc>
        <w:tc>
          <w:tcPr>
            <w:tcW w:w="905" w:type="dxa"/>
          </w:tcPr>
          <w:p w14:paraId="0C9497BC">
            <w:pPr>
              <w:spacing w:after="0" w:line="260" w:lineRule="exact"/>
              <w:ind w:firstLine="840" w:firstLineChars="400"/>
              <w:rPr>
                <w:rFonts w:asciiTheme="minorEastAsia" w:hAnsiTheme="minorEastAsia" w:eastAsiaTheme="minorEastAsia"/>
                <w:sz w:val="21"/>
                <w:szCs w:val="21"/>
              </w:rPr>
            </w:pPr>
          </w:p>
        </w:tc>
        <w:tc>
          <w:tcPr>
            <w:tcW w:w="1035" w:type="dxa"/>
          </w:tcPr>
          <w:p w14:paraId="21A32DCD">
            <w:pPr>
              <w:spacing w:after="0" w:line="260" w:lineRule="exact"/>
              <w:ind w:firstLine="840" w:firstLineChars="400"/>
              <w:rPr>
                <w:rFonts w:asciiTheme="minorEastAsia" w:hAnsiTheme="minorEastAsia" w:eastAsiaTheme="minorEastAsia"/>
                <w:sz w:val="21"/>
                <w:szCs w:val="21"/>
              </w:rPr>
            </w:pPr>
          </w:p>
        </w:tc>
      </w:tr>
      <w:tr w14:paraId="25E3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C9708AB">
            <w:pPr>
              <w:spacing w:after="0" w:line="240" w:lineRule="exact"/>
              <w:rPr>
                <w:sz w:val="18"/>
                <w:szCs w:val="18"/>
              </w:rPr>
            </w:pPr>
            <w:r>
              <w:rPr>
                <w:rFonts w:hint="eastAsia"/>
                <w:sz w:val="18"/>
                <w:szCs w:val="18"/>
              </w:rPr>
              <w:t>2.金属和非金属矿山企业</w:t>
            </w:r>
          </w:p>
        </w:tc>
        <w:tc>
          <w:tcPr>
            <w:tcW w:w="736" w:type="dxa"/>
            <w:shd w:val="clear" w:color="auto" w:fill="auto"/>
          </w:tcPr>
          <w:p w14:paraId="76A5E197">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72B7AA46">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983EBE6">
            <w:pPr>
              <w:spacing w:after="0" w:line="260" w:lineRule="exact"/>
              <w:ind w:firstLine="840" w:firstLineChars="400"/>
              <w:rPr>
                <w:rFonts w:asciiTheme="minorEastAsia" w:hAnsiTheme="minorEastAsia" w:eastAsiaTheme="minorEastAsia"/>
                <w:sz w:val="21"/>
                <w:szCs w:val="21"/>
              </w:rPr>
            </w:pPr>
          </w:p>
        </w:tc>
        <w:tc>
          <w:tcPr>
            <w:tcW w:w="1086" w:type="dxa"/>
          </w:tcPr>
          <w:p w14:paraId="2FFD3674">
            <w:pPr>
              <w:spacing w:after="0" w:line="260" w:lineRule="exact"/>
              <w:ind w:firstLine="840" w:firstLineChars="400"/>
              <w:rPr>
                <w:rFonts w:asciiTheme="minorEastAsia" w:hAnsiTheme="minorEastAsia" w:eastAsiaTheme="minorEastAsia"/>
                <w:sz w:val="21"/>
                <w:szCs w:val="21"/>
              </w:rPr>
            </w:pPr>
          </w:p>
        </w:tc>
        <w:tc>
          <w:tcPr>
            <w:tcW w:w="905" w:type="dxa"/>
          </w:tcPr>
          <w:p w14:paraId="50624C77">
            <w:pPr>
              <w:spacing w:after="0" w:line="260" w:lineRule="exact"/>
              <w:ind w:firstLine="840" w:firstLineChars="400"/>
              <w:rPr>
                <w:rFonts w:asciiTheme="minorEastAsia" w:hAnsiTheme="minorEastAsia" w:eastAsiaTheme="minorEastAsia"/>
                <w:sz w:val="21"/>
                <w:szCs w:val="21"/>
              </w:rPr>
            </w:pPr>
          </w:p>
        </w:tc>
        <w:tc>
          <w:tcPr>
            <w:tcW w:w="905" w:type="dxa"/>
          </w:tcPr>
          <w:p w14:paraId="42F28A81">
            <w:pPr>
              <w:spacing w:after="0" w:line="260" w:lineRule="exact"/>
              <w:ind w:firstLine="840" w:firstLineChars="400"/>
              <w:rPr>
                <w:rFonts w:asciiTheme="minorEastAsia" w:hAnsiTheme="minorEastAsia" w:eastAsiaTheme="minorEastAsia"/>
                <w:sz w:val="21"/>
                <w:szCs w:val="21"/>
              </w:rPr>
            </w:pPr>
          </w:p>
        </w:tc>
        <w:tc>
          <w:tcPr>
            <w:tcW w:w="1086" w:type="dxa"/>
          </w:tcPr>
          <w:p w14:paraId="488822B9">
            <w:pPr>
              <w:spacing w:after="0" w:line="260" w:lineRule="exact"/>
              <w:ind w:firstLine="840" w:firstLineChars="400"/>
              <w:rPr>
                <w:rFonts w:asciiTheme="minorEastAsia" w:hAnsiTheme="minorEastAsia" w:eastAsiaTheme="minorEastAsia"/>
                <w:sz w:val="21"/>
                <w:szCs w:val="21"/>
              </w:rPr>
            </w:pPr>
          </w:p>
        </w:tc>
        <w:tc>
          <w:tcPr>
            <w:tcW w:w="905" w:type="dxa"/>
          </w:tcPr>
          <w:p w14:paraId="3E5E53EF">
            <w:pPr>
              <w:spacing w:after="0" w:line="260" w:lineRule="exact"/>
              <w:ind w:firstLine="840" w:firstLineChars="400"/>
              <w:rPr>
                <w:rFonts w:asciiTheme="minorEastAsia" w:hAnsiTheme="minorEastAsia" w:eastAsiaTheme="minorEastAsia"/>
                <w:sz w:val="21"/>
                <w:szCs w:val="21"/>
              </w:rPr>
            </w:pPr>
          </w:p>
        </w:tc>
        <w:tc>
          <w:tcPr>
            <w:tcW w:w="905" w:type="dxa"/>
          </w:tcPr>
          <w:p w14:paraId="7E463EB6">
            <w:pPr>
              <w:spacing w:after="0" w:line="260" w:lineRule="exact"/>
              <w:ind w:firstLine="840" w:firstLineChars="400"/>
              <w:rPr>
                <w:rFonts w:asciiTheme="minorEastAsia" w:hAnsiTheme="minorEastAsia" w:eastAsiaTheme="minorEastAsia"/>
                <w:sz w:val="21"/>
                <w:szCs w:val="21"/>
              </w:rPr>
            </w:pPr>
          </w:p>
        </w:tc>
        <w:tc>
          <w:tcPr>
            <w:tcW w:w="905" w:type="dxa"/>
          </w:tcPr>
          <w:p w14:paraId="3E527F25">
            <w:pPr>
              <w:spacing w:after="0" w:line="260" w:lineRule="exact"/>
              <w:ind w:firstLine="840" w:firstLineChars="400"/>
              <w:rPr>
                <w:rFonts w:asciiTheme="minorEastAsia" w:hAnsiTheme="minorEastAsia" w:eastAsiaTheme="minorEastAsia"/>
                <w:sz w:val="21"/>
                <w:szCs w:val="21"/>
              </w:rPr>
            </w:pPr>
          </w:p>
        </w:tc>
        <w:tc>
          <w:tcPr>
            <w:tcW w:w="905" w:type="dxa"/>
          </w:tcPr>
          <w:p w14:paraId="237A907C">
            <w:pPr>
              <w:spacing w:after="0" w:line="260" w:lineRule="exact"/>
              <w:ind w:firstLine="840" w:firstLineChars="400"/>
              <w:rPr>
                <w:rFonts w:asciiTheme="minorEastAsia" w:hAnsiTheme="minorEastAsia" w:eastAsiaTheme="minorEastAsia"/>
                <w:sz w:val="21"/>
                <w:szCs w:val="21"/>
              </w:rPr>
            </w:pPr>
          </w:p>
        </w:tc>
        <w:tc>
          <w:tcPr>
            <w:tcW w:w="905" w:type="dxa"/>
          </w:tcPr>
          <w:p w14:paraId="3CD60572">
            <w:pPr>
              <w:spacing w:after="0" w:line="260" w:lineRule="exact"/>
              <w:ind w:firstLine="840" w:firstLineChars="400"/>
              <w:rPr>
                <w:rFonts w:asciiTheme="minorEastAsia" w:hAnsiTheme="minorEastAsia" w:eastAsiaTheme="minorEastAsia"/>
                <w:sz w:val="21"/>
                <w:szCs w:val="21"/>
              </w:rPr>
            </w:pPr>
          </w:p>
        </w:tc>
        <w:tc>
          <w:tcPr>
            <w:tcW w:w="1035" w:type="dxa"/>
          </w:tcPr>
          <w:p w14:paraId="22976242">
            <w:pPr>
              <w:spacing w:after="0" w:line="260" w:lineRule="exact"/>
              <w:ind w:firstLine="840" w:firstLineChars="400"/>
              <w:rPr>
                <w:rFonts w:asciiTheme="minorEastAsia" w:hAnsiTheme="minorEastAsia" w:eastAsiaTheme="minorEastAsia"/>
                <w:sz w:val="21"/>
                <w:szCs w:val="21"/>
              </w:rPr>
            </w:pPr>
          </w:p>
        </w:tc>
      </w:tr>
      <w:tr w14:paraId="0B1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DE9FCF9">
            <w:pPr>
              <w:spacing w:after="0" w:line="240" w:lineRule="exact"/>
              <w:rPr>
                <w:sz w:val="18"/>
                <w:szCs w:val="18"/>
              </w:rPr>
            </w:pPr>
            <w:r>
              <w:rPr>
                <w:rFonts w:hint="eastAsia"/>
                <w:sz w:val="18"/>
                <w:szCs w:val="18"/>
              </w:rPr>
              <w:t>3.尾矿库</w:t>
            </w:r>
          </w:p>
        </w:tc>
        <w:tc>
          <w:tcPr>
            <w:tcW w:w="736" w:type="dxa"/>
            <w:shd w:val="clear" w:color="auto" w:fill="auto"/>
          </w:tcPr>
          <w:p w14:paraId="241D7B98">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17A44F19">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438CE58">
            <w:pPr>
              <w:spacing w:after="0" w:line="260" w:lineRule="exact"/>
              <w:ind w:firstLine="840" w:firstLineChars="400"/>
              <w:rPr>
                <w:rFonts w:asciiTheme="minorEastAsia" w:hAnsiTheme="minorEastAsia" w:eastAsiaTheme="minorEastAsia"/>
                <w:sz w:val="21"/>
                <w:szCs w:val="21"/>
              </w:rPr>
            </w:pPr>
          </w:p>
        </w:tc>
        <w:tc>
          <w:tcPr>
            <w:tcW w:w="1086" w:type="dxa"/>
          </w:tcPr>
          <w:p w14:paraId="2044BBF4">
            <w:pPr>
              <w:spacing w:after="0" w:line="260" w:lineRule="exact"/>
              <w:ind w:firstLine="840" w:firstLineChars="400"/>
              <w:rPr>
                <w:rFonts w:asciiTheme="minorEastAsia" w:hAnsiTheme="minorEastAsia" w:eastAsiaTheme="minorEastAsia"/>
                <w:sz w:val="21"/>
                <w:szCs w:val="21"/>
              </w:rPr>
            </w:pPr>
          </w:p>
        </w:tc>
        <w:tc>
          <w:tcPr>
            <w:tcW w:w="905" w:type="dxa"/>
          </w:tcPr>
          <w:p w14:paraId="3749D153">
            <w:pPr>
              <w:spacing w:after="0" w:line="260" w:lineRule="exact"/>
              <w:ind w:firstLine="840" w:firstLineChars="400"/>
              <w:rPr>
                <w:rFonts w:asciiTheme="minorEastAsia" w:hAnsiTheme="minorEastAsia" w:eastAsiaTheme="minorEastAsia"/>
                <w:sz w:val="21"/>
                <w:szCs w:val="21"/>
              </w:rPr>
            </w:pPr>
          </w:p>
        </w:tc>
        <w:tc>
          <w:tcPr>
            <w:tcW w:w="905" w:type="dxa"/>
          </w:tcPr>
          <w:p w14:paraId="5519FC13">
            <w:pPr>
              <w:spacing w:after="0" w:line="260" w:lineRule="exact"/>
              <w:ind w:firstLine="840" w:firstLineChars="400"/>
              <w:rPr>
                <w:rFonts w:asciiTheme="minorEastAsia" w:hAnsiTheme="minorEastAsia" w:eastAsiaTheme="minorEastAsia"/>
                <w:sz w:val="21"/>
                <w:szCs w:val="21"/>
              </w:rPr>
            </w:pPr>
          </w:p>
        </w:tc>
        <w:tc>
          <w:tcPr>
            <w:tcW w:w="1086" w:type="dxa"/>
          </w:tcPr>
          <w:p w14:paraId="6EDD7D1E">
            <w:pPr>
              <w:spacing w:after="0" w:line="260" w:lineRule="exact"/>
              <w:ind w:firstLine="840" w:firstLineChars="400"/>
              <w:rPr>
                <w:rFonts w:asciiTheme="minorEastAsia" w:hAnsiTheme="minorEastAsia" w:eastAsiaTheme="minorEastAsia"/>
                <w:sz w:val="21"/>
                <w:szCs w:val="21"/>
              </w:rPr>
            </w:pPr>
          </w:p>
        </w:tc>
        <w:tc>
          <w:tcPr>
            <w:tcW w:w="905" w:type="dxa"/>
          </w:tcPr>
          <w:p w14:paraId="7704E9EF">
            <w:pPr>
              <w:spacing w:after="0" w:line="260" w:lineRule="exact"/>
              <w:ind w:firstLine="840" w:firstLineChars="400"/>
              <w:rPr>
                <w:rFonts w:asciiTheme="minorEastAsia" w:hAnsiTheme="minorEastAsia" w:eastAsiaTheme="minorEastAsia"/>
                <w:sz w:val="21"/>
                <w:szCs w:val="21"/>
              </w:rPr>
            </w:pPr>
          </w:p>
        </w:tc>
        <w:tc>
          <w:tcPr>
            <w:tcW w:w="905" w:type="dxa"/>
          </w:tcPr>
          <w:p w14:paraId="52A9D754">
            <w:pPr>
              <w:spacing w:after="0" w:line="260" w:lineRule="exact"/>
              <w:ind w:firstLine="840" w:firstLineChars="400"/>
              <w:rPr>
                <w:rFonts w:asciiTheme="minorEastAsia" w:hAnsiTheme="minorEastAsia" w:eastAsiaTheme="minorEastAsia"/>
                <w:sz w:val="21"/>
                <w:szCs w:val="21"/>
              </w:rPr>
            </w:pPr>
          </w:p>
        </w:tc>
        <w:tc>
          <w:tcPr>
            <w:tcW w:w="905" w:type="dxa"/>
          </w:tcPr>
          <w:p w14:paraId="7D33B222">
            <w:pPr>
              <w:spacing w:after="0" w:line="260" w:lineRule="exact"/>
              <w:ind w:firstLine="840" w:firstLineChars="400"/>
              <w:rPr>
                <w:rFonts w:asciiTheme="minorEastAsia" w:hAnsiTheme="minorEastAsia" w:eastAsiaTheme="minorEastAsia"/>
                <w:sz w:val="21"/>
                <w:szCs w:val="21"/>
              </w:rPr>
            </w:pPr>
          </w:p>
        </w:tc>
        <w:tc>
          <w:tcPr>
            <w:tcW w:w="905" w:type="dxa"/>
          </w:tcPr>
          <w:p w14:paraId="01608CD0">
            <w:pPr>
              <w:spacing w:after="0" w:line="260" w:lineRule="exact"/>
              <w:ind w:firstLine="840" w:firstLineChars="400"/>
              <w:rPr>
                <w:rFonts w:asciiTheme="minorEastAsia" w:hAnsiTheme="minorEastAsia" w:eastAsiaTheme="minorEastAsia"/>
                <w:sz w:val="21"/>
                <w:szCs w:val="21"/>
              </w:rPr>
            </w:pPr>
          </w:p>
        </w:tc>
        <w:tc>
          <w:tcPr>
            <w:tcW w:w="905" w:type="dxa"/>
          </w:tcPr>
          <w:p w14:paraId="09BD89B3">
            <w:pPr>
              <w:spacing w:after="0" w:line="260" w:lineRule="exact"/>
              <w:ind w:firstLine="840" w:firstLineChars="400"/>
              <w:rPr>
                <w:rFonts w:asciiTheme="minorEastAsia" w:hAnsiTheme="minorEastAsia" w:eastAsiaTheme="minorEastAsia"/>
                <w:sz w:val="21"/>
                <w:szCs w:val="21"/>
              </w:rPr>
            </w:pPr>
          </w:p>
        </w:tc>
        <w:tc>
          <w:tcPr>
            <w:tcW w:w="1035" w:type="dxa"/>
          </w:tcPr>
          <w:p w14:paraId="447AB2ED">
            <w:pPr>
              <w:spacing w:after="0" w:line="260" w:lineRule="exact"/>
              <w:ind w:firstLine="840" w:firstLineChars="400"/>
              <w:rPr>
                <w:rFonts w:asciiTheme="minorEastAsia" w:hAnsiTheme="minorEastAsia" w:eastAsiaTheme="minorEastAsia"/>
                <w:sz w:val="21"/>
                <w:szCs w:val="21"/>
              </w:rPr>
            </w:pPr>
          </w:p>
        </w:tc>
      </w:tr>
      <w:tr w14:paraId="23A4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FFD7291">
            <w:pPr>
              <w:spacing w:after="0" w:line="240" w:lineRule="exact"/>
              <w:rPr>
                <w:sz w:val="18"/>
                <w:szCs w:val="18"/>
              </w:rPr>
            </w:pPr>
            <w:r>
              <w:rPr>
                <w:rFonts w:hint="eastAsia"/>
                <w:sz w:val="18"/>
                <w:szCs w:val="18"/>
              </w:rPr>
              <w:t>4.石油天然气开采</w:t>
            </w:r>
          </w:p>
        </w:tc>
        <w:tc>
          <w:tcPr>
            <w:tcW w:w="736" w:type="dxa"/>
            <w:shd w:val="clear" w:color="auto" w:fill="auto"/>
          </w:tcPr>
          <w:p w14:paraId="34C494EE">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0541B5D3">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1E8D133F">
            <w:pPr>
              <w:spacing w:after="0" w:line="260" w:lineRule="exact"/>
              <w:ind w:firstLine="840" w:firstLineChars="400"/>
              <w:rPr>
                <w:rFonts w:asciiTheme="minorEastAsia" w:hAnsiTheme="minorEastAsia" w:eastAsiaTheme="minorEastAsia"/>
                <w:sz w:val="21"/>
                <w:szCs w:val="21"/>
              </w:rPr>
            </w:pPr>
          </w:p>
        </w:tc>
        <w:tc>
          <w:tcPr>
            <w:tcW w:w="1086" w:type="dxa"/>
          </w:tcPr>
          <w:p w14:paraId="32D9F0BB">
            <w:pPr>
              <w:spacing w:after="0" w:line="260" w:lineRule="exact"/>
              <w:ind w:firstLine="840" w:firstLineChars="400"/>
              <w:rPr>
                <w:rFonts w:asciiTheme="minorEastAsia" w:hAnsiTheme="minorEastAsia" w:eastAsiaTheme="minorEastAsia"/>
                <w:sz w:val="21"/>
                <w:szCs w:val="21"/>
              </w:rPr>
            </w:pPr>
          </w:p>
        </w:tc>
        <w:tc>
          <w:tcPr>
            <w:tcW w:w="905" w:type="dxa"/>
          </w:tcPr>
          <w:p w14:paraId="39BC40E0">
            <w:pPr>
              <w:spacing w:after="0" w:line="260" w:lineRule="exact"/>
              <w:ind w:firstLine="840" w:firstLineChars="400"/>
              <w:rPr>
                <w:rFonts w:asciiTheme="minorEastAsia" w:hAnsiTheme="minorEastAsia" w:eastAsiaTheme="minorEastAsia"/>
                <w:sz w:val="21"/>
                <w:szCs w:val="21"/>
              </w:rPr>
            </w:pPr>
          </w:p>
        </w:tc>
        <w:tc>
          <w:tcPr>
            <w:tcW w:w="905" w:type="dxa"/>
          </w:tcPr>
          <w:p w14:paraId="05357B67">
            <w:pPr>
              <w:spacing w:after="0" w:line="260" w:lineRule="exact"/>
              <w:ind w:firstLine="840" w:firstLineChars="400"/>
              <w:rPr>
                <w:rFonts w:asciiTheme="minorEastAsia" w:hAnsiTheme="minorEastAsia" w:eastAsiaTheme="minorEastAsia"/>
                <w:sz w:val="21"/>
                <w:szCs w:val="21"/>
              </w:rPr>
            </w:pPr>
          </w:p>
        </w:tc>
        <w:tc>
          <w:tcPr>
            <w:tcW w:w="1086" w:type="dxa"/>
          </w:tcPr>
          <w:p w14:paraId="1C12B45D">
            <w:pPr>
              <w:spacing w:after="0" w:line="260" w:lineRule="exact"/>
              <w:ind w:firstLine="840" w:firstLineChars="400"/>
              <w:rPr>
                <w:rFonts w:asciiTheme="minorEastAsia" w:hAnsiTheme="minorEastAsia" w:eastAsiaTheme="minorEastAsia"/>
                <w:sz w:val="21"/>
                <w:szCs w:val="21"/>
              </w:rPr>
            </w:pPr>
          </w:p>
        </w:tc>
        <w:tc>
          <w:tcPr>
            <w:tcW w:w="905" w:type="dxa"/>
          </w:tcPr>
          <w:p w14:paraId="5B5F4322">
            <w:pPr>
              <w:spacing w:after="0" w:line="260" w:lineRule="exact"/>
              <w:ind w:firstLine="840" w:firstLineChars="400"/>
              <w:rPr>
                <w:rFonts w:asciiTheme="minorEastAsia" w:hAnsiTheme="minorEastAsia" w:eastAsiaTheme="minorEastAsia"/>
                <w:sz w:val="21"/>
                <w:szCs w:val="21"/>
              </w:rPr>
            </w:pPr>
          </w:p>
        </w:tc>
        <w:tc>
          <w:tcPr>
            <w:tcW w:w="905" w:type="dxa"/>
          </w:tcPr>
          <w:p w14:paraId="7048F924">
            <w:pPr>
              <w:spacing w:after="0" w:line="260" w:lineRule="exact"/>
              <w:ind w:firstLine="840" w:firstLineChars="400"/>
              <w:rPr>
                <w:rFonts w:asciiTheme="minorEastAsia" w:hAnsiTheme="minorEastAsia" w:eastAsiaTheme="minorEastAsia"/>
                <w:sz w:val="21"/>
                <w:szCs w:val="21"/>
              </w:rPr>
            </w:pPr>
          </w:p>
        </w:tc>
        <w:tc>
          <w:tcPr>
            <w:tcW w:w="905" w:type="dxa"/>
          </w:tcPr>
          <w:p w14:paraId="5FF2F3F9">
            <w:pPr>
              <w:spacing w:after="0" w:line="260" w:lineRule="exact"/>
              <w:ind w:firstLine="840" w:firstLineChars="400"/>
              <w:rPr>
                <w:rFonts w:asciiTheme="minorEastAsia" w:hAnsiTheme="minorEastAsia" w:eastAsiaTheme="minorEastAsia"/>
                <w:sz w:val="21"/>
                <w:szCs w:val="21"/>
              </w:rPr>
            </w:pPr>
          </w:p>
        </w:tc>
        <w:tc>
          <w:tcPr>
            <w:tcW w:w="905" w:type="dxa"/>
          </w:tcPr>
          <w:p w14:paraId="095E9BF3">
            <w:pPr>
              <w:spacing w:after="0" w:line="260" w:lineRule="exact"/>
              <w:ind w:firstLine="840" w:firstLineChars="400"/>
              <w:rPr>
                <w:rFonts w:asciiTheme="minorEastAsia" w:hAnsiTheme="minorEastAsia" w:eastAsiaTheme="minorEastAsia"/>
                <w:sz w:val="21"/>
                <w:szCs w:val="21"/>
              </w:rPr>
            </w:pPr>
          </w:p>
        </w:tc>
        <w:tc>
          <w:tcPr>
            <w:tcW w:w="905" w:type="dxa"/>
          </w:tcPr>
          <w:p w14:paraId="0D65C1F1">
            <w:pPr>
              <w:spacing w:after="0" w:line="260" w:lineRule="exact"/>
              <w:ind w:firstLine="840" w:firstLineChars="400"/>
              <w:rPr>
                <w:rFonts w:asciiTheme="minorEastAsia" w:hAnsiTheme="minorEastAsia" w:eastAsiaTheme="minorEastAsia"/>
                <w:sz w:val="21"/>
                <w:szCs w:val="21"/>
              </w:rPr>
            </w:pPr>
          </w:p>
        </w:tc>
        <w:tc>
          <w:tcPr>
            <w:tcW w:w="1035" w:type="dxa"/>
          </w:tcPr>
          <w:p w14:paraId="4539E65A">
            <w:pPr>
              <w:spacing w:after="0" w:line="260" w:lineRule="exact"/>
              <w:ind w:firstLine="840" w:firstLineChars="400"/>
              <w:rPr>
                <w:rFonts w:asciiTheme="minorEastAsia" w:hAnsiTheme="minorEastAsia" w:eastAsiaTheme="minorEastAsia"/>
                <w:sz w:val="21"/>
                <w:szCs w:val="21"/>
              </w:rPr>
            </w:pPr>
          </w:p>
        </w:tc>
      </w:tr>
      <w:tr w14:paraId="0369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27B9DE5">
            <w:pPr>
              <w:spacing w:after="0" w:line="240" w:lineRule="exact"/>
              <w:rPr>
                <w:sz w:val="18"/>
                <w:szCs w:val="18"/>
              </w:rPr>
            </w:pPr>
            <w:r>
              <w:rPr>
                <w:rFonts w:hint="eastAsia"/>
                <w:sz w:val="18"/>
                <w:szCs w:val="18"/>
              </w:rPr>
              <w:t>5.危险化学品企业</w:t>
            </w:r>
          </w:p>
        </w:tc>
        <w:tc>
          <w:tcPr>
            <w:tcW w:w="736" w:type="dxa"/>
            <w:shd w:val="clear" w:color="auto" w:fill="auto"/>
          </w:tcPr>
          <w:p w14:paraId="59B5FC60">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45A32D83">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7757C813">
            <w:pPr>
              <w:spacing w:after="0" w:line="260" w:lineRule="exact"/>
              <w:ind w:firstLine="840" w:firstLineChars="400"/>
              <w:rPr>
                <w:rFonts w:asciiTheme="minorEastAsia" w:hAnsiTheme="minorEastAsia" w:eastAsiaTheme="minorEastAsia"/>
                <w:sz w:val="21"/>
                <w:szCs w:val="21"/>
              </w:rPr>
            </w:pPr>
          </w:p>
        </w:tc>
        <w:tc>
          <w:tcPr>
            <w:tcW w:w="1086" w:type="dxa"/>
          </w:tcPr>
          <w:p w14:paraId="1B022CA6">
            <w:pPr>
              <w:spacing w:after="0" w:line="260" w:lineRule="exact"/>
              <w:ind w:firstLine="840" w:firstLineChars="400"/>
              <w:rPr>
                <w:rFonts w:asciiTheme="minorEastAsia" w:hAnsiTheme="minorEastAsia" w:eastAsiaTheme="minorEastAsia"/>
                <w:sz w:val="21"/>
                <w:szCs w:val="21"/>
              </w:rPr>
            </w:pPr>
          </w:p>
        </w:tc>
        <w:tc>
          <w:tcPr>
            <w:tcW w:w="905" w:type="dxa"/>
          </w:tcPr>
          <w:p w14:paraId="33D70BE3">
            <w:pPr>
              <w:spacing w:after="0" w:line="260" w:lineRule="exact"/>
              <w:ind w:firstLine="840" w:firstLineChars="400"/>
              <w:rPr>
                <w:rFonts w:asciiTheme="minorEastAsia" w:hAnsiTheme="minorEastAsia" w:eastAsiaTheme="minorEastAsia"/>
                <w:sz w:val="21"/>
                <w:szCs w:val="21"/>
              </w:rPr>
            </w:pPr>
          </w:p>
        </w:tc>
        <w:tc>
          <w:tcPr>
            <w:tcW w:w="905" w:type="dxa"/>
          </w:tcPr>
          <w:p w14:paraId="3C3CEECB">
            <w:pPr>
              <w:spacing w:after="0" w:line="260" w:lineRule="exact"/>
              <w:ind w:firstLine="840" w:firstLineChars="400"/>
              <w:rPr>
                <w:rFonts w:asciiTheme="minorEastAsia" w:hAnsiTheme="minorEastAsia" w:eastAsiaTheme="minorEastAsia"/>
                <w:sz w:val="21"/>
                <w:szCs w:val="21"/>
              </w:rPr>
            </w:pPr>
          </w:p>
        </w:tc>
        <w:tc>
          <w:tcPr>
            <w:tcW w:w="1086" w:type="dxa"/>
          </w:tcPr>
          <w:p w14:paraId="1B973CBD">
            <w:pPr>
              <w:spacing w:after="0" w:line="260" w:lineRule="exact"/>
              <w:ind w:firstLine="840" w:firstLineChars="400"/>
              <w:rPr>
                <w:rFonts w:asciiTheme="minorEastAsia" w:hAnsiTheme="minorEastAsia" w:eastAsiaTheme="minorEastAsia"/>
                <w:sz w:val="21"/>
                <w:szCs w:val="21"/>
              </w:rPr>
            </w:pPr>
          </w:p>
        </w:tc>
        <w:tc>
          <w:tcPr>
            <w:tcW w:w="905" w:type="dxa"/>
          </w:tcPr>
          <w:p w14:paraId="6CF2EF49">
            <w:pPr>
              <w:spacing w:after="0" w:line="260" w:lineRule="exact"/>
              <w:ind w:firstLine="840" w:firstLineChars="400"/>
              <w:rPr>
                <w:rFonts w:asciiTheme="minorEastAsia" w:hAnsiTheme="minorEastAsia" w:eastAsiaTheme="minorEastAsia"/>
                <w:sz w:val="21"/>
                <w:szCs w:val="21"/>
              </w:rPr>
            </w:pPr>
          </w:p>
        </w:tc>
        <w:tc>
          <w:tcPr>
            <w:tcW w:w="905" w:type="dxa"/>
          </w:tcPr>
          <w:p w14:paraId="53988B28">
            <w:pPr>
              <w:spacing w:after="0" w:line="260" w:lineRule="exact"/>
              <w:ind w:firstLine="840" w:firstLineChars="400"/>
              <w:rPr>
                <w:rFonts w:asciiTheme="minorEastAsia" w:hAnsiTheme="minorEastAsia" w:eastAsiaTheme="minorEastAsia"/>
                <w:sz w:val="21"/>
                <w:szCs w:val="21"/>
              </w:rPr>
            </w:pPr>
          </w:p>
        </w:tc>
        <w:tc>
          <w:tcPr>
            <w:tcW w:w="905" w:type="dxa"/>
          </w:tcPr>
          <w:p w14:paraId="6B1BC366">
            <w:pPr>
              <w:spacing w:after="0" w:line="260" w:lineRule="exact"/>
              <w:ind w:firstLine="840" w:firstLineChars="400"/>
              <w:rPr>
                <w:rFonts w:asciiTheme="minorEastAsia" w:hAnsiTheme="minorEastAsia" w:eastAsiaTheme="minorEastAsia"/>
                <w:sz w:val="21"/>
                <w:szCs w:val="21"/>
              </w:rPr>
            </w:pPr>
          </w:p>
        </w:tc>
        <w:tc>
          <w:tcPr>
            <w:tcW w:w="905" w:type="dxa"/>
          </w:tcPr>
          <w:p w14:paraId="43BB746D">
            <w:pPr>
              <w:spacing w:after="0" w:line="260" w:lineRule="exact"/>
              <w:ind w:firstLine="840" w:firstLineChars="400"/>
              <w:rPr>
                <w:rFonts w:asciiTheme="minorEastAsia" w:hAnsiTheme="minorEastAsia" w:eastAsiaTheme="minorEastAsia"/>
                <w:sz w:val="21"/>
                <w:szCs w:val="21"/>
              </w:rPr>
            </w:pPr>
          </w:p>
        </w:tc>
        <w:tc>
          <w:tcPr>
            <w:tcW w:w="905" w:type="dxa"/>
          </w:tcPr>
          <w:p w14:paraId="798A576B">
            <w:pPr>
              <w:spacing w:after="0" w:line="260" w:lineRule="exact"/>
              <w:ind w:firstLine="840" w:firstLineChars="400"/>
              <w:rPr>
                <w:rFonts w:asciiTheme="minorEastAsia" w:hAnsiTheme="minorEastAsia" w:eastAsiaTheme="minorEastAsia"/>
                <w:sz w:val="21"/>
                <w:szCs w:val="21"/>
              </w:rPr>
            </w:pPr>
          </w:p>
        </w:tc>
        <w:tc>
          <w:tcPr>
            <w:tcW w:w="1035" w:type="dxa"/>
          </w:tcPr>
          <w:p w14:paraId="72C2F5D5">
            <w:pPr>
              <w:spacing w:after="0" w:line="260" w:lineRule="exact"/>
              <w:ind w:firstLine="840" w:firstLineChars="400"/>
              <w:rPr>
                <w:rFonts w:asciiTheme="minorEastAsia" w:hAnsiTheme="minorEastAsia" w:eastAsiaTheme="minorEastAsia"/>
                <w:sz w:val="21"/>
                <w:szCs w:val="21"/>
              </w:rPr>
            </w:pPr>
          </w:p>
        </w:tc>
      </w:tr>
      <w:tr w14:paraId="3D8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B217992">
            <w:pPr>
              <w:spacing w:after="0" w:line="240" w:lineRule="exact"/>
              <w:rPr>
                <w:sz w:val="18"/>
                <w:szCs w:val="18"/>
              </w:rPr>
            </w:pPr>
            <w:r>
              <w:rPr>
                <w:rFonts w:hint="eastAsia"/>
                <w:sz w:val="18"/>
                <w:szCs w:val="18"/>
              </w:rPr>
              <w:t>6.烟花爆竹企业</w:t>
            </w:r>
          </w:p>
        </w:tc>
        <w:tc>
          <w:tcPr>
            <w:tcW w:w="736" w:type="dxa"/>
            <w:shd w:val="clear" w:color="auto" w:fill="auto"/>
          </w:tcPr>
          <w:p w14:paraId="4F1AF454">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4D9BB9EA">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5F97E462">
            <w:pPr>
              <w:spacing w:after="0" w:line="260" w:lineRule="exact"/>
              <w:ind w:firstLine="840" w:firstLineChars="400"/>
              <w:rPr>
                <w:rFonts w:asciiTheme="minorEastAsia" w:hAnsiTheme="minorEastAsia" w:eastAsiaTheme="minorEastAsia"/>
                <w:sz w:val="21"/>
                <w:szCs w:val="21"/>
              </w:rPr>
            </w:pPr>
          </w:p>
        </w:tc>
        <w:tc>
          <w:tcPr>
            <w:tcW w:w="1086" w:type="dxa"/>
          </w:tcPr>
          <w:p w14:paraId="0A69609F">
            <w:pPr>
              <w:spacing w:after="0" w:line="260" w:lineRule="exact"/>
              <w:ind w:firstLine="840" w:firstLineChars="400"/>
              <w:rPr>
                <w:rFonts w:asciiTheme="minorEastAsia" w:hAnsiTheme="minorEastAsia" w:eastAsiaTheme="minorEastAsia"/>
                <w:sz w:val="21"/>
                <w:szCs w:val="21"/>
              </w:rPr>
            </w:pPr>
          </w:p>
        </w:tc>
        <w:tc>
          <w:tcPr>
            <w:tcW w:w="905" w:type="dxa"/>
          </w:tcPr>
          <w:p w14:paraId="70901828">
            <w:pPr>
              <w:spacing w:after="0" w:line="260" w:lineRule="exact"/>
              <w:ind w:firstLine="840" w:firstLineChars="400"/>
              <w:rPr>
                <w:rFonts w:asciiTheme="minorEastAsia" w:hAnsiTheme="minorEastAsia" w:eastAsiaTheme="minorEastAsia"/>
                <w:sz w:val="21"/>
                <w:szCs w:val="21"/>
              </w:rPr>
            </w:pPr>
          </w:p>
        </w:tc>
        <w:tc>
          <w:tcPr>
            <w:tcW w:w="905" w:type="dxa"/>
          </w:tcPr>
          <w:p w14:paraId="0303F7AF">
            <w:pPr>
              <w:spacing w:after="0" w:line="260" w:lineRule="exact"/>
              <w:ind w:firstLine="840" w:firstLineChars="400"/>
              <w:rPr>
                <w:rFonts w:asciiTheme="minorEastAsia" w:hAnsiTheme="minorEastAsia" w:eastAsiaTheme="minorEastAsia"/>
                <w:sz w:val="21"/>
                <w:szCs w:val="21"/>
              </w:rPr>
            </w:pPr>
          </w:p>
        </w:tc>
        <w:tc>
          <w:tcPr>
            <w:tcW w:w="1086" w:type="dxa"/>
          </w:tcPr>
          <w:p w14:paraId="7E6462E1">
            <w:pPr>
              <w:spacing w:after="0" w:line="260" w:lineRule="exact"/>
              <w:ind w:firstLine="840" w:firstLineChars="400"/>
              <w:rPr>
                <w:rFonts w:asciiTheme="minorEastAsia" w:hAnsiTheme="minorEastAsia" w:eastAsiaTheme="minorEastAsia"/>
                <w:sz w:val="21"/>
                <w:szCs w:val="21"/>
              </w:rPr>
            </w:pPr>
          </w:p>
        </w:tc>
        <w:tc>
          <w:tcPr>
            <w:tcW w:w="905" w:type="dxa"/>
          </w:tcPr>
          <w:p w14:paraId="2E3A30FD">
            <w:pPr>
              <w:spacing w:after="0" w:line="260" w:lineRule="exact"/>
              <w:ind w:firstLine="840" w:firstLineChars="400"/>
              <w:rPr>
                <w:rFonts w:asciiTheme="minorEastAsia" w:hAnsiTheme="minorEastAsia" w:eastAsiaTheme="minorEastAsia"/>
                <w:sz w:val="21"/>
                <w:szCs w:val="21"/>
              </w:rPr>
            </w:pPr>
          </w:p>
        </w:tc>
        <w:tc>
          <w:tcPr>
            <w:tcW w:w="905" w:type="dxa"/>
          </w:tcPr>
          <w:p w14:paraId="07D342CF">
            <w:pPr>
              <w:spacing w:after="0" w:line="260" w:lineRule="exact"/>
              <w:ind w:firstLine="840" w:firstLineChars="400"/>
              <w:rPr>
                <w:rFonts w:asciiTheme="minorEastAsia" w:hAnsiTheme="minorEastAsia" w:eastAsiaTheme="minorEastAsia"/>
                <w:sz w:val="21"/>
                <w:szCs w:val="21"/>
              </w:rPr>
            </w:pPr>
          </w:p>
        </w:tc>
        <w:tc>
          <w:tcPr>
            <w:tcW w:w="905" w:type="dxa"/>
          </w:tcPr>
          <w:p w14:paraId="4BE2E342">
            <w:pPr>
              <w:spacing w:after="0" w:line="260" w:lineRule="exact"/>
              <w:ind w:firstLine="840" w:firstLineChars="400"/>
              <w:rPr>
                <w:rFonts w:asciiTheme="minorEastAsia" w:hAnsiTheme="minorEastAsia" w:eastAsiaTheme="minorEastAsia"/>
                <w:sz w:val="21"/>
                <w:szCs w:val="21"/>
              </w:rPr>
            </w:pPr>
          </w:p>
        </w:tc>
        <w:tc>
          <w:tcPr>
            <w:tcW w:w="905" w:type="dxa"/>
          </w:tcPr>
          <w:p w14:paraId="0DB2E9B9">
            <w:pPr>
              <w:spacing w:after="0" w:line="260" w:lineRule="exact"/>
              <w:ind w:firstLine="840" w:firstLineChars="400"/>
              <w:rPr>
                <w:rFonts w:asciiTheme="minorEastAsia" w:hAnsiTheme="minorEastAsia" w:eastAsiaTheme="minorEastAsia"/>
                <w:sz w:val="21"/>
                <w:szCs w:val="21"/>
              </w:rPr>
            </w:pPr>
          </w:p>
        </w:tc>
        <w:tc>
          <w:tcPr>
            <w:tcW w:w="905" w:type="dxa"/>
          </w:tcPr>
          <w:p w14:paraId="2CED7933">
            <w:pPr>
              <w:spacing w:after="0" w:line="260" w:lineRule="exact"/>
              <w:ind w:firstLine="840" w:firstLineChars="400"/>
              <w:rPr>
                <w:rFonts w:asciiTheme="minorEastAsia" w:hAnsiTheme="minorEastAsia" w:eastAsiaTheme="minorEastAsia"/>
                <w:sz w:val="21"/>
                <w:szCs w:val="21"/>
              </w:rPr>
            </w:pPr>
          </w:p>
        </w:tc>
        <w:tc>
          <w:tcPr>
            <w:tcW w:w="1035" w:type="dxa"/>
          </w:tcPr>
          <w:p w14:paraId="42F47002">
            <w:pPr>
              <w:spacing w:after="0" w:line="260" w:lineRule="exact"/>
              <w:ind w:firstLine="840" w:firstLineChars="400"/>
              <w:rPr>
                <w:rFonts w:asciiTheme="minorEastAsia" w:hAnsiTheme="minorEastAsia" w:eastAsiaTheme="minorEastAsia"/>
                <w:sz w:val="21"/>
                <w:szCs w:val="21"/>
              </w:rPr>
            </w:pPr>
          </w:p>
        </w:tc>
      </w:tr>
      <w:tr w14:paraId="17DF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D2F51D3">
            <w:pPr>
              <w:spacing w:after="0" w:line="240" w:lineRule="exact"/>
              <w:rPr>
                <w:sz w:val="18"/>
                <w:szCs w:val="18"/>
              </w:rPr>
            </w:pPr>
            <w:r>
              <w:rPr>
                <w:rFonts w:hint="eastAsia"/>
                <w:sz w:val="18"/>
                <w:szCs w:val="18"/>
              </w:rPr>
              <w:t>7.冶金有色建材企业</w:t>
            </w:r>
          </w:p>
        </w:tc>
        <w:tc>
          <w:tcPr>
            <w:tcW w:w="736" w:type="dxa"/>
            <w:shd w:val="clear" w:color="auto" w:fill="auto"/>
          </w:tcPr>
          <w:p w14:paraId="25203020">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2357A3D">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4200D3E0">
            <w:pPr>
              <w:spacing w:after="0" w:line="260" w:lineRule="exact"/>
              <w:ind w:firstLine="840" w:firstLineChars="400"/>
              <w:rPr>
                <w:rFonts w:asciiTheme="minorEastAsia" w:hAnsiTheme="minorEastAsia" w:eastAsiaTheme="minorEastAsia"/>
                <w:sz w:val="21"/>
                <w:szCs w:val="21"/>
              </w:rPr>
            </w:pPr>
          </w:p>
        </w:tc>
        <w:tc>
          <w:tcPr>
            <w:tcW w:w="1086" w:type="dxa"/>
          </w:tcPr>
          <w:p w14:paraId="46112794">
            <w:pPr>
              <w:spacing w:after="0" w:line="260" w:lineRule="exact"/>
              <w:ind w:firstLine="840" w:firstLineChars="400"/>
              <w:rPr>
                <w:rFonts w:asciiTheme="minorEastAsia" w:hAnsiTheme="minorEastAsia" w:eastAsiaTheme="minorEastAsia"/>
                <w:sz w:val="21"/>
                <w:szCs w:val="21"/>
              </w:rPr>
            </w:pPr>
          </w:p>
        </w:tc>
        <w:tc>
          <w:tcPr>
            <w:tcW w:w="905" w:type="dxa"/>
          </w:tcPr>
          <w:p w14:paraId="7344B49B">
            <w:pPr>
              <w:spacing w:after="0" w:line="260" w:lineRule="exact"/>
              <w:ind w:firstLine="840" w:firstLineChars="400"/>
              <w:rPr>
                <w:rFonts w:asciiTheme="minorEastAsia" w:hAnsiTheme="minorEastAsia" w:eastAsiaTheme="minorEastAsia"/>
                <w:sz w:val="21"/>
                <w:szCs w:val="21"/>
              </w:rPr>
            </w:pPr>
          </w:p>
        </w:tc>
        <w:tc>
          <w:tcPr>
            <w:tcW w:w="905" w:type="dxa"/>
          </w:tcPr>
          <w:p w14:paraId="4CC75D5B">
            <w:pPr>
              <w:spacing w:after="0" w:line="260" w:lineRule="exact"/>
              <w:ind w:firstLine="840" w:firstLineChars="400"/>
              <w:rPr>
                <w:rFonts w:asciiTheme="minorEastAsia" w:hAnsiTheme="minorEastAsia" w:eastAsiaTheme="minorEastAsia"/>
                <w:sz w:val="21"/>
                <w:szCs w:val="21"/>
              </w:rPr>
            </w:pPr>
          </w:p>
        </w:tc>
        <w:tc>
          <w:tcPr>
            <w:tcW w:w="1086" w:type="dxa"/>
          </w:tcPr>
          <w:p w14:paraId="59C099F3">
            <w:pPr>
              <w:spacing w:after="0" w:line="260" w:lineRule="exact"/>
              <w:ind w:firstLine="840" w:firstLineChars="400"/>
              <w:rPr>
                <w:rFonts w:asciiTheme="minorEastAsia" w:hAnsiTheme="minorEastAsia" w:eastAsiaTheme="minorEastAsia"/>
                <w:sz w:val="21"/>
                <w:szCs w:val="21"/>
              </w:rPr>
            </w:pPr>
          </w:p>
        </w:tc>
        <w:tc>
          <w:tcPr>
            <w:tcW w:w="905" w:type="dxa"/>
          </w:tcPr>
          <w:p w14:paraId="20650AA4">
            <w:pPr>
              <w:spacing w:after="0" w:line="260" w:lineRule="exact"/>
              <w:ind w:firstLine="840" w:firstLineChars="400"/>
              <w:rPr>
                <w:rFonts w:asciiTheme="minorEastAsia" w:hAnsiTheme="minorEastAsia" w:eastAsiaTheme="minorEastAsia"/>
                <w:sz w:val="21"/>
                <w:szCs w:val="21"/>
              </w:rPr>
            </w:pPr>
          </w:p>
        </w:tc>
        <w:tc>
          <w:tcPr>
            <w:tcW w:w="905" w:type="dxa"/>
          </w:tcPr>
          <w:p w14:paraId="5663263E">
            <w:pPr>
              <w:spacing w:after="0" w:line="260" w:lineRule="exact"/>
              <w:ind w:firstLine="840" w:firstLineChars="400"/>
              <w:rPr>
                <w:rFonts w:asciiTheme="minorEastAsia" w:hAnsiTheme="minorEastAsia" w:eastAsiaTheme="minorEastAsia"/>
                <w:sz w:val="21"/>
                <w:szCs w:val="21"/>
              </w:rPr>
            </w:pPr>
          </w:p>
        </w:tc>
        <w:tc>
          <w:tcPr>
            <w:tcW w:w="905" w:type="dxa"/>
          </w:tcPr>
          <w:p w14:paraId="78451262">
            <w:pPr>
              <w:spacing w:after="0" w:line="260" w:lineRule="exact"/>
              <w:ind w:firstLine="840" w:firstLineChars="400"/>
              <w:rPr>
                <w:rFonts w:asciiTheme="minorEastAsia" w:hAnsiTheme="minorEastAsia" w:eastAsiaTheme="minorEastAsia"/>
                <w:sz w:val="21"/>
                <w:szCs w:val="21"/>
              </w:rPr>
            </w:pPr>
          </w:p>
        </w:tc>
        <w:tc>
          <w:tcPr>
            <w:tcW w:w="905" w:type="dxa"/>
          </w:tcPr>
          <w:p w14:paraId="04D663D3">
            <w:pPr>
              <w:spacing w:after="0" w:line="260" w:lineRule="exact"/>
              <w:ind w:firstLine="840" w:firstLineChars="400"/>
              <w:rPr>
                <w:rFonts w:asciiTheme="minorEastAsia" w:hAnsiTheme="minorEastAsia" w:eastAsiaTheme="minorEastAsia"/>
                <w:sz w:val="21"/>
                <w:szCs w:val="21"/>
              </w:rPr>
            </w:pPr>
          </w:p>
        </w:tc>
        <w:tc>
          <w:tcPr>
            <w:tcW w:w="905" w:type="dxa"/>
          </w:tcPr>
          <w:p w14:paraId="60B8A16E">
            <w:pPr>
              <w:spacing w:after="0" w:line="260" w:lineRule="exact"/>
              <w:ind w:firstLine="840" w:firstLineChars="400"/>
              <w:rPr>
                <w:rFonts w:asciiTheme="minorEastAsia" w:hAnsiTheme="minorEastAsia" w:eastAsiaTheme="minorEastAsia"/>
                <w:sz w:val="21"/>
                <w:szCs w:val="21"/>
              </w:rPr>
            </w:pPr>
          </w:p>
        </w:tc>
        <w:tc>
          <w:tcPr>
            <w:tcW w:w="1035" w:type="dxa"/>
          </w:tcPr>
          <w:p w14:paraId="41360298">
            <w:pPr>
              <w:spacing w:after="0" w:line="260" w:lineRule="exact"/>
              <w:ind w:firstLine="840" w:firstLineChars="400"/>
              <w:rPr>
                <w:rFonts w:asciiTheme="minorEastAsia" w:hAnsiTheme="minorEastAsia" w:eastAsiaTheme="minorEastAsia"/>
                <w:sz w:val="21"/>
                <w:szCs w:val="21"/>
              </w:rPr>
            </w:pPr>
          </w:p>
        </w:tc>
      </w:tr>
      <w:tr w14:paraId="1C54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146AB64">
            <w:pPr>
              <w:spacing w:after="0" w:line="240" w:lineRule="exact"/>
              <w:rPr>
                <w:sz w:val="18"/>
                <w:szCs w:val="18"/>
              </w:rPr>
            </w:pPr>
            <w:r>
              <w:rPr>
                <w:rFonts w:hint="eastAsia"/>
                <w:sz w:val="18"/>
                <w:szCs w:val="18"/>
              </w:rPr>
              <w:t>8.道路运输</w:t>
            </w:r>
          </w:p>
        </w:tc>
        <w:tc>
          <w:tcPr>
            <w:tcW w:w="736" w:type="dxa"/>
            <w:shd w:val="clear" w:color="auto" w:fill="auto"/>
          </w:tcPr>
          <w:p w14:paraId="1D49569B">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56517C72">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4F30526">
            <w:pPr>
              <w:spacing w:after="0" w:line="260" w:lineRule="exact"/>
              <w:ind w:firstLine="840" w:firstLineChars="400"/>
              <w:rPr>
                <w:rFonts w:asciiTheme="minorEastAsia" w:hAnsiTheme="minorEastAsia" w:eastAsiaTheme="minorEastAsia"/>
                <w:sz w:val="21"/>
                <w:szCs w:val="21"/>
              </w:rPr>
            </w:pPr>
          </w:p>
        </w:tc>
        <w:tc>
          <w:tcPr>
            <w:tcW w:w="1086" w:type="dxa"/>
          </w:tcPr>
          <w:p w14:paraId="3686925D">
            <w:pPr>
              <w:spacing w:after="0" w:line="260" w:lineRule="exact"/>
              <w:ind w:firstLine="840" w:firstLineChars="400"/>
              <w:rPr>
                <w:rFonts w:asciiTheme="minorEastAsia" w:hAnsiTheme="minorEastAsia" w:eastAsiaTheme="minorEastAsia"/>
                <w:sz w:val="21"/>
                <w:szCs w:val="21"/>
              </w:rPr>
            </w:pPr>
          </w:p>
        </w:tc>
        <w:tc>
          <w:tcPr>
            <w:tcW w:w="905" w:type="dxa"/>
          </w:tcPr>
          <w:p w14:paraId="078C300E">
            <w:pPr>
              <w:spacing w:after="0" w:line="260" w:lineRule="exact"/>
              <w:ind w:firstLine="840" w:firstLineChars="400"/>
              <w:rPr>
                <w:rFonts w:asciiTheme="minorEastAsia" w:hAnsiTheme="minorEastAsia" w:eastAsiaTheme="minorEastAsia"/>
                <w:sz w:val="21"/>
                <w:szCs w:val="21"/>
              </w:rPr>
            </w:pPr>
          </w:p>
        </w:tc>
        <w:tc>
          <w:tcPr>
            <w:tcW w:w="905" w:type="dxa"/>
          </w:tcPr>
          <w:p w14:paraId="08F8DBC2">
            <w:pPr>
              <w:spacing w:after="0" w:line="260" w:lineRule="exact"/>
              <w:ind w:firstLine="840" w:firstLineChars="400"/>
              <w:rPr>
                <w:rFonts w:asciiTheme="minorEastAsia" w:hAnsiTheme="minorEastAsia" w:eastAsiaTheme="minorEastAsia"/>
                <w:sz w:val="21"/>
                <w:szCs w:val="21"/>
              </w:rPr>
            </w:pPr>
          </w:p>
        </w:tc>
        <w:tc>
          <w:tcPr>
            <w:tcW w:w="1086" w:type="dxa"/>
          </w:tcPr>
          <w:p w14:paraId="7659133C">
            <w:pPr>
              <w:spacing w:after="0" w:line="260" w:lineRule="exact"/>
              <w:ind w:firstLine="840" w:firstLineChars="400"/>
              <w:rPr>
                <w:rFonts w:asciiTheme="minorEastAsia" w:hAnsiTheme="minorEastAsia" w:eastAsiaTheme="minorEastAsia"/>
                <w:sz w:val="21"/>
                <w:szCs w:val="21"/>
              </w:rPr>
            </w:pPr>
          </w:p>
        </w:tc>
        <w:tc>
          <w:tcPr>
            <w:tcW w:w="905" w:type="dxa"/>
          </w:tcPr>
          <w:p w14:paraId="1512D962">
            <w:pPr>
              <w:spacing w:after="0" w:line="260" w:lineRule="exact"/>
              <w:ind w:firstLine="840" w:firstLineChars="400"/>
              <w:rPr>
                <w:rFonts w:asciiTheme="minorEastAsia" w:hAnsiTheme="minorEastAsia" w:eastAsiaTheme="minorEastAsia"/>
                <w:sz w:val="21"/>
                <w:szCs w:val="21"/>
              </w:rPr>
            </w:pPr>
          </w:p>
        </w:tc>
        <w:tc>
          <w:tcPr>
            <w:tcW w:w="905" w:type="dxa"/>
          </w:tcPr>
          <w:p w14:paraId="78658EDB">
            <w:pPr>
              <w:spacing w:after="0" w:line="260" w:lineRule="exact"/>
              <w:ind w:firstLine="840" w:firstLineChars="400"/>
              <w:rPr>
                <w:rFonts w:asciiTheme="minorEastAsia" w:hAnsiTheme="minorEastAsia" w:eastAsiaTheme="minorEastAsia"/>
                <w:sz w:val="21"/>
                <w:szCs w:val="21"/>
              </w:rPr>
            </w:pPr>
          </w:p>
        </w:tc>
        <w:tc>
          <w:tcPr>
            <w:tcW w:w="905" w:type="dxa"/>
          </w:tcPr>
          <w:p w14:paraId="69D93F0D">
            <w:pPr>
              <w:spacing w:after="0" w:line="260" w:lineRule="exact"/>
              <w:ind w:firstLine="840" w:firstLineChars="400"/>
              <w:rPr>
                <w:rFonts w:asciiTheme="minorEastAsia" w:hAnsiTheme="minorEastAsia" w:eastAsiaTheme="minorEastAsia"/>
                <w:sz w:val="21"/>
                <w:szCs w:val="21"/>
              </w:rPr>
            </w:pPr>
          </w:p>
        </w:tc>
        <w:tc>
          <w:tcPr>
            <w:tcW w:w="905" w:type="dxa"/>
          </w:tcPr>
          <w:p w14:paraId="19FB7534">
            <w:pPr>
              <w:spacing w:after="0" w:line="260" w:lineRule="exact"/>
              <w:ind w:firstLine="840" w:firstLineChars="400"/>
              <w:rPr>
                <w:rFonts w:asciiTheme="minorEastAsia" w:hAnsiTheme="minorEastAsia" w:eastAsiaTheme="minorEastAsia"/>
                <w:sz w:val="21"/>
                <w:szCs w:val="21"/>
              </w:rPr>
            </w:pPr>
          </w:p>
        </w:tc>
        <w:tc>
          <w:tcPr>
            <w:tcW w:w="905" w:type="dxa"/>
          </w:tcPr>
          <w:p w14:paraId="4CB67A2B">
            <w:pPr>
              <w:spacing w:after="0" w:line="260" w:lineRule="exact"/>
              <w:ind w:firstLine="840" w:firstLineChars="400"/>
              <w:rPr>
                <w:rFonts w:asciiTheme="minorEastAsia" w:hAnsiTheme="minorEastAsia" w:eastAsiaTheme="minorEastAsia"/>
                <w:sz w:val="21"/>
                <w:szCs w:val="21"/>
              </w:rPr>
            </w:pPr>
          </w:p>
        </w:tc>
        <w:tc>
          <w:tcPr>
            <w:tcW w:w="1035" w:type="dxa"/>
          </w:tcPr>
          <w:p w14:paraId="7B637630">
            <w:pPr>
              <w:spacing w:after="0" w:line="260" w:lineRule="exact"/>
              <w:ind w:firstLine="840" w:firstLineChars="400"/>
              <w:rPr>
                <w:rFonts w:asciiTheme="minorEastAsia" w:hAnsiTheme="minorEastAsia" w:eastAsiaTheme="minorEastAsia"/>
                <w:sz w:val="21"/>
                <w:szCs w:val="21"/>
              </w:rPr>
            </w:pPr>
          </w:p>
        </w:tc>
      </w:tr>
      <w:tr w14:paraId="5AA7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9488BBD">
            <w:pPr>
              <w:spacing w:after="0" w:line="240" w:lineRule="exact"/>
              <w:rPr>
                <w:sz w:val="18"/>
                <w:szCs w:val="18"/>
              </w:rPr>
            </w:pPr>
            <w:r>
              <w:rPr>
                <w:rFonts w:hint="eastAsia"/>
                <w:sz w:val="18"/>
                <w:szCs w:val="18"/>
              </w:rPr>
              <w:t>9.水上运输</w:t>
            </w:r>
          </w:p>
        </w:tc>
        <w:tc>
          <w:tcPr>
            <w:tcW w:w="736" w:type="dxa"/>
            <w:shd w:val="clear" w:color="auto" w:fill="auto"/>
          </w:tcPr>
          <w:p w14:paraId="201AAB95">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02EA3C73">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2FBBEA54">
            <w:pPr>
              <w:spacing w:after="0" w:line="260" w:lineRule="exact"/>
              <w:ind w:firstLine="840" w:firstLineChars="400"/>
              <w:rPr>
                <w:rFonts w:asciiTheme="minorEastAsia" w:hAnsiTheme="minorEastAsia" w:eastAsiaTheme="minorEastAsia"/>
                <w:sz w:val="21"/>
                <w:szCs w:val="21"/>
              </w:rPr>
            </w:pPr>
          </w:p>
        </w:tc>
        <w:tc>
          <w:tcPr>
            <w:tcW w:w="1086" w:type="dxa"/>
          </w:tcPr>
          <w:p w14:paraId="22414F48">
            <w:pPr>
              <w:spacing w:after="0" w:line="260" w:lineRule="exact"/>
              <w:ind w:firstLine="840" w:firstLineChars="400"/>
              <w:rPr>
                <w:rFonts w:asciiTheme="minorEastAsia" w:hAnsiTheme="minorEastAsia" w:eastAsiaTheme="minorEastAsia"/>
                <w:sz w:val="21"/>
                <w:szCs w:val="21"/>
              </w:rPr>
            </w:pPr>
          </w:p>
        </w:tc>
        <w:tc>
          <w:tcPr>
            <w:tcW w:w="905" w:type="dxa"/>
          </w:tcPr>
          <w:p w14:paraId="1BB8614D">
            <w:pPr>
              <w:spacing w:after="0" w:line="260" w:lineRule="exact"/>
              <w:ind w:firstLine="840" w:firstLineChars="400"/>
              <w:rPr>
                <w:rFonts w:asciiTheme="minorEastAsia" w:hAnsiTheme="minorEastAsia" w:eastAsiaTheme="minorEastAsia"/>
                <w:sz w:val="21"/>
                <w:szCs w:val="21"/>
              </w:rPr>
            </w:pPr>
          </w:p>
        </w:tc>
        <w:tc>
          <w:tcPr>
            <w:tcW w:w="905" w:type="dxa"/>
          </w:tcPr>
          <w:p w14:paraId="6030AB81">
            <w:pPr>
              <w:spacing w:after="0" w:line="260" w:lineRule="exact"/>
              <w:ind w:firstLine="840" w:firstLineChars="400"/>
              <w:rPr>
                <w:rFonts w:asciiTheme="minorEastAsia" w:hAnsiTheme="minorEastAsia" w:eastAsiaTheme="minorEastAsia"/>
                <w:sz w:val="21"/>
                <w:szCs w:val="21"/>
              </w:rPr>
            </w:pPr>
          </w:p>
        </w:tc>
        <w:tc>
          <w:tcPr>
            <w:tcW w:w="1086" w:type="dxa"/>
          </w:tcPr>
          <w:p w14:paraId="2E8E1E3A">
            <w:pPr>
              <w:spacing w:after="0" w:line="260" w:lineRule="exact"/>
              <w:ind w:firstLine="840" w:firstLineChars="400"/>
              <w:rPr>
                <w:rFonts w:asciiTheme="minorEastAsia" w:hAnsiTheme="minorEastAsia" w:eastAsiaTheme="minorEastAsia"/>
                <w:sz w:val="21"/>
                <w:szCs w:val="21"/>
              </w:rPr>
            </w:pPr>
          </w:p>
        </w:tc>
        <w:tc>
          <w:tcPr>
            <w:tcW w:w="905" w:type="dxa"/>
          </w:tcPr>
          <w:p w14:paraId="13EE749F">
            <w:pPr>
              <w:spacing w:after="0" w:line="260" w:lineRule="exact"/>
              <w:ind w:firstLine="840" w:firstLineChars="400"/>
              <w:rPr>
                <w:rFonts w:asciiTheme="minorEastAsia" w:hAnsiTheme="minorEastAsia" w:eastAsiaTheme="minorEastAsia"/>
                <w:sz w:val="21"/>
                <w:szCs w:val="21"/>
              </w:rPr>
            </w:pPr>
          </w:p>
        </w:tc>
        <w:tc>
          <w:tcPr>
            <w:tcW w:w="905" w:type="dxa"/>
          </w:tcPr>
          <w:p w14:paraId="4EFBC520">
            <w:pPr>
              <w:spacing w:after="0" w:line="260" w:lineRule="exact"/>
              <w:ind w:firstLine="840" w:firstLineChars="400"/>
              <w:rPr>
                <w:rFonts w:asciiTheme="minorEastAsia" w:hAnsiTheme="minorEastAsia" w:eastAsiaTheme="minorEastAsia"/>
                <w:sz w:val="21"/>
                <w:szCs w:val="21"/>
              </w:rPr>
            </w:pPr>
          </w:p>
        </w:tc>
        <w:tc>
          <w:tcPr>
            <w:tcW w:w="905" w:type="dxa"/>
          </w:tcPr>
          <w:p w14:paraId="576C334C">
            <w:pPr>
              <w:spacing w:after="0" w:line="260" w:lineRule="exact"/>
              <w:ind w:firstLine="840" w:firstLineChars="400"/>
              <w:rPr>
                <w:rFonts w:asciiTheme="minorEastAsia" w:hAnsiTheme="minorEastAsia" w:eastAsiaTheme="minorEastAsia"/>
                <w:sz w:val="21"/>
                <w:szCs w:val="21"/>
              </w:rPr>
            </w:pPr>
          </w:p>
        </w:tc>
        <w:tc>
          <w:tcPr>
            <w:tcW w:w="905" w:type="dxa"/>
          </w:tcPr>
          <w:p w14:paraId="42725FC2">
            <w:pPr>
              <w:spacing w:after="0" w:line="260" w:lineRule="exact"/>
              <w:ind w:firstLine="840" w:firstLineChars="400"/>
              <w:rPr>
                <w:rFonts w:asciiTheme="minorEastAsia" w:hAnsiTheme="minorEastAsia" w:eastAsiaTheme="minorEastAsia"/>
                <w:sz w:val="21"/>
                <w:szCs w:val="21"/>
              </w:rPr>
            </w:pPr>
          </w:p>
        </w:tc>
        <w:tc>
          <w:tcPr>
            <w:tcW w:w="905" w:type="dxa"/>
          </w:tcPr>
          <w:p w14:paraId="5E576E3D">
            <w:pPr>
              <w:spacing w:after="0" w:line="260" w:lineRule="exact"/>
              <w:ind w:firstLine="840" w:firstLineChars="400"/>
              <w:rPr>
                <w:rFonts w:asciiTheme="minorEastAsia" w:hAnsiTheme="minorEastAsia" w:eastAsiaTheme="minorEastAsia"/>
                <w:sz w:val="21"/>
                <w:szCs w:val="21"/>
              </w:rPr>
            </w:pPr>
          </w:p>
        </w:tc>
        <w:tc>
          <w:tcPr>
            <w:tcW w:w="1035" w:type="dxa"/>
          </w:tcPr>
          <w:p w14:paraId="79085B73">
            <w:pPr>
              <w:spacing w:after="0" w:line="260" w:lineRule="exact"/>
              <w:ind w:firstLine="840" w:firstLineChars="400"/>
              <w:rPr>
                <w:rFonts w:asciiTheme="minorEastAsia" w:hAnsiTheme="minorEastAsia" w:eastAsiaTheme="minorEastAsia"/>
                <w:sz w:val="21"/>
                <w:szCs w:val="21"/>
              </w:rPr>
            </w:pPr>
          </w:p>
        </w:tc>
      </w:tr>
      <w:tr w14:paraId="46B7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92ED818">
            <w:pPr>
              <w:spacing w:after="0" w:line="240" w:lineRule="exact"/>
              <w:rPr>
                <w:sz w:val="18"/>
                <w:szCs w:val="18"/>
              </w:rPr>
            </w:pPr>
            <w:r>
              <w:rPr>
                <w:rFonts w:hint="eastAsia"/>
                <w:sz w:val="18"/>
                <w:szCs w:val="18"/>
              </w:rPr>
              <w:t>10.铁路运输</w:t>
            </w:r>
          </w:p>
        </w:tc>
        <w:tc>
          <w:tcPr>
            <w:tcW w:w="736" w:type="dxa"/>
            <w:shd w:val="clear" w:color="auto" w:fill="auto"/>
          </w:tcPr>
          <w:p w14:paraId="62434D9B">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5DCD61D">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38F0399">
            <w:pPr>
              <w:spacing w:after="0" w:line="260" w:lineRule="exact"/>
              <w:ind w:firstLine="840" w:firstLineChars="400"/>
              <w:rPr>
                <w:rFonts w:asciiTheme="minorEastAsia" w:hAnsiTheme="minorEastAsia" w:eastAsiaTheme="minorEastAsia"/>
                <w:sz w:val="21"/>
                <w:szCs w:val="21"/>
              </w:rPr>
            </w:pPr>
          </w:p>
        </w:tc>
        <w:tc>
          <w:tcPr>
            <w:tcW w:w="1086" w:type="dxa"/>
          </w:tcPr>
          <w:p w14:paraId="2C6EC2D4">
            <w:pPr>
              <w:spacing w:after="0" w:line="260" w:lineRule="exact"/>
              <w:ind w:firstLine="840" w:firstLineChars="400"/>
              <w:rPr>
                <w:rFonts w:asciiTheme="minorEastAsia" w:hAnsiTheme="minorEastAsia" w:eastAsiaTheme="minorEastAsia"/>
                <w:sz w:val="21"/>
                <w:szCs w:val="21"/>
              </w:rPr>
            </w:pPr>
          </w:p>
        </w:tc>
        <w:tc>
          <w:tcPr>
            <w:tcW w:w="905" w:type="dxa"/>
          </w:tcPr>
          <w:p w14:paraId="0F184B73">
            <w:pPr>
              <w:spacing w:after="0" w:line="260" w:lineRule="exact"/>
              <w:ind w:firstLine="840" w:firstLineChars="400"/>
              <w:rPr>
                <w:rFonts w:asciiTheme="minorEastAsia" w:hAnsiTheme="minorEastAsia" w:eastAsiaTheme="minorEastAsia"/>
                <w:sz w:val="21"/>
                <w:szCs w:val="21"/>
              </w:rPr>
            </w:pPr>
          </w:p>
        </w:tc>
        <w:tc>
          <w:tcPr>
            <w:tcW w:w="905" w:type="dxa"/>
          </w:tcPr>
          <w:p w14:paraId="58F6081F">
            <w:pPr>
              <w:spacing w:after="0" w:line="260" w:lineRule="exact"/>
              <w:ind w:firstLine="840" w:firstLineChars="400"/>
              <w:rPr>
                <w:rFonts w:asciiTheme="minorEastAsia" w:hAnsiTheme="minorEastAsia" w:eastAsiaTheme="minorEastAsia"/>
                <w:sz w:val="21"/>
                <w:szCs w:val="21"/>
              </w:rPr>
            </w:pPr>
          </w:p>
        </w:tc>
        <w:tc>
          <w:tcPr>
            <w:tcW w:w="1086" w:type="dxa"/>
          </w:tcPr>
          <w:p w14:paraId="13179AE6">
            <w:pPr>
              <w:spacing w:after="0" w:line="260" w:lineRule="exact"/>
              <w:ind w:firstLine="840" w:firstLineChars="400"/>
              <w:rPr>
                <w:rFonts w:asciiTheme="minorEastAsia" w:hAnsiTheme="minorEastAsia" w:eastAsiaTheme="minorEastAsia"/>
                <w:sz w:val="21"/>
                <w:szCs w:val="21"/>
              </w:rPr>
            </w:pPr>
          </w:p>
        </w:tc>
        <w:tc>
          <w:tcPr>
            <w:tcW w:w="905" w:type="dxa"/>
          </w:tcPr>
          <w:p w14:paraId="650087E1">
            <w:pPr>
              <w:spacing w:after="0" w:line="260" w:lineRule="exact"/>
              <w:ind w:firstLine="840" w:firstLineChars="400"/>
              <w:rPr>
                <w:rFonts w:asciiTheme="minorEastAsia" w:hAnsiTheme="minorEastAsia" w:eastAsiaTheme="minorEastAsia"/>
                <w:sz w:val="21"/>
                <w:szCs w:val="21"/>
              </w:rPr>
            </w:pPr>
          </w:p>
        </w:tc>
        <w:tc>
          <w:tcPr>
            <w:tcW w:w="905" w:type="dxa"/>
          </w:tcPr>
          <w:p w14:paraId="4B5E5A92">
            <w:pPr>
              <w:spacing w:after="0" w:line="260" w:lineRule="exact"/>
              <w:ind w:firstLine="840" w:firstLineChars="400"/>
              <w:rPr>
                <w:rFonts w:asciiTheme="minorEastAsia" w:hAnsiTheme="minorEastAsia" w:eastAsiaTheme="minorEastAsia"/>
                <w:sz w:val="21"/>
                <w:szCs w:val="21"/>
              </w:rPr>
            </w:pPr>
          </w:p>
        </w:tc>
        <w:tc>
          <w:tcPr>
            <w:tcW w:w="905" w:type="dxa"/>
          </w:tcPr>
          <w:p w14:paraId="74AEB522">
            <w:pPr>
              <w:spacing w:after="0" w:line="260" w:lineRule="exact"/>
              <w:ind w:firstLine="840" w:firstLineChars="400"/>
              <w:rPr>
                <w:rFonts w:asciiTheme="minorEastAsia" w:hAnsiTheme="minorEastAsia" w:eastAsiaTheme="minorEastAsia"/>
                <w:sz w:val="21"/>
                <w:szCs w:val="21"/>
              </w:rPr>
            </w:pPr>
          </w:p>
        </w:tc>
        <w:tc>
          <w:tcPr>
            <w:tcW w:w="905" w:type="dxa"/>
          </w:tcPr>
          <w:p w14:paraId="38C1B206">
            <w:pPr>
              <w:spacing w:after="0" w:line="260" w:lineRule="exact"/>
              <w:ind w:firstLine="840" w:firstLineChars="400"/>
              <w:rPr>
                <w:rFonts w:asciiTheme="minorEastAsia" w:hAnsiTheme="minorEastAsia" w:eastAsiaTheme="minorEastAsia"/>
                <w:sz w:val="21"/>
                <w:szCs w:val="21"/>
              </w:rPr>
            </w:pPr>
          </w:p>
        </w:tc>
        <w:tc>
          <w:tcPr>
            <w:tcW w:w="905" w:type="dxa"/>
          </w:tcPr>
          <w:p w14:paraId="69B6C2AE">
            <w:pPr>
              <w:spacing w:after="0" w:line="260" w:lineRule="exact"/>
              <w:ind w:firstLine="840" w:firstLineChars="400"/>
              <w:rPr>
                <w:rFonts w:asciiTheme="minorEastAsia" w:hAnsiTheme="minorEastAsia" w:eastAsiaTheme="minorEastAsia"/>
                <w:sz w:val="21"/>
                <w:szCs w:val="21"/>
              </w:rPr>
            </w:pPr>
          </w:p>
        </w:tc>
        <w:tc>
          <w:tcPr>
            <w:tcW w:w="1035" w:type="dxa"/>
          </w:tcPr>
          <w:p w14:paraId="7DC66E08">
            <w:pPr>
              <w:spacing w:after="0" w:line="260" w:lineRule="exact"/>
              <w:ind w:firstLine="840" w:firstLineChars="400"/>
              <w:rPr>
                <w:rFonts w:asciiTheme="minorEastAsia" w:hAnsiTheme="minorEastAsia" w:eastAsiaTheme="minorEastAsia"/>
                <w:sz w:val="21"/>
                <w:szCs w:val="21"/>
              </w:rPr>
            </w:pPr>
          </w:p>
        </w:tc>
      </w:tr>
      <w:tr w14:paraId="27FC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1F2B8CD">
            <w:pPr>
              <w:spacing w:after="0" w:line="240" w:lineRule="exact"/>
              <w:rPr>
                <w:sz w:val="18"/>
                <w:szCs w:val="18"/>
              </w:rPr>
            </w:pPr>
            <w:r>
              <w:rPr>
                <w:rFonts w:hint="eastAsia"/>
                <w:sz w:val="18"/>
                <w:szCs w:val="18"/>
              </w:rPr>
              <w:t>11.电力企业</w:t>
            </w:r>
          </w:p>
        </w:tc>
        <w:tc>
          <w:tcPr>
            <w:tcW w:w="736" w:type="dxa"/>
            <w:shd w:val="clear" w:color="auto" w:fill="auto"/>
          </w:tcPr>
          <w:p w14:paraId="0180A840">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9308C98">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2CC911E4">
            <w:pPr>
              <w:spacing w:after="0" w:line="260" w:lineRule="exact"/>
              <w:ind w:firstLine="840" w:firstLineChars="400"/>
              <w:rPr>
                <w:rFonts w:asciiTheme="minorEastAsia" w:hAnsiTheme="minorEastAsia" w:eastAsiaTheme="minorEastAsia"/>
                <w:sz w:val="21"/>
                <w:szCs w:val="21"/>
              </w:rPr>
            </w:pPr>
          </w:p>
        </w:tc>
        <w:tc>
          <w:tcPr>
            <w:tcW w:w="1086" w:type="dxa"/>
          </w:tcPr>
          <w:p w14:paraId="14B524A2">
            <w:pPr>
              <w:spacing w:after="0" w:line="260" w:lineRule="exact"/>
              <w:ind w:firstLine="840" w:firstLineChars="400"/>
              <w:rPr>
                <w:rFonts w:asciiTheme="minorEastAsia" w:hAnsiTheme="minorEastAsia" w:eastAsiaTheme="minorEastAsia"/>
                <w:sz w:val="21"/>
                <w:szCs w:val="21"/>
              </w:rPr>
            </w:pPr>
          </w:p>
        </w:tc>
        <w:tc>
          <w:tcPr>
            <w:tcW w:w="905" w:type="dxa"/>
          </w:tcPr>
          <w:p w14:paraId="68F9B20F">
            <w:pPr>
              <w:spacing w:after="0" w:line="260" w:lineRule="exact"/>
              <w:ind w:firstLine="840" w:firstLineChars="400"/>
              <w:rPr>
                <w:rFonts w:asciiTheme="minorEastAsia" w:hAnsiTheme="minorEastAsia" w:eastAsiaTheme="minorEastAsia"/>
                <w:sz w:val="21"/>
                <w:szCs w:val="21"/>
              </w:rPr>
            </w:pPr>
          </w:p>
        </w:tc>
        <w:tc>
          <w:tcPr>
            <w:tcW w:w="905" w:type="dxa"/>
          </w:tcPr>
          <w:p w14:paraId="2B4F70C5">
            <w:pPr>
              <w:spacing w:after="0" w:line="260" w:lineRule="exact"/>
              <w:ind w:firstLine="840" w:firstLineChars="400"/>
              <w:rPr>
                <w:rFonts w:asciiTheme="minorEastAsia" w:hAnsiTheme="minorEastAsia" w:eastAsiaTheme="minorEastAsia"/>
                <w:sz w:val="21"/>
                <w:szCs w:val="21"/>
              </w:rPr>
            </w:pPr>
          </w:p>
        </w:tc>
        <w:tc>
          <w:tcPr>
            <w:tcW w:w="1086" w:type="dxa"/>
          </w:tcPr>
          <w:p w14:paraId="7B0039D2">
            <w:pPr>
              <w:spacing w:after="0" w:line="260" w:lineRule="exact"/>
              <w:ind w:firstLine="840" w:firstLineChars="400"/>
              <w:rPr>
                <w:rFonts w:asciiTheme="minorEastAsia" w:hAnsiTheme="minorEastAsia" w:eastAsiaTheme="minorEastAsia"/>
                <w:sz w:val="21"/>
                <w:szCs w:val="21"/>
              </w:rPr>
            </w:pPr>
          </w:p>
        </w:tc>
        <w:tc>
          <w:tcPr>
            <w:tcW w:w="905" w:type="dxa"/>
          </w:tcPr>
          <w:p w14:paraId="5F6B2F1B">
            <w:pPr>
              <w:spacing w:after="0" w:line="260" w:lineRule="exact"/>
              <w:ind w:firstLine="840" w:firstLineChars="400"/>
              <w:rPr>
                <w:rFonts w:asciiTheme="minorEastAsia" w:hAnsiTheme="minorEastAsia" w:eastAsiaTheme="minorEastAsia"/>
                <w:sz w:val="21"/>
                <w:szCs w:val="21"/>
              </w:rPr>
            </w:pPr>
          </w:p>
        </w:tc>
        <w:tc>
          <w:tcPr>
            <w:tcW w:w="905" w:type="dxa"/>
          </w:tcPr>
          <w:p w14:paraId="0914D6D4">
            <w:pPr>
              <w:spacing w:after="0" w:line="260" w:lineRule="exact"/>
              <w:ind w:firstLine="840" w:firstLineChars="400"/>
              <w:rPr>
                <w:rFonts w:asciiTheme="minorEastAsia" w:hAnsiTheme="minorEastAsia" w:eastAsiaTheme="minorEastAsia"/>
                <w:sz w:val="21"/>
                <w:szCs w:val="21"/>
              </w:rPr>
            </w:pPr>
          </w:p>
        </w:tc>
        <w:tc>
          <w:tcPr>
            <w:tcW w:w="905" w:type="dxa"/>
          </w:tcPr>
          <w:p w14:paraId="598904FF">
            <w:pPr>
              <w:spacing w:after="0" w:line="260" w:lineRule="exact"/>
              <w:ind w:firstLine="840" w:firstLineChars="400"/>
              <w:rPr>
                <w:rFonts w:asciiTheme="minorEastAsia" w:hAnsiTheme="minorEastAsia" w:eastAsiaTheme="minorEastAsia"/>
                <w:sz w:val="21"/>
                <w:szCs w:val="21"/>
              </w:rPr>
            </w:pPr>
          </w:p>
        </w:tc>
        <w:tc>
          <w:tcPr>
            <w:tcW w:w="905" w:type="dxa"/>
          </w:tcPr>
          <w:p w14:paraId="2E98A630">
            <w:pPr>
              <w:spacing w:after="0" w:line="260" w:lineRule="exact"/>
              <w:ind w:firstLine="840" w:firstLineChars="400"/>
              <w:rPr>
                <w:rFonts w:asciiTheme="minorEastAsia" w:hAnsiTheme="minorEastAsia" w:eastAsiaTheme="minorEastAsia"/>
                <w:sz w:val="21"/>
                <w:szCs w:val="21"/>
              </w:rPr>
            </w:pPr>
          </w:p>
        </w:tc>
        <w:tc>
          <w:tcPr>
            <w:tcW w:w="905" w:type="dxa"/>
          </w:tcPr>
          <w:p w14:paraId="14FFB226">
            <w:pPr>
              <w:spacing w:after="0" w:line="260" w:lineRule="exact"/>
              <w:ind w:firstLine="840" w:firstLineChars="400"/>
              <w:rPr>
                <w:rFonts w:asciiTheme="minorEastAsia" w:hAnsiTheme="minorEastAsia" w:eastAsiaTheme="minorEastAsia"/>
                <w:sz w:val="21"/>
                <w:szCs w:val="21"/>
              </w:rPr>
            </w:pPr>
          </w:p>
        </w:tc>
        <w:tc>
          <w:tcPr>
            <w:tcW w:w="1035" w:type="dxa"/>
          </w:tcPr>
          <w:p w14:paraId="60C9B81D">
            <w:pPr>
              <w:spacing w:after="0" w:line="260" w:lineRule="exact"/>
              <w:ind w:firstLine="840" w:firstLineChars="400"/>
              <w:rPr>
                <w:rFonts w:asciiTheme="minorEastAsia" w:hAnsiTheme="minorEastAsia" w:eastAsiaTheme="minorEastAsia"/>
                <w:sz w:val="21"/>
                <w:szCs w:val="21"/>
              </w:rPr>
            </w:pPr>
          </w:p>
        </w:tc>
      </w:tr>
      <w:tr w14:paraId="3581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118DF3">
            <w:pPr>
              <w:spacing w:after="0" w:line="240" w:lineRule="exact"/>
              <w:rPr>
                <w:sz w:val="18"/>
                <w:szCs w:val="18"/>
              </w:rPr>
            </w:pPr>
            <w:r>
              <w:rPr>
                <w:rFonts w:hint="eastAsia"/>
                <w:sz w:val="18"/>
                <w:szCs w:val="18"/>
              </w:rPr>
              <w:t>12.民爆器材生产企业</w:t>
            </w:r>
          </w:p>
        </w:tc>
        <w:tc>
          <w:tcPr>
            <w:tcW w:w="736" w:type="dxa"/>
            <w:shd w:val="clear" w:color="auto" w:fill="auto"/>
          </w:tcPr>
          <w:p w14:paraId="386A6C91">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74AD4CF4">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8FC8175">
            <w:pPr>
              <w:spacing w:after="0" w:line="260" w:lineRule="exact"/>
              <w:ind w:firstLine="840" w:firstLineChars="400"/>
              <w:rPr>
                <w:rFonts w:asciiTheme="minorEastAsia" w:hAnsiTheme="minorEastAsia" w:eastAsiaTheme="minorEastAsia"/>
                <w:sz w:val="21"/>
                <w:szCs w:val="21"/>
              </w:rPr>
            </w:pPr>
          </w:p>
        </w:tc>
        <w:tc>
          <w:tcPr>
            <w:tcW w:w="1086" w:type="dxa"/>
          </w:tcPr>
          <w:p w14:paraId="71DB23D4">
            <w:pPr>
              <w:spacing w:after="0" w:line="260" w:lineRule="exact"/>
              <w:ind w:firstLine="840" w:firstLineChars="400"/>
              <w:rPr>
                <w:rFonts w:asciiTheme="minorEastAsia" w:hAnsiTheme="minorEastAsia" w:eastAsiaTheme="minorEastAsia"/>
                <w:sz w:val="21"/>
                <w:szCs w:val="21"/>
              </w:rPr>
            </w:pPr>
          </w:p>
        </w:tc>
        <w:tc>
          <w:tcPr>
            <w:tcW w:w="905" w:type="dxa"/>
          </w:tcPr>
          <w:p w14:paraId="2EF7EC94">
            <w:pPr>
              <w:spacing w:after="0" w:line="260" w:lineRule="exact"/>
              <w:ind w:firstLine="840" w:firstLineChars="400"/>
              <w:rPr>
                <w:rFonts w:asciiTheme="minorEastAsia" w:hAnsiTheme="minorEastAsia" w:eastAsiaTheme="minorEastAsia"/>
                <w:sz w:val="21"/>
                <w:szCs w:val="21"/>
              </w:rPr>
            </w:pPr>
          </w:p>
        </w:tc>
        <w:tc>
          <w:tcPr>
            <w:tcW w:w="905" w:type="dxa"/>
          </w:tcPr>
          <w:p w14:paraId="69726788">
            <w:pPr>
              <w:spacing w:after="0" w:line="260" w:lineRule="exact"/>
              <w:ind w:firstLine="840" w:firstLineChars="400"/>
              <w:rPr>
                <w:rFonts w:asciiTheme="minorEastAsia" w:hAnsiTheme="minorEastAsia" w:eastAsiaTheme="minorEastAsia"/>
                <w:sz w:val="21"/>
                <w:szCs w:val="21"/>
              </w:rPr>
            </w:pPr>
          </w:p>
        </w:tc>
        <w:tc>
          <w:tcPr>
            <w:tcW w:w="1086" w:type="dxa"/>
          </w:tcPr>
          <w:p w14:paraId="63729F1D">
            <w:pPr>
              <w:spacing w:after="0" w:line="260" w:lineRule="exact"/>
              <w:ind w:firstLine="840" w:firstLineChars="400"/>
              <w:rPr>
                <w:rFonts w:asciiTheme="minorEastAsia" w:hAnsiTheme="minorEastAsia" w:eastAsiaTheme="minorEastAsia"/>
                <w:sz w:val="21"/>
                <w:szCs w:val="21"/>
              </w:rPr>
            </w:pPr>
          </w:p>
        </w:tc>
        <w:tc>
          <w:tcPr>
            <w:tcW w:w="905" w:type="dxa"/>
          </w:tcPr>
          <w:p w14:paraId="5CB7E5CC">
            <w:pPr>
              <w:spacing w:after="0" w:line="260" w:lineRule="exact"/>
              <w:ind w:firstLine="840" w:firstLineChars="400"/>
              <w:rPr>
                <w:rFonts w:asciiTheme="minorEastAsia" w:hAnsiTheme="minorEastAsia" w:eastAsiaTheme="minorEastAsia"/>
                <w:sz w:val="21"/>
                <w:szCs w:val="21"/>
              </w:rPr>
            </w:pPr>
          </w:p>
        </w:tc>
        <w:tc>
          <w:tcPr>
            <w:tcW w:w="905" w:type="dxa"/>
          </w:tcPr>
          <w:p w14:paraId="1BD841DC">
            <w:pPr>
              <w:spacing w:after="0" w:line="260" w:lineRule="exact"/>
              <w:ind w:firstLine="840" w:firstLineChars="400"/>
              <w:rPr>
                <w:rFonts w:asciiTheme="minorEastAsia" w:hAnsiTheme="minorEastAsia" w:eastAsiaTheme="minorEastAsia"/>
                <w:sz w:val="21"/>
                <w:szCs w:val="21"/>
              </w:rPr>
            </w:pPr>
          </w:p>
        </w:tc>
        <w:tc>
          <w:tcPr>
            <w:tcW w:w="905" w:type="dxa"/>
          </w:tcPr>
          <w:p w14:paraId="20D031BF">
            <w:pPr>
              <w:spacing w:after="0" w:line="260" w:lineRule="exact"/>
              <w:ind w:firstLine="840" w:firstLineChars="400"/>
              <w:rPr>
                <w:rFonts w:asciiTheme="minorEastAsia" w:hAnsiTheme="minorEastAsia" w:eastAsiaTheme="minorEastAsia"/>
                <w:sz w:val="21"/>
                <w:szCs w:val="21"/>
              </w:rPr>
            </w:pPr>
          </w:p>
        </w:tc>
        <w:tc>
          <w:tcPr>
            <w:tcW w:w="905" w:type="dxa"/>
          </w:tcPr>
          <w:p w14:paraId="53E2794C">
            <w:pPr>
              <w:spacing w:after="0" w:line="260" w:lineRule="exact"/>
              <w:ind w:firstLine="840" w:firstLineChars="400"/>
              <w:rPr>
                <w:rFonts w:asciiTheme="minorEastAsia" w:hAnsiTheme="minorEastAsia" w:eastAsiaTheme="minorEastAsia"/>
                <w:sz w:val="21"/>
                <w:szCs w:val="21"/>
              </w:rPr>
            </w:pPr>
          </w:p>
        </w:tc>
        <w:tc>
          <w:tcPr>
            <w:tcW w:w="905" w:type="dxa"/>
          </w:tcPr>
          <w:p w14:paraId="4C7F119C">
            <w:pPr>
              <w:spacing w:after="0" w:line="260" w:lineRule="exact"/>
              <w:ind w:firstLine="840" w:firstLineChars="400"/>
              <w:rPr>
                <w:rFonts w:asciiTheme="minorEastAsia" w:hAnsiTheme="minorEastAsia" w:eastAsiaTheme="minorEastAsia"/>
                <w:sz w:val="21"/>
                <w:szCs w:val="21"/>
              </w:rPr>
            </w:pPr>
          </w:p>
        </w:tc>
        <w:tc>
          <w:tcPr>
            <w:tcW w:w="1035" w:type="dxa"/>
          </w:tcPr>
          <w:p w14:paraId="42075BCB">
            <w:pPr>
              <w:spacing w:after="0" w:line="260" w:lineRule="exact"/>
              <w:ind w:firstLine="840" w:firstLineChars="400"/>
              <w:rPr>
                <w:rFonts w:asciiTheme="minorEastAsia" w:hAnsiTheme="minorEastAsia" w:eastAsiaTheme="minorEastAsia"/>
                <w:sz w:val="21"/>
                <w:szCs w:val="21"/>
              </w:rPr>
            </w:pPr>
          </w:p>
        </w:tc>
      </w:tr>
      <w:tr w14:paraId="6B6A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77ACE83">
            <w:pPr>
              <w:spacing w:after="0" w:line="240" w:lineRule="exact"/>
              <w:rPr>
                <w:sz w:val="18"/>
                <w:szCs w:val="18"/>
              </w:rPr>
            </w:pPr>
            <w:r>
              <w:rPr>
                <w:rFonts w:hint="eastAsia"/>
                <w:sz w:val="18"/>
                <w:szCs w:val="18"/>
              </w:rPr>
              <w:t>13.建筑企业</w:t>
            </w:r>
          </w:p>
        </w:tc>
        <w:tc>
          <w:tcPr>
            <w:tcW w:w="736" w:type="dxa"/>
            <w:shd w:val="clear" w:color="auto" w:fill="auto"/>
          </w:tcPr>
          <w:p w14:paraId="00B4719C">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2965CBA">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6B3E1C7C">
            <w:pPr>
              <w:spacing w:after="0" w:line="260" w:lineRule="exact"/>
              <w:ind w:firstLine="840" w:firstLineChars="400"/>
              <w:rPr>
                <w:rFonts w:asciiTheme="minorEastAsia" w:hAnsiTheme="minorEastAsia" w:eastAsiaTheme="minorEastAsia"/>
                <w:sz w:val="21"/>
                <w:szCs w:val="21"/>
              </w:rPr>
            </w:pPr>
          </w:p>
        </w:tc>
        <w:tc>
          <w:tcPr>
            <w:tcW w:w="1086" w:type="dxa"/>
          </w:tcPr>
          <w:p w14:paraId="734782DB">
            <w:pPr>
              <w:spacing w:after="0" w:line="260" w:lineRule="exact"/>
              <w:ind w:firstLine="840" w:firstLineChars="400"/>
              <w:rPr>
                <w:rFonts w:asciiTheme="minorEastAsia" w:hAnsiTheme="minorEastAsia" w:eastAsiaTheme="minorEastAsia"/>
                <w:sz w:val="21"/>
                <w:szCs w:val="21"/>
              </w:rPr>
            </w:pPr>
          </w:p>
        </w:tc>
        <w:tc>
          <w:tcPr>
            <w:tcW w:w="905" w:type="dxa"/>
          </w:tcPr>
          <w:p w14:paraId="796AD301">
            <w:pPr>
              <w:spacing w:after="0" w:line="260" w:lineRule="exact"/>
              <w:ind w:firstLine="840" w:firstLineChars="400"/>
              <w:rPr>
                <w:rFonts w:asciiTheme="minorEastAsia" w:hAnsiTheme="minorEastAsia" w:eastAsiaTheme="minorEastAsia"/>
                <w:sz w:val="21"/>
                <w:szCs w:val="21"/>
              </w:rPr>
            </w:pPr>
          </w:p>
        </w:tc>
        <w:tc>
          <w:tcPr>
            <w:tcW w:w="905" w:type="dxa"/>
          </w:tcPr>
          <w:p w14:paraId="35FF8FB4">
            <w:pPr>
              <w:spacing w:after="0" w:line="260" w:lineRule="exact"/>
              <w:ind w:firstLine="840" w:firstLineChars="400"/>
              <w:rPr>
                <w:rFonts w:asciiTheme="minorEastAsia" w:hAnsiTheme="minorEastAsia" w:eastAsiaTheme="minorEastAsia"/>
                <w:sz w:val="21"/>
                <w:szCs w:val="21"/>
              </w:rPr>
            </w:pPr>
          </w:p>
        </w:tc>
        <w:tc>
          <w:tcPr>
            <w:tcW w:w="1086" w:type="dxa"/>
          </w:tcPr>
          <w:p w14:paraId="3A29C8A6">
            <w:pPr>
              <w:spacing w:after="0" w:line="260" w:lineRule="exact"/>
              <w:ind w:firstLine="840" w:firstLineChars="400"/>
              <w:rPr>
                <w:rFonts w:asciiTheme="minorEastAsia" w:hAnsiTheme="minorEastAsia" w:eastAsiaTheme="minorEastAsia"/>
                <w:sz w:val="21"/>
                <w:szCs w:val="21"/>
              </w:rPr>
            </w:pPr>
          </w:p>
        </w:tc>
        <w:tc>
          <w:tcPr>
            <w:tcW w:w="905" w:type="dxa"/>
          </w:tcPr>
          <w:p w14:paraId="32815AF5">
            <w:pPr>
              <w:spacing w:after="0" w:line="260" w:lineRule="exact"/>
              <w:ind w:firstLine="840" w:firstLineChars="400"/>
              <w:rPr>
                <w:rFonts w:asciiTheme="minorEastAsia" w:hAnsiTheme="minorEastAsia" w:eastAsiaTheme="minorEastAsia"/>
                <w:sz w:val="21"/>
                <w:szCs w:val="21"/>
              </w:rPr>
            </w:pPr>
          </w:p>
        </w:tc>
        <w:tc>
          <w:tcPr>
            <w:tcW w:w="905" w:type="dxa"/>
          </w:tcPr>
          <w:p w14:paraId="28C9B583">
            <w:pPr>
              <w:spacing w:after="0" w:line="260" w:lineRule="exact"/>
              <w:ind w:firstLine="840" w:firstLineChars="400"/>
              <w:rPr>
                <w:rFonts w:asciiTheme="minorEastAsia" w:hAnsiTheme="minorEastAsia" w:eastAsiaTheme="minorEastAsia"/>
                <w:sz w:val="21"/>
                <w:szCs w:val="21"/>
              </w:rPr>
            </w:pPr>
          </w:p>
        </w:tc>
        <w:tc>
          <w:tcPr>
            <w:tcW w:w="905" w:type="dxa"/>
          </w:tcPr>
          <w:p w14:paraId="02BEF2E8">
            <w:pPr>
              <w:spacing w:after="0" w:line="260" w:lineRule="exact"/>
              <w:ind w:firstLine="840" w:firstLineChars="400"/>
              <w:rPr>
                <w:rFonts w:asciiTheme="minorEastAsia" w:hAnsiTheme="minorEastAsia" w:eastAsiaTheme="minorEastAsia"/>
                <w:sz w:val="21"/>
                <w:szCs w:val="21"/>
              </w:rPr>
            </w:pPr>
          </w:p>
        </w:tc>
        <w:tc>
          <w:tcPr>
            <w:tcW w:w="905" w:type="dxa"/>
          </w:tcPr>
          <w:p w14:paraId="3B830764">
            <w:pPr>
              <w:spacing w:after="0" w:line="260" w:lineRule="exact"/>
              <w:ind w:firstLine="840" w:firstLineChars="400"/>
              <w:rPr>
                <w:rFonts w:asciiTheme="minorEastAsia" w:hAnsiTheme="minorEastAsia" w:eastAsiaTheme="minorEastAsia"/>
                <w:sz w:val="21"/>
                <w:szCs w:val="21"/>
              </w:rPr>
            </w:pPr>
          </w:p>
        </w:tc>
        <w:tc>
          <w:tcPr>
            <w:tcW w:w="905" w:type="dxa"/>
          </w:tcPr>
          <w:p w14:paraId="7A190CD3">
            <w:pPr>
              <w:spacing w:after="0" w:line="260" w:lineRule="exact"/>
              <w:ind w:firstLine="840" w:firstLineChars="400"/>
              <w:rPr>
                <w:rFonts w:asciiTheme="minorEastAsia" w:hAnsiTheme="minorEastAsia" w:eastAsiaTheme="minorEastAsia"/>
                <w:sz w:val="21"/>
                <w:szCs w:val="21"/>
              </w:rPr>
            </w:pPr>
          </w:p>
        </w:tc>
        <w:tc>
          <w:tcPr>
            <w:tcW w:w="1035" w:type="dxa"/>
          </w:tcPr>
          <w:p w14:paraId="35A217CF">
            <w:pPr>
              <w:spacing w:after="0" w:line="260" w:lineRule="exact"/>
              <w:ind w:firstLine="840" w:firstLineChars="400"/>
              <w:rPr>
                <w:rFonts w:asciiTheme="minorEastAsia" w:hAnsiTheme="minorEastAsia" w:eastAsiaTheme="minorEastAsia"/>
                <w:sz w:val="21"/>
                <w:szCs w:val="21"/>
              </w:rPr>
            </w:pPr>
          </w:p>
        </w:tc>
      </w:tr>
      <w:tr w14:paraId="21E9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0D333F">
            <w:pPr>
              <w:spacing w:after="0" w:line="240" w:lineRule="exact"/>
              <w:rPr>
                <w:sz w:val="18"/>
                <w:szCs w:val="18"/>
              </w:rPr>
            </w:pPr>
            <w:r>
              <w:rPr>
                <w:rFonts w:hint="eastAsia"/>
                <w:sz w:val="18"/>
                <w:szCs w:val="18"/>
              </w:rPr>
              <w:t>14.机械、轻工、纺织、烟草企业</w:t>
            </w:r>
          </w:p>
        </w:tc>
        <w:tc>
          <w:tcPr>
            <w:tcW w:w="736" w:type="dxa"/>
            <w:shd w:val="clear" w:color="auto" w:fill="auto"/>
          </w:tcPr>
          <w:p w14:paraId="69E44998">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0582613C">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018DD35">
            <w:pPr>
              <w:spacing w:after="0" w:line="260" w:lineRule="exact"/>
              <w:ind w:firstLine="840" w:firstLineChars="400"/>
              <w:rPr>
                <w:rFonts w:asciiTheme="minorEastAsia" w:hAnsiTheme="minorEastAsia" w:eastAsiaTheme="minorEastAsia"/>
                <w:sz w:val="21"/>
                <w:szCs w:val="21"/>
              </w:rPr>
            </w:pPr>
          </w:p>
        </w:tc>
        <w:tc>
          <w:tcPr>
            <w:tcW w:w="1086" w:type="dxa"/>
          </w:tcPr>
          <w:p w14:paraId="48CD5391">
            <w:pPr>
              <w:spacing w:after="0" w:line="260" w:lineRule="exact"/>
              <w:ind w:firstLine="840" w:firstLineChars="400"/>
              <w:rPr>
                <w:rFonts w:asciiTheme="minorEastAsia" w:hAnsiTheme="minorEastAsia" w:eastAsiaTheme="minorEastAsia"/>
                <w:sz w:val="21"/>
                <w:szCs w:val="21"/>
              </w:rPr>
            </w:pPr>
          </w:p>
        </w:tc>
        <w:tc>
          <w:tcPr>
            <w:tcW w:w="905" w:type="dxa"/>
          </w:tcPr>
          <w:p w14:paraId="6FC1337E">
            <w:pPr>
              <w:spacing w:after="0" w:line="260" w:lineRule="exact"/>
              <w:ind w:firstLine="840" w:firstLineChars="400"/>
              <w:rPr>
                <w:rFonts w:asciiTheme="minorEastAsia" w:hAnsiTheme="minorEastAsia" w:eastAsiaTheme="minorEastAsia"/>
                <w:sz w:val="21"/>
                <w:szCs w:val="21"/>
              </w:rPr>
            </w:pPr>
          </w:p>
        </w:tc>
        <w:tc>
          <w:tcPr>
            <w:tcW w:w="905" w:type="dxa"/>
          </w:tcPr>
          <w:p w14:paraId="77F545F8">
            <w:pPr>
              <w:spacing w:after="0" w:line="260" w:lineRule="exact"/>
              <w:ind w:firstLine="840" w:firstLineChars="400"/>
              <w:rPr>
                <w:rFonts w:asciiTheme="minorEastAsia" w:hAnsiTheme="minorEastAsia" w:eastAsiaTheme="minorEastAsia"/>
                <w:sz w:val="21"/>
                <w:szCs w:val="21"/>
              </w:rPr>
            </w:pPr>
          </w:p>
        </w:tc>
        <w:tc>
          <w:tcPr>
            <w:tcW w:w="1086" w:type="dxa"/>
          </w:tcPr>
          <w:p w14:paraId="3107C487">
            <w:pPr>
              <w:spacing w:after="0" w:line="260" w:lineRule="exact"/>
              <w:ind w:firstLine="840" w:firstLineChars="400"/>
              <w:rPr>
                <w:rFonts w:asciiTheme="minorEastAsia" w:hAnsiTheme="minorEastAsia" w:eastAsiaTheme="minorEastAsia"/>
                <w:sz w:val="21"/>
                <w:szCs w:val="21"/>
              </w:rPr>
            </w:pPr>
          </w:p>
        </w:tc>
        <w:tc>
          <w:tcPr>
            <w:tcW w:w="905" w:type="dxa"/>
          </w:tcPr>
          <w:p w14:paraId="69AFD576">
            <w:pPr>
              <w:spacing w:after="0" w:line="260" w:lineRule="exact"/>
              <w:ind w:firstLine="840" w:firstLineChars="400"/>
              <w:rPr>
                <w:rFonts w:asciiTheme="minorEastAsia" w:hAnsiTheme="minorEastAsia" w:eastAsiaTheme="minorEastAsia"/>
                <w:sz w:val="21"/>
                <w:szCs w:val="21"/>
              </w:rPr>
            </w:pPr>
          </w:p>
        </w:tc>
        <w:tc>
          <w:tcPr>
            <w:tcW w:w="905" w:type="dxa"/>
          </w:tcPr>
          <w:p w14:paraId="243550FE">
            <w:pPr>
              <w:spacing w:after="0" w:line="260" w:lineRule="exact"/>
              <w:ind w:firstLine="840" w:firstLineChars="400"/>
              <w:rPr>
                <w:rFonts w:asciiTheme="minorEastAsia" w:hAnsiTheme="minorEastAsia" w:eastAsiaTheme="minorEastAsia"/>
                <w:sz w:val="21"/>
                <w:szCs w:val="21"/>
              </w:rPr>
            </w:pPr>
          </w:p>
        </w:tc>
        <w:tc>
          <w:tcPr>
            <w:tcW w:w="905" w:type="dxa"/>
          </w:tcPr>
          <w:p w14:paraId="41923429">
            <w:pPr>
              <w:spacing w:after="0" w:line="260" w:lineRule="exact"/>
              <w:ind w:firstLine="840" w:firstLineChars="400"/>
              <w:rPr>
                <w:rFonts w:asciiTheme="minorEastAsia" w:hAnsiTheme="minorEastAsia" w:eastAsiaTheme="minorEastAsia"/>
                <w:sz w:val="21"/>
                <w:szCs w:val="21"/>
              </w:rPr>
            </w:pPr>
          </w:p>
        </w:tc>
        <w:tc>
          <w:tcPr>
            <w:tcW w:w="905" w:type="dxa"/>
          </w:tcPr>
          <w:p w14:paraId="27B394B8">
            <w:pPr>
              <w:spacing w:after="0" w:line="260" w:lineRule="exact"/>
              <w:ind w:firstLine="840" w:firstLineChars="400"/>
              <w:rPr>
                <w:rFonts w:asciiTheme="minorEastAsia" w:hAnsiTheme="minorEastAsia" w:eastAsiaTheme="minorEastAsia"/>
                <w:sz w:val="21"/>
                <w:szCs w:val="21"/>
              </w:rPr>
            </w:pPr>
          </w:p>
        </w:tc>
        <w:tc>
          <w:tcPr>
            <w:tcW w:w="905" w:type="dxa"/>
          </w:tcPr>
          <w:p w14:paraId="3EF4396B">
            <w:pPr>
              <w:spacing w:after="0" w:line="260" w:lineRule="exact"/>
              <w:ind w:firstLine="840" w:firstLineChars="400"/>
              <w:rPr>
                <w:rFonts w:asciiTheme="minorEastAsia" w:hAnsiTheme="minorEastAsia" w:eastAsiaTheme="minorEastAsia"/>
                <w:sz w:val="21"/>
                <w:szCs w:val="21"/>
              </w:rPr>
            </w:pPr>
          </w:p>
        </w:tc>
        <w:tc>
          <w:tcPr>
            <w:tcW w:w="1035" w:type="dxa"/>
          </w:tcPr>
          <w:p w14:paraId="3B4B99DA">
            <w:pPr>
              <w:spacing w:after="0" w:line="260" w:lineRule="exact"/>
              <w:ind w:firstLine="840" w:firstLineChars="400"/>
              <w:rPr>
                <w:rFonts w:asciiTheme="minorEastAsia" w:hAnsiTheme="minorEastAsia" w:eastAsiaTheme="minorEastAsia"/>
                <w:sz w:val="21"/>
                <w:szCs w:val="21"/>
              </w:rPr>
            </w:pPr>
          </w:p>
        </w:tc>
      </w:tr>
      <w:tr w14:paraId="2E0E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BFA1D34">
            <w:pPr>
              <w:spacing w:after="0" w:line="240" w:lineRule="exact"/>
              <w:rPr>
                <w:sz w:val="18"/>
                <w:szCs w:val="18"/>
              </w:rPr>
            </w:pPr>
            <w:r>
              <w:rPr>
                <w:rFonts w:hint="eastAsia"/>
                <w:sz w:val="18"/>
                <w:szCs w:val="18"/>
              </w:rPr>
              <w:t>15.其他企业</w:t>
            </w:r>
          </w:p>
        </w:tc>
        <w:tc>
          <w:tcPr>
            <w:tcW w:w="736" w:type="dxa"/>
            <w:shd w:val="clear" w:color="auto" w:fill="auto"/>
          </w:tcPr>
          <w:p w14:paraId="6FBAF5AF">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1130E02F">
            <w:pPr>
              <w:spacing w:after="0" w:line="260" w:lineRule="exact"/>
              <w:ind w:firstLine="840" w:firstLineChars="400"/>
              <w:rPr>
                <w:rFonts w:asciiTheme="minorEastAsia" w:hAnsiTheme="minorEastAsia" w:eastAsiaTheme="minorEastAsia"/>
                <w:sz w:val="21"/>
                <w:szCs w:val="21"/>
              </w:rPr>
            </w:pPr>
          </w:p>
        </w:tc>
        <w:tc>
          <w:tcPr>
            <w:tcW w:w="724" w:type="dxa"/>
            <w:shd w:val="clear" w:color="auto" w:fill="auto"/>
          </w:tcPr>
          <w:p w14:paraId="33BD777B">
            <w:pPr>
              <w:spacing w:after="0" w:line="260" w:lineRule="exact"/>
              <w:ind w:firstLine="840" w:firstLineChars="400"/>
              <w:rPr>
                <w:rFonts w:asciiTheme="minorEastAsia" w:hAnsiTheme="minorEastAsia" w:eastAsiaTheme="minorEastAsia"/>
                <w:sz w:val="21"/>
                <w:szCs w:val="21"/>
              </w:rPr>
            </w:pPr>
          </w:p>
        </w:tc>
        <w:tc>
          <w:tcPr>
            <w:tcW w:w="1086" w:type="dxa"/>
          </w:tcPr>
          <w:p w14:paraId="53D54446">
            <w:pPr>
              <w:spacing w:after="0" w:line="260" w:lineRule="exact"/>
              <w:ind w:firstLine="840" w:firstLineChars="400"/>
              <w:rPr>
                <w:rFonts w:asciiTheme="minorEastAsia" w:hAnsiTheme="minorEastAsia" w:eastAsiaTheme="minorEastAsia"/>
                <w:sz w:val="21"/>
                <w:szCs w:val="21"/>
              </w:rPr>
            </w:pPr>
          </w:p>
        </w:tc>
        <w:tc>
          <w:tcPr>
            <w:tcW w:w="905" w:type="dxa"/>
          </w:tcPr>
          <w:p w14:paraId="71ED4992">
            <w:pPr>
              <w:spacing w:after="0" w:line="260" w:lineRule="exact"/>
              <w:ind w:firstLine="840" w:firstLineChars="400"/>
              <w:rPr>
                <w:rFonts w:asciiTheme="minorEastAsia" w:hAnsiTheme="minorEastAsia" w:eastAsiaTheme="minorEastAsia"/>
                <w:sz w:val="21"/>
                <w:szCs w:val="21"/>
              </w:rPr>
            </w:pPr>
          </w:p>
        </w:tc>
        <w:tc>
          <w:tcPr>
            <w:tcW w:w="905" w:type="dxa"/>
          </w:tcPr>
          <w:p w14:paraId="4490B8F0">
            <w:pPr>
              <w:spacing w:after="0" w:line="260" w:lineRule="exact"/>
              <w:ind w:firstLine="840" w:firstLineChars="400"/>
              <w:rPr>
                <w:rFonts w:asciiTheme="minorEastAsia" w:hAnsiTheme="minorEastAsia" w:eastAsiaTheme="minorEastAsia"/>
                <w:sz w:val="21"/>
                <w:szCs w:val="21"/>
              </w:rPr>
            </w:pPr>
          </w:p>
        </w:tc>
        <w:tc>
          <w:tcPr>
            <w:tcW w:w="1086" w:type="dxa"/>
          </w:tcPr>
          <w:p w14:paraId="3F7274BC">
            <w:pPr>
              <w:spacing w:after="0" w:line="260" w:lineRule="exact"/>
              <w:ind w:firstLine="840" w:firstLineChars="400"/>
              <w:rPr>
                <w:rFonts w:asciiTheme="minorEastAsia" w:hAnsiTheme="minorEastAsia" w:eastAsiaTheme="minorEastAsia"/>
                <w:sz w:val="21"/>
                <w:szCs w:val="21"/>
              </w:rPr>
            </w:pPr>
          </w:p>
        </w:tc>
        <w:tc>
          <w:tcPr>
            <w:tcW w:w="905" w:type="dxa"/>
          </w:tcPr>
          <w:p w14:paraId="02D4B8D1">
            <w:pPr>
              <w:spacing w:after="0" w:line="260" w:lineRule="exact"/>
              <w:ind w:firstLine="840" w:firstLineChars="400"/>
              <w:rPr>
                <w:rFonts w:asciiTheme="minorEastAsia" w:hAnsiTheme="minorEastAsia" w:eastAsiaTheme="minorEastAsia"/>
                <w:sz w:val="21"/>
                <w:szCs w:val="21"/>
              </w:rPr>
            </w:pPr>
          </w:p>
        </w:tc>
        <w:tc>
          <w:tcPr>
            <w:tcW w:w="905" w:type="dxa"/>
          </w:tcPr>
          <w:p w14:paraId="44A38D5C">
            <w:pPr>
              <w:spacing w:after="0" w:line="260" w:lineRule="exact"/>
              <w:ind w:firstLine="840" w:firstLineChars="400"/>
              <w:rPr>
                <w:rFonts w:asciiTheme="minorEastAsia" w:hAnsiTheme="minorEastAsia" w:eastAsiaTheme="minorEastAsia"/>
                <w:sz w:val="21"/>
                <w:szCs w:val="21"/>
              </w:rPr>
            </w:pPr>
          </w:p>
        </w:tc>
        <w:tc>
          <w:tcPr>
            <w:tcW w:w="905" w:type="dxa"/>
          </w:tcPr>
          <w:p w14:paraId="3918A62C">
            <w:pPr>
              <w:spacing w:after="0" w:line="260" w:lineRule="exact"/>
              <w:ind w:firstLine="840" w:firstLineChars="400"/>
              <w:rPr>
                <w:rFonts w:asciiTheme="minorEastAsia" w:hAnsiTheme="minorEastAsia" w:eastAsiaTheme="minorEastAsia"/>
                <w:sz w:val="21"/>
                <w:szCs w:val="21"/>
              </w:rPr>
            </w:pPr>
          </w:p>
        </w:tc>
        <w:tc>
          <w:tcPr>
            <w:tcW w:w="905" w:type="dxa"/>
          </w:tcPr>
          <w:p w14:paraId="0C66C3DC">
            <w:pPr>
              <w:spacing w:after="0" w:line="260" w:lineRule="exact"/>
              <w:ind w:firstLine="840" w:firstLineChars="400"/>
              <w:rPr>
                <w:rFonts w:asciiTheme="minorEastAsia" w:hAnsiTheme="minorEastAsia" w:eastAsiaTheme="minorEastAsia"/>
                <w:sz w:val="21"/>
                <w:szCs w:val="21"/>
              </w:rPr>
            </w:pPr>
          </w:p>
        </w:tc>
        <w:tc>
          <w:tcPr>
            <w:tcW w:w="905" w:type="dxa"/>
          </w:tcPr>
          <w:p w14:paraId="6013DB84">
            <w:pPr>
              <w:spacing w:after="0" w:line="260" w:lineRule="exact"/>
              <w:ind w:firstLine="840" w:firstLineChars="400"/>
              <w:rPr>
                <w:rFonts w:asciiTheme="minorEastAsia" w:hAnsiTheme="minorEastAsia" w:eastAsiaTheme="minorEastAsia"/>
                <w:sz w:val="21"/>
                <w:szCs w:val="21"/>
              </w:rPr>
            </w:pPr>
          </w:p>
        </w:tc>
        <w:tc>
          <w:tcPr>
            <w:tcW w:w="1035" w:type="dxa"/>
          </w:tcPr>
          <w:p w14:paraId="15C42CC5">
            <w:pPr>
              <w:spacing w:after="0" w:line="260" w:lineRule="exact"/>
              <w:ind w:firstLine="840" w:firstLineChars="400"/>
              <w:rPr>
                <w:rFonts w:asciiTheme="minorEastAsia" w:hAnsiTheme="minorEastAsia" w:eastAsiaTheme="minorEastAsia"/>
                <w:sz w:val="21"/>
                <w:szCs w:val="21"/>
              </w:rPr>
            </w:pPr>
          </w:p>
        </w:tc>
      </w:tr>
    </w:tbl>
    <w:p w14:paraId="70F5AC33">
      <w:pPr>
        <w:spacing w:line="280" w:lineRule="exact"/>
        <w:rPr>
          <w:rFonts w:ascii="仿宋_GB2312" w:eastAsia="仿宋_GB2312"/>
        </w:rPr>
      </w:pPr>
      <w:r>
        <w:rPr>
          <w:rFonts w:hint="eastAsia" w:ascii="仿宋_GB2312" w:eastAsia="仿宋_GB2312"/>
        </w:rPr>
        <w:t>注：此表由评价机构填写后报省级安全生产监督管理局、省级煤矿安全监察机构。</w:t>
      </w:r>
    </w:p>
    <w:p w14:paraId="2DC259A6">
      <w:pPr>
        <w:spacing w:line="280" w:lineRule="exact"/>
        <w:rPr>
          <w:rFonts w:ascii="仿宋_GB2312" w:eastAsia="仿宋_GB2312"/>
        </w:rPr>
        <w:sectPr>
          <w:pgSz w:w="16838" w:h="11906" w:orient="landscape"/>
          <w:pgMar w:top="1800" w:right="1440" w:bottom="1800" w:left="1440" w:header="851" w:footer="992" w:gutter="0"/>
          <w:cols w:space="425" w:num="1"/>
          <w:docGrid w:type="lines" w:linePitch="312" w:charSpace="0"/>
        </w:sectPr>
      </w:pPr>
    </w:p>
    <w:p w14:paraId="7CE07F5A">
      <w:pPr>
        <w:spacing w:after="0" w:line="400" w:lineRule="exact"/>
        <w:rPr>
          <w:rFonts w:ascii="仿宋_GB2312" w:eastAsia="仿宋_GB2312"/>
          <w:b/>
          <w:sz w:val="24"/>
        </w:rPr>
      </w:pPr>
      <w:r>
        <w:rPr>
          <w:rFonts w:hint="eastAsia" w:ascii="仿宋_GB2312" w:eastAsia="仿宋_GB2312"/>
          <w:b/>
          <w:sz w:val="24"/>
        </w:rPr>
        <w:t>附件4：                          安全评价机构工作开展情况季度统计报表（201  年第      季度）</w:t>
      </w:r>
    </w:p>
    <w:p w14:paraId="71656909">
      <w:pPr>
        <w:tabs>
          <w:tab w:val="left" w:pos="7380"/>
        </w:tabs>
        <w:spacing w:after="0" w:line="360" w:lineRule="exact"/>
        <w:ind w:firstLine="220" w:firstLineChars="100"/>
        <w:rPr>
          <w:rFonts w:ascii="宋体" w:hAnsi="宋体"/>
          <w:u w:val="single"/>
        </w:rPr>
      </w:pPr>
      <w:r>
        <w:rPr>
          <w:rFonts w:hint="eastAsia" w:ascii="宋体" w:hAnsi="宋体"/>
        </w:rPr>
        <w:t>填报单位：</w:t>
      </w:r>
      <w:r>
        <w:rPr>
          <w:rFonts w:hint="eastAsia" w:ascii="宋体" w:hAnsi="宋体"/>
          <w:u w:val="single"/>
        </w:rPr>
        <w:t xml:space="preserve">                        </w:t>
      </w:r>
      <w:r>
        <w:rPr>
          <w:rFonts w:hint="eastAsia" w:ascii="宋体" w:hAnsi="宋体"/>
        </w:rPr>
        <w:t xml:space="preserve">                                         本地区安全评价机构数量：</w:t>
      </w:r>
      <w:r>
        <w:rPr>
          <w:rFonts w:hint="eastAsia" w:ascii="宋体" w:hAnsi="宋体"/>
          <w:u w:val="single"/>
        </w:rPr>
        <w:t xml:space="preserve">                           </w:t>
      </w:r>
    </w:p>
    <w:tbl>
      <w:tblPr>
        <w:tblStyle w:val="20"/>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36"/>
        <w:gridCol w:w="724"/>
        <w:gridCol w:w="724"/>
        <w:gridCol w:w="1086"/>
        <w:gridCol w:w="905"/>
        <w:gridCol w:w="905"/>
        <w:gridCol w:w="1086"/>
        <w:gridCol w:w="905"/>
        <w:gridCol w:w="905"/>
        <w:gridCol w:w="905"/>
        <w:gridCol w:w="905"/>
        <w:gridCol w:w="905"/>
        <w:gridCol w:w="1035"/>
      </w:tblGrid>
      <w:tr w14:paraId="15F0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tcBorders>
              <w:tl2br w:val="single" w:color="auto" w:sz="4" w:space="0"/>
            </w:tcBorders>
            <w:vAlign w:val="center"/>
          </w:tcPr>
          <w:p w14:paraId="7A2FD2F6">
            <w:pPr>
              <w:spacing w:after="0" w:line="240" w:lineRule="exact"/>
              <w:ind w:firstLine="990" w:firstLineChars="550"/>
              <w:rPr>
                <w:sz w:val="18"/>
                <w:szCs w:val="18"/>
              </w:rPr>
            </w:pPr>
            <w:r>
              <w:rPr>
                <w:rFonts w:hint="eastAsia"/>
                <w:sz w:val="18"/>
                <w:szCs w:val="18"/>
              </w:rPr>
              <w:t>有关情况</w:t>
            </w:r>
          </w:p>
          <w:p w14:paraId="47912260">
            <w:pPr>
              <w:spacing w:after="0" w:line="240" w:lineRule="exact"/>
              <w:rPr>
                <w:sz w:val="18"/>
                <w:szCs w:val="18"/>
              </w:rPr>
            </w:pPr>
          </w:p>
          <w:p w14:paraId="20216BC8">
            <w:pPr>
              <w:spacing w:after="0" w:line="240" w:lineRule="exact"/>
              <w:rPr>
                <w:sz w:val="18"/>
                <w:szCs w:val="18"/>
              </w:rPr>
            </w:pPr>
          </w:p>
          <w:p w14:paraId="6F9728A5">
            <w:pPr>
              <w:spacing w:after="0" w:line="240" w:lineRule="exact"/>
            </w:pPr>
            <w:r>
              <w:rPr>
                <w:rFonts w:hint="eastAsia"/>
                <w:sz w:val="18"/>
                <w:szCs w:val="18"/>
              </w:rPr>
              <w:t>行业和领域</w:t>
            </w:r>
          </w:p>
        </w:tc>
        <w:tc>
          <w:tcPr>
            <w:tcW w:w="5080" w:type="dxa"/>
            <w:gridSpan w:val="6"/>
          </w:tcPr>
          <w:p w14:paraId="1170E470">
            <w:pPr>
              <w:spacing w:after="0" w:line="240" w:lineRule="exact"/>
              <w:ind w:firstLine="990" w:firstLineChars="550"/>
              <w:rPr>
                <w:sz w:val="18"/>
                <w:szCs w:val="18"/>
              </w:rPr>
            </w:pPr>
            <w:r>
              <w:rPr>
                <w:rFonts w:hint="eastAsia"/>
                <w:sz w:val="18"/>
                <w:szCs w:val="18"/>
              </w:rPr>
              <w:t>开展安全评价活动</w:t>
            </w:r>
          </w:p>
        </w:tc>
        <w:tc>
          <w:tcPr>
            <w:tcW w:w="2896" w:type="dxa"/>
            <w:gridSpan w:val="3"/>
          </w:tcPr>
          <w:p w14:paraId="50223CE4">
            <w:pPr>
              <w:spacing w:after="0" w:line="240" w:lineRule="exact"/>
              <w:rPr>
                <w:sz w:val="18"/>
                <w:szCs w:val="18"/>
              </w:rPr>
            </w:pPr>
            <w:r>
              <w:rPr>
                <w:rFonts w:hint="eastAsia"/>
                <w:sz w:val="18"/>
                <w:szCs w:val="18"/>
              </w:rPr>
              <w:t>为政府提供技术支撑保障</w:t>
            </w:r>
          </w:p>
        </w:tc>
        <w:tc>
          <w:tcPr>
            <w:tcW w:w="2715" w:type="dxa"/>
            <w:gridSpan w:val="3"/>
          </w:tcPr>
          <w:p w14:paraId="0FC9E524">
            <w:pPr>
              <w:spacing w:after="0" w:line="240" w:lineRule="exact"/>
              <w:rPr>
                <w:sz w:val="18"/>
                <w:szCs w:val="18"/>
              </w:rPr>
            </w:pPr>
            <w:r>
              <w:rPr>
                <w:rFonts w:hint="eastAsia"/>
                <w:sz w:val="18"/>
                <w:szCs w:val="18"/>
              </w:rPr>
              <w:t>为企业提供技术服务</w:t>
            </w:r>
          </w:p>
        </w:tc>
        <w:tc>
          <w:tcPr>
            <w:tcW w:w="1035" w:type="dxa"/>
          </w:tcPr>
          <w:p w14:paraId="760D6B8F">
            <w:pPr>
              <w:spacing w:after="0" w:line="240" w:lineRule="exact"/>
              <w:ind w:firstLine="990" w:firstLineChars="550"/>
              <w:rPr>
                <w:sz w:val="18"/>
                <w:szCs w:val="18"/>
              </w:rPr>
            </w:pPr>
            <w:r>
              <w:rPr>
                <w:rFonts w:hint="eastAsia"/>
                <w:sz w:val="18"/>
                <w:szCs w:val="18"/>
              </w:rPr>
              <w:t>备备注</w:t>
            </w:r>
          </w:p>
        </w:tc>
      </w:tr>
      <w:tr w14:paraId="5352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268" w:type="dxa"/>
            <w:vMerge w:val="continue"/>
            <w:tcBorders>
              <w:tl2br w:val="single" w:color="auto" w:sz="4" w:space="0"/>
            </w:tcBorders>
          </w:tcPr>
          <w:p w14:paraId="6AF0D3BE">
            <w:pPr>
              <w:spacing w:line="280" w:lineRule="exact"/>
            </w:pPr>
          </w:p>
        </w:tc>
        <w:tc>
          <w:tcPr>
            <w:tcW w:w="2184" w:type="dxa"/>
            <w:gridSpan w:val="3"/>
            <w:vAlign w:val="center"/>
          </w:tcPr>
          <w:p w14:paraId="2DE95B18">
            <w:pPr>
              <w:spacing w:after="0" w:line="240" w:lineRule="exact"/>
              <w:rPr>
                <w:sz w:val="18"/>
                <w:szCs w:val="18"/>
              </w:rPr>
            </w:pPr>
            <w:r>
              <w:rPr>
                <w:rFonts w:hint="eastAsia"/>
                <w:sz w:val="18"/>
                <w:szCs w:val="18"/>
              </w:rPr>
              <w:t>完成评价</w:t>
            </w:r>
          </w:p>
          <w:p w14:paraId="28AA48F0">
            <w:pPr>
              <w:spacing w:after="0" w:line="240" w:lineRule="exact"/>
              <w:rPr>
                <w:sz w:val="18"/>
                <w:szCs w:val="18"/>
              </w:rPr>
            </w:pPr>
            <w:r>
              <w:rPr>
                <w:rFonts w:hint="eastAsia"/>
                <w:sz w:val="18"/>
                <w:szCs w:val="18"/>
              </w:rPr>
              <w:t>项目类型</w:t>
            </w:r>
          </w:p>
        </w:tc>
        <w:tc>
          <w:tcPr>
            <w:tcW w:w="1086" w:type="dxa"/>
            <w:vMerge w:val="restart"/>
            <w:vAlign w:val="center"/>
          </w:tcPr>
          <w:p w14:paraId="121FFC67">
            <w:pPr>
              <w:spacing w:after="0" w:line="240" w:lineRule="exact"/>
              <w:rPr>
                <w:sz w:val="18"/>
                <w:szCs w:val="18"/>
              </w:rPr>
            </w:pPr>
            <w:r>
              <w:rPr>
                <w:rFonts w:hint="eastAsia"/>
                <w:sz w:val="18"/>
                <w:szCs w:val="18"/>
              </w:rPr>
              <w:t>指出一般安全隐患</w:t>
            </w:r>
          </w:p>
        </w:tc>
        <w:tc>
          <w:tcPr>
            <w:tcW w:w="905" w:type="dxa"/>
            <w:vMerge w:val="restart"/>
            <w:vAlign w:val="center"/>
          </w:tcPr>
          <w:p w14:paraId="36C8C137">
            <w:pPr>
              <w:spacing w:after="0" w:line="240" w:lineRule="exact"/>
              <w:ind w:right="-112" w:rightChars="-51"/>
              <w:rPr>
                <w:sz w:val="18"/>
                <w:szCs w:val="18"/>
              </w:rPr>
            </w:pPr>
            <w:r>
              <w:rPr>
                <w:rFonts w:hint="eastAsia"/>
                <w:sz w:val="18"/>
                <w:szCs w:val="18"/>
              </w:rPr>
              <w:t>指出重大安全隐患</w:t>
            </w:r>
          </w:p>
        </w:tc>
        <w:tc>
          <w:tcPr>
            <w:tcW w:w="905" w:type="dxa"/>
            <w:vMerge w:val="restart"/>
            <w:vAlign w:val="center"/>
          </w:tcPr>
          <w:p w14:paraId="06658428">
            <w:pPr>
              <w:spacing w:after="0" w:line="240" w:lineRule="exact"/>
              <w:ind w:right="-112" w:rightChars="-51"/>
              <w:rPr>
                <w:sz w:val="18"/>
                <w:szCs w:val="18"/>
              </w:rPr>
            </w:pPr>
            <w:r>
              <w:rPr>
                <w:rFonts w:hint="eastAsia"/>
                <w:sz w:val="18"/>
                <w:szCs w:val="18"/>
              </w:rPr>
              <w:t>提出整改</w:t>
            </w:r>
          </w:p>
          <w:p w14:paraId="216430AD">
            <w:pPr>
              <w:spacing w:after="0" w:line="240" w:lineRule="exact"/>
              <w:ind w:right="-112" w:rightChars="-51"/>
              <w:rPr>
                <w:sz w:val="18"/>
                <w:szCs w:val="18"/>
              </w:rPr>
            </w:pPr>
            <w:r>
              <w:rPr>
                <w:rFonts w:hint="eastAsia"/>
                <w:sz w:val="18"/>
                <w:szCs w:val="18"/>
              </w:rPr>
              <w:t>措施建议</w:t>
            </w:r>
          </w:p>
        </w:tc>
        <w:tc>
          <w:tcPr>
            <w:tcW w:w="1086" w:type="dxa"/>
            <w:vMerge w:val="restart"/>
            <w:vAlign w:val="center"/>
          </w:tcPr>
          <w:p w14:paraId="339E5C7F">
            <w:pPr>
              <w:spacing w:after="0" w:line="240" w:lineRule="exact"/>
              <w:ind w:left="-112" w:leftChars="-51" w:right="-108" w:firstLine="91" w:firstLineChars="51"/>
              <w:rPr>
                <w:sz w:val="18"/>
                <w:szCs w:val="18"/>
              </w:rPr>
            </w:pPr>
            <w:r>
              <w:rPr>
                <w:rFonts w:hint="eastAsia"/>
                <w:sz w:val="18"/>
                <w:szCs w:val="18"/>
              </w:rPr>
              <w:t>参加</w:t>
            </w:r>
          </w:p>
          <w:p w14:paraId="5B7D6BD8">
            <w:pPr>
              <w:spacing w:after="0" w:line="240" w:lineRule="exact"/>
              <w:ind w:left="-112" w:leftChars="-51" w:right="-108" w:firstLine="91" w:firstLineChars="51"/>
              <w:rPr>
                <w:sz w:val="18"/>
                <w:szCs w:val="18"/>
              </w:rPr>
            </w:pPr>
            <w:r>
              <w:rPr>
                <w:rFonts w:hint="eastAsia"/>
                <w:sz w:val="18"/>
                <w:szCs w:val="18"/>
              </w:rPr>
              <w:t>检查督查</w:t>
            </w:r>
          </w:p>
        </w:tc>
        <w:tc>
          <w:tcPr>
            <w:tcW w:w="905" w:type="dxa"/>
            <w:vMerge w:val="restart"/>
            <w:vAlign w:val="center"/>
          </w:tcPr>
          <w:p w14:paraId="05C46E91">
            <w:pPr>
              <w:spacing w:after="0" w:line="240" w:lineRule="exact"/>
              <w:ind w:right="-102"/>
              <w:rPr>
                <w:sz w:val="18"/>
                <w:szCs w:val="18"/>
              </w:rPr>
            </w:pPr>
            <w:r>
              <w:rPr>
                <w:rFonts w:hint="eastAsia"/>
                <w:sz w:val="18"/>
                <w:szCs w:val="18"/>
              </w:rPr>
              <w:t>参加</w:t>
            </w:r>
          </w:p>
          <w:p w14:paraId="6E13EF35">
            <w:pPr>
              <w:spacing w:after="0" w:line="240" w:lineRule="exact"/>
              <w:ind w:left="-112" w:leftChars="-51" w:right="-108" w:firstLine="91" w:firstLineChars="51"/>
              <w:rPr>
                <w:sz w:val="18"/>
                <w:szCs w:val="18"/>
              </w:rPr>
            </w:pPr>
            <w:r>
              <w:rPr>
                <w:rFonts w:hint="eastAsia"/>
                <w:sz w:val="18"/>
                <w:szCs w:val="18"/>
              </w:rPr>
              <w:t>事故调查</w:t>
            </w:r>
          </w:p>
        </w:tc>
        <w:tc>
          <w:tcPr>
            <w:tcW w:w="905" w:type="dxa"/>
            <w:vMerge w:val="restart"/>
            <w:vAlign w:val="center"/>
          </w:tcPr>
          <w:p w14:paraId="5439798C">
            <w:pPr>
              <w:spacing w:after="0" w:line="240" w:lineRule="exact"/>
              <w:rPr>
                <w:sz w:val="18"/>
                <w:szCs w:val="18"/>
              </w:rPr>
            </w:pPr>
            <w:r>
              <w:rPr>
                <w:rFonts w:hint="eastAsia"/>
                <w:sz w:val="18"/>
                <w:szCs w:val="18"/>
              </w:rPr>
              <w:t>参加</w:t>
            </w:r>
          </w:p>
          <w:p w14:paraId="78ED9F5E">
            <w:pPr>
              <w:spacing w:after="0" w:line="240" w:lineRule="exact"/>
              <w:ind w:right="-108"/>
              <w:rPr>
                <w:sz w:val="18"/>
                <w:szCs w:val="18"/>
              </w:rPr>
            </w:pPr>
            <w:r>
              <w:rPr>
                <w:rFonts w:hint="eastAsia"/>
                <w:sz w:val="18"/>
                <w:szCs w:val="18"/>
              </w:rPr>
              <w:t>技术保障</w:t>
            </w:r>
          </w:p>
        </w:tc>
        <w:tc>
          <w:tcPr>
            <w:tcW w:w="905" w:type="dxa"/>
            <w:vMerge w:val="restart"/>
            <w:vAlign w:val="center"/>
          </w:tcPr>
          <w:p w14:paraId="0E4C0EA0">
            <w:pPr>
              <w:spacing w:after="0" w:line="240" w:lineRule="exact"/>
              <w:ind w:right="-112" w:rightChars="-51"/>
              <w:rPr>
                <w:sz w:val="18"/>
                <w:szCs w:val="18"/>
              </w:rPr>
            </w:pPr>
            <w:r>
              <w:rPr>
                <w:rFonts w:hint="eastAsia"/>
                <w:sz w:val="18"/>
                <w:szCs w:val="18"/>
              </w:rPr>
              <w:t>管理咨询</w:t>
            </w:r>
          </w:p>
        </w:tc>
        <w:tc>
          <w:tcPr>
            <w:tcW w:w="905" w:type="dxa"/>
            <w:vMerge w:val="restart"/>
            <w:vAlign w:val="center"/>
          </w:tcPr>
          <w:p w14:paraId="6AD5919C">
            <w:pPr>
              <w:spacing w:after="0" w:line="240" w:lineRule="exact"/>
              <w:ind w:right="-102"/>
              <w:rPr>
                <w:sz w:val="18"/>
                <w:szCs w:val="18"/>
              </w:rPr>
            </w:pPr>
            <w:r>
              <w:rPr>
                <w:rFonts w:hint="eastAsia"/>
                <w:sz w:val="18"/>
                <w:szCs w:val="18"/>
              </w:rPr>
              <w:t>技术服务</w:t>
            </w:r>
          </w:p>
        </w:tc>
        <w:tc>
          <w:tcPr>
            <w:tcW w:w="905" w:type="dxa"/>
            <w:vMerge w:val="restart"/>
            <w:vAlign w:val="center"/>
          </w:tcPr>
          <w:p w14:paraId="04056B15">
            <w:pPr>
              <w:spacing w:after="0" w:line="240" w:lineRule="exact"/>
              <w:ind w:right="-102"/>
              <w:rPr>
                <w:sz w:val="18"/>
                <w:szCs w:val="18"/>
              </w:rPr>
            </w:pPr>
            <w:r>
              <w:rPr>
                <w:rFonts w:hint="eastAsia"/>
                <w:sz w:val="18"/>
                <w:szCs w:val="18"/>
              </w:rPr>
              <w:t>安全培训</w:t>
            </w:r>
          </w:p>
        </w:tc>
        <w:tc>
          <w:tcPr>
            <w:tcW w:w="1035" w:type="dxa"/>
            <w:vMerge w:val="restart"/>
          </w:tcPr>
          <w:p w14:paraId="5ED83CF2">
            <w:pPr>
              <w:spacing w:after="0" w:line="240" w:lineRule="exact"/>
              <w:ind w:right="420"/>
              <w:rPr>
                <w:sz w:val="18"/>
                <w:szCs w:val="18"/>
              </w:rPr>
            </w:pPr>
          </w:p>
        </w:tc>
      </w:tr>
      <w:tr w14:paraId="59B8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68" w:type="dxa"/>
            <w:vMerge w:val="continue"/>
            <w:tcBorders>
              <w:tl2br w:val="single" w:color="auto" w:sz="4" w:space="0"/>
            </w:tcBorders>
          </w:tcPr>
          <w:p w14:paraId="7E41AD6D">
            <w:pPr>
              <w:spacing w:line="280" w:lineRule="exact"/>
            </w:pPr>
          </w:p>
        </w:tc>
        <w:tc>
          <w:tcPr>
            <w:tcW w:w="736" w:type="dxa"/>
            <w:vAlign w:val="center"/>
          </w:tcPr>
          <w:p w14:paraId="5D1361BD">
            <w:pPr>
              <w:spacing w:after="0" w:line="240" w:lineRule="exact"/>
              <w:rPr>
                <w:sz w:val="18"/>
                <w:szCs w:val="18"/>
              </w:rPr>
            </w:pPr>
            <w:r>
              <w:rPr>
                <w:rFonts w:hint="eastAsia"/>
                <w:sz w:val="18"/>
                <w:szCs w:val="18"/>
              </w:rPr>
              <w:t>预评价</w:t>
            </w:r>
          </w:p>
        </w:tc>
        <w:tc>
          <w:tcPr>
            <w:tcW w:w="724" w:type="dxa"/>
            <w:vAlign w:val="center"/>
          </w:tcPr>
          <w:p w14:paraId="77479382">
            <w:pPr>
              <w:spacing w:after="0" w:line="240" w:lineRule="exact"/>
              <w:rPr>
                <w:sz w:val="18"/>
                <w:szCs w:val="18"/>
              </w:rPr>
            </w:pPr>
            <w:r>
              <w:rPr>
                <w:rFonts w:hint="eastAsia"/>
                <w:sz w:val="18"/>
                <w:szCs w:val="18"/>
              </w:rPr>
              <w:t>验收</w:t>
            </w:r>
          </w:p>
          <w:p w14:paraId="5040D469">
            <w:pPr>
              <w:spacing w:after="0" w:line="240" w:lineRule="exact"/>
              <w:rPr>
                <w:sz w:val="18"/>
                <w:szCs w:val="18"/>
              </w:rPr>
            </w:pPr>
            <w:r>
              <w:rPr>
                <w:rFonts w:hint="eastAsia"/>
                <w:sz w:val="18"/>
                <w:szCs w:val="18"/>
              </w:rPr>
              <w:t>评价</w:t>
            </w:r>
          </w:p>
        </w:tc>
        <w:tc>
          <w:tcPr>
            <w:tcW w:w="724" w:type="dxa"/>
            <w:vAlign w:val="center"/>
          </w:tcPr>
          <w:p w14:paraId="39AA108A">
            <w:pPr>
              <w:spacing w:after="0" w:line="240" w:lineRule="exact"/>
              <w:rPr>
                <w:sz w:val="18"/>
                <w:szCs w:val="18"/>
              </w:rPr>
            </w:pPr>
            <w:r>
              <w:rPr>
                <w:rFonts w:hint="eastAsia"/>
                <w:sz w:val="18"/>
                <w:szCs w:val="18"/>
              </w:rPr>
              <w:t>现状</w:t>
            </w:r>
          </w:p>
          <w:p w14:paraId="2FEFC357">
            <w:pPr>
              <w:spacing w:after="0" w:line="240" w:lineRule="exact"/>
              <w:rPr>
                <w:sz w:val="18"/>
                <w:szCs w:val="18"/>
              </w:rPr>
            </w:pPr>
            <w:r>
              <w:rPr>
                <w:rFonts w:hint="eastAsia"/>
                <w:sz w:val="18"/>
                <w:szCs w:val="18"/>
              </w:rPr>
              <w:t>评价</w:t>
            </w:r>
          </w:p>
        </w:tc>
        <w:tc>
          <w:tcPr>
            <w:tcW w:w="1086" w:type="dxa"/>
            <w:vMerge w:val="continue"/>
            <w:vAlign w:val="center"/>
          </w:tcPr>
          <w:p w14:paraId="5E2CB2CB">
            <w:pPr>
              <w:spacing w:after="0" w:line="240" w:lineRule="exact"/>
              <w:rPr>
                <w:sz w:val="18"/>
                <w:szCs w:val="18"/>
              </w:rPr>
            </w:pPr>
          </w:p>
        </w:tc>
        <w:tc>
          <w:tcPr>
            <w:tcW w:w="905" w:type="dxa"/>
            <w:vMerge w:val="continue"/>
            <w:vAlign w:val="center"/>
          </w:tcPr>
          <w:p w14:paraId="4E2418A9">
            <w:pPr>
              <w:spacing w:after="0" w:line="240" w:lineRule="exact"/>
              <w:rPr>
                <w:sz w:val="18"/>
                <w:szCs w:val="18"/>
              </w:rPr>
            </w:pPr>
          </w:p>
        </w:tc>
        <w:tc>
          <w:tcPr>
            <w:tcW w:w="905" w:type="dxa"/>
            <w:vMerge w:val="continue"/>
            <w:vAlign w:val="center"/>
          </w:tcPr>
          <w:p w14:paraId="6E18DA92">
            <w:pPr>
              <w:spacing w:after="0" w:line="240" w:lineRule="exact"/>
              <w:rPr>
                <w:sz w:val="18"/>
                <w:szCs w:val="18"/>
              </w:rPr>
            </w:pPr>
          </w:p>
        </w:tc>
        <w:tc>
          <w:tcPr>
            <w:tcW w:w="1086" w:type="dxa"/>
            <w:vMerge w:val="continue"/>
            <w:vAlign w:val="center"/>
          </w:tcPr>
          <w:p w14:paraId="6A004D5D">
            <w:pPr>
              <w:spacing w:after="0" w:line="240" w:lineRule="exact"/>
              <w:ind w:left="-112" w:leftChars="-51" w:firstLine="91" w:firstLineChars="51"/>
              <w:rPr>
                <w:sz w:val="18"/>
                <w:szCs w:val="18"/>
              </w:rPr>
            </w:pPr>
          </w:p>
        </w:tc>
        <w:tc>
          <w:tcPr>
            <w:tcW w:w="905" w:type="dxa"/>
            <w:vMerge w:val="continue"/>
            <w:vAlign w:val="center"/>
          </w:tcPr>
          <w:p w14:paraId="17085B9B">
            <w:pPr>
              <w:spacing w:after="0" w:line="240" w:lineRule="exact"/>
              <w:ind w:left="-112" w:leftChars="-51" w:firstLine="91" w:firstLineChars="51"/>
              <w:rPr>
                <w:sz w:val="18"/>
                <w:szCs w:val="18"/>
              </w:rPr>
            </w:pPr>
          </w:p>
        </w:tc>
        <w:tc>
          <w:tcPr>
            <w:tcW w:w="905" w:type="dxa"/>
            <w:vMerge w:val="continue"/>
            <w:vAlign w:val="center"/>
          </w:tcPr>
          <w:p w14:paraId="7CD35B0C">
            <w:pPr>
              <w:spacing w:after="0" w:line="240" w:lineRule="exact"/>
              <w:rPr>
                <w:sz w:val="18"/>
                <w:szCs w:val="18"/>
              </w:rPr>
            </w:pPr>
          </w:p>
        </w:tc>
        <w:tc>
          <w:tcPr>
            <w:tcW w:w="905" w:type="dxa"/>
            <w:vMerge w:val="continue"/>
            <w:vAlign w:val="center"/>
          </w:tcPr>
          <w:p w14:paraId="735165F4">
            <w:pPr>
              <w:spacing w:after="0" w:line="240" w:lineRule="exact"/>
              <w:rPr>
                <w:sz w:val="18"/>
                <w:szCs w:val="18"/>
              </w:rPr>
            </w:pPr>
          </w:p>
        </w:tc>
        <w:tc>
          <w:tcPr>
            <w:tcW w:w="905" w:type="dxa"/>
            <w:vMerge w:val="continue"/>
            <w:vAlign w:val="center"/>
          </w:tcPr>
          <w:p w14:paraId="2049FB7C">
            <w:pPr>
              <w:spacing w:after="0" w:line="240" w:lineRule="exact"/>
              <w:rPr>
                <w:sz w:val="18"/>
                <w:szCs w:val="18"/>
              </w:rPr>
            </w:pPr>
          </w:p>
        </w:tc>
        <w:tc>
          <w:tcPr>
            <w:tcW w:w="905" w:type="dxa"/>
            <w:vMerge w:val="continue"/>
            <w:vAlign w:val="center"/>
          </w:tcPr>
          <w:p w14:paraId="617F8C63">
            <w:pPr>
              <w:spacing w:after="0" w:line="240" w:lineRule="exact"/>
              <w:rPr>
                <w:sz w:val="18"/>
                <w:szCs w:val="18"/>
              </w:rPr>
            </w:pPr>
          </w:p>
        </w:tc>
        <w:tc>
          <w:tcPr>
            <w:tcW w:w="1035" w:type="dxa"/>
            <w:vMerge w:val="continue"/>
          </w:tcPr>
          <w:p w14:paraId="128AD1F6">
            <w:pPr>
              <w:spacing w:after="0" w:line="240" w:lineRule="exact"/>
              <w:rPr>
                <w:sz w:val="18"/>
                <w:szCs w:val="18"/>
              </w:rPr>
            </w:pPr>
          </w:p>
        </w:tc>
      </w:tr>
      <w:tr w14:paraId="56C7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DF7B3C7">
            <w:pPr>
              <w:spacing w:after="0" w:line="240" w:lineRule="exact"/>
              <w:rPr>
                <w:sz w:val="18"/>
                <w:szCs w:val="18"/>
              </w:rPr>
            </w:pPr>
          </w:p>
        </w:tc>
        <w:tc>
          <w:tcPr>
            <w:tcW w:w="736" w:type="dxa"/>
            <w:shd w:val="clear" w:color="auto" w:fill="auto"/>
          </w:tcPr>
          <w:p w14:paraId="47D271EC">
            <w:pPr>
              <w:spacing w:after="0" w:line="240" w:lineRule="exact"/>
              <w:rPr>
                <w:sz w:val="18"/>
                <w:szCs w:val="18"/>
              </w:rPr>
            </w:pPr>
            <w:r>
              <w:rPr>
                <w:rFonts w:hint="eastAsia"/>
                <w:sz w:val="18"/>
                <w:szCs w:val="18"/>
              </w:rPr>
              <w:t>项</w:t>
            </w:r>
          </w:p>
        </w:tc>
        <w:tc>
          <w:tcPr>
            <w:tcW w:w="724" w:type="dxa"/>
            <w:shd w:val="clear" w:color="auto" w:fill="auto"/>
          </w:tcPr>
          <w:p w14:paraId="0584DFC7">
            <w:pPr>
              <w:spacing w:after="0" w:line="240" w:lineRule="exact"/>
              <w:rPr>
                <w:sz w:val="18"/>
                <w:szCs w:val="18"/>
              </w:rPr>
            </w:pPr>
            <w:r>
              <w:rPr>
                <w:rFonts w:hint="eastAsia"/>
                <w:sz w:val="18"/>
                <w:szCs w:val="18"/>
              </w:rPr>
              <w:t>项</w:t>
            </w:r>
          </w:p>
        </w:tc>
        <w:tc>
          <w:tcPr>
            <w:tcW w:w="724" w:type="dxa"/>
            <w:shd w:val="clear" w:color="auto" w:fill="auto"/>
          </w:tcPr>
          <w:p w14:paraId="4ED4E00F">
            <w:pPr>
              <w:spacing w:after="0" w:line="240" w:lineRule="exact"/>
              <w:rPr>
                <w:sz w:val="18"/>
                <w:szCs w:val="18"/>
              </w:rPr>
            </w:pPr>
            <w:r>
              <w:rPr>
                <w:rFonts w:hint="eastAsia"/>
                <w:sz w:val="18"/>
                <w:szCs w:val="18"/>
              </w:rPr>
              <w:t>项</w:t>
            </w:r>
          </w:p>
        </w:tc>
        <w:tc>
          <w:tcPr>
            <w:tcW w:w="1086" w:type="dxa"/>
          </w:tcPr>
          <w:p w14:paraId="1C162565">
            <w:pPr>
              <w:spacing w:after="0" w:line="240" w:lineRule="exact"/>
              <w:rPr>
                <w:sz w:val="18"/>
                <w:szCs w:val="18"/>
              </w:rPr>
            </w:pPr>
            <w:r>
              <w:rPr>
                <w:rFonts w:hint="eastAsia"/>
                <w:sz w:val="18"/>
                <w:szCs w:val="18"/>
              </w:rPr>
              <w:t>项</w:t>
            </w:r>
          </w:p>
        </w:tc>
        <w:tc>
          <w:tcPr>
            <w:tcW w:w="905" w:type="dxa"/>
          </w:tcPr>
          <w:p w14:paraId="20FB709C">
            <w:pPr>
              <w:spacing w:after="0" w:line="240" w:lineRule="exact"/>
              <w:rPr>
                <w:sz w:val="18"/>
                <w:szCs w:val="18"/>
              </w:rPr>
            </w:pPr>
            <w:r>
              <w:rPr>
                <w:rFonts w:hint="eastAsia"/>
                <w:sz w:val="18"/>
                <w:szCs w:val="18"/>
              </w:rPr>
              <w:t>项</w:t>
            </w:r>
          </w:p>
        </w:tc>
        <w:tc>
          <w:tcPr>
            <w:tcW w:w="905" w:type="dxa"/>
          </w:tcPr>
          <w:p w14:paraId="46070538">
            <w:pPr>
              <w:spacing w:after="0" w:line="240" w:lineRule="exact"/>
              <w:rPr>
                <w:sz w:val="18"/>
                <w:szCs w:val="18"/>
              </w:rPr>
            </w:pPr>
            <w:r>
              <w:rPr>
                <w:sz w:val="18"/>
                <w:szCs w:val="18"/>
              </w:rPr>
              <w:pict>
                <v:line id="_x0000_s1146" o:spid="_x0000_s1146" o:spt="20" style="position:absolute;left:0pt;margin-left:-329.4pt;margin-top:-78.05pt;height:0pt;width:0pt;z-index:251714560;mso-width-relative:page;mso-height-relative:page;" coordsize="21600,21600">
                  <v:path arrowok="t"/>
                  <v:fill focussize="0,0"/>
                  <v:stroke/>
                  <v:imagedata o:title=""/>
                  <o:lock v:ext="edit"/>
                </v:line>
              </w:pict>
            </w:r>
            <w:r>
              <w:rPr>
                <w:rFonts w:hint="eastAsia"/>
                <w:sz w:val="18"/>
                <w:szCs w:val="18"/>
              </w:rPr>
              <w:t>条</w:t>
            </w:r>
          </w:p>
        </w:tc>
        <w:tc>
          <w:tcPr>
            <w:tcW w:w="1086" w:type="dxa"/>
          </w:tcPr>
          <w:p w14:paraId="5297BD04">
            <w:pPr>
              <w:spacing w:after="0" w:line="240" w:lineRule="exact"/>
              <w:rPr>
                <w:sz w:val="18"/>
                <w:szCs w:val="18"/>
              </w:rPr>
            </w:pPr>
            <w:r>
              <w:rPr>
                <w:rFonts w:hint="eastAsia"/>
                <w:sz w:val="18"/>
                <w:szCs w:val="18"/>
              </w:rPr>
              <w:t>人/次</w:t>
            </w:r>
          </w:p>
        </w:tc>
        <w:tc>
          <w:tcPr>
            <w:tcW w:w="905" w:type="dxa"/>
          </w:tcPr>
          <w:p w14:paraId="12880807">
            <w:pPr>
              <w:spacing w:after="0" w:line="240" w:lineRule="exact"/>
              <w:rPr>
                <w:sz w:val="18"/>
                <w:szCs w:val="18"/>
              </w:rPr>
            </w:pPr>
            <w:r>
              <w:rPr>
                <w:rFonts w:hint="eastAsia"/>
                <w:sz w:val="18"/>
                <w:szCs w:val="18"/>
              </w:rPr>
              <w:t>人/次</w:t>
            </w:r>
          </w:p>
        </w:tc>
        <w:tc>
          <w:tcPr>
            <w:tcW w:w="905" w:type="dxa"/>
          </w:tcPr>
          <w:p w14:paraId="7851F9EE">
            <w:pPr>
              <w:spacing w:after="0" w:line="240" w:lineRule="exact"/>
              <w:rPr>
                <w:sz w:val="18"/>
                <w:szCs w:val="18"/>
              </w:rPr>
            </w:pPr>
            <w:r>
              <w:rPr>
                <w:rFonts w:hint="eastAsia"/>
                <w:sz w:val="18"/>
                <w:szCs w:val="18"/>
              </w:rPr>
              <w:t>项</w:t>
            </w:r>
          </w:p>
        </w:tc>
        <w:tc>
          <w:tcPr>
            <w:tcW w:w="905" w:type="dxa"/>
          </w:tcPr>
          <w:p w14:paraId="1E292EC0">
            <w:pPr>
              <w:spacing w:after="0" w:line="240" w:lineRule="exact"/>
              <w:rPr>
                <w:sz w:val="18"/>
                <w:szCs w:val="18"/>
              </w:rPr>
            </w:pPr>
            <w:r>
              <w:rPr>
                <w:rFonts w:hint="eastAsia"/>
                <w:sz w:val="18"/>
                <w:szCs w:val="18"/>
              </w:rPr>
              <w:t>人/次</w:t>
            </w:r>
          </w:p>
        </w:tc>
        <w:tc>
          <w:tcPr>
            <w:tcW w:w="905" w:type="dxa"/>
          </w:tcPr>
          <w:p w14:paraId="36A5EE0F">
            <w:pPr>
              <w:spacing w:after="0" w:line="240" w:lineRule="exact"/>
              <w:rPr>
                <w:sz w:val="18"/>
                <w:szCs w:val="18"/>
              </w:rPr>
            </w:pPr>
            <w:r>
              <w:rPr>
                <w:rFonts w:hint="eastAsia"/>
                <w:sz w:val="18"/>
                <w:szCs w:val="18"/>
              </w:rPr>
              <w:t>项</w:t>
            </w:r>
          </w:p>
        </w:tc>
        <w:tc>
          <w:tcPr>
            <w:tcW w:w="905" w:type="dxa"/>
          </w:tcPr>
          <w:p w14:paraId="67DE94D6">
            <w:pPr>
              <w:spacing w:after="0" w:line="240" w:lineRule="exact"/>
              <w:rPr>
                <w:sz w:val="18"/>
                <w:szCs w:val="18"/>
              </w:rPr>
            </w:pPr>
            <w:r>
              <w:rPr>
                <w:rFonts w:hint="eastAsia"/>
                <w:sz w:val="18"/>
                <w:szCs w:val="18"/>
              </w:rPr>
              <w:t>人/次</w:t>
            </w:r>
          </w:p>
        </w:tc>
        <w:tc>
          <w:tcPr>
            <w:tcW w:w="1035" w:type="dxa"/>
          </w:tcPr>
          <w:p w14:paraId="608DC4C9">
            <w:pPr>
              <w:spacing w:after="0" w:line="240" w:lineRule="exact"/>
              <w:rPr>
                <w:sz w:val="18"/>
                <w:szCs w:val="18"/>
              </w:rPr>
            </w:pPr>
          </w:p>
        </w:tc>
      </w:tr>
      <w:tr w14:paraId="6844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D8F8D5">
            <w:pPr>
              <w:spacing w:after="0" w:line="240" w:lineRule="exact"/>
              <w:rPr>
                <w:sz w:val="18"/>
                <w:szCs w:val="18"/>
              </w:rPr>
            </w:pPr>
            <w:r>
              <w:rPr>
                <w:rFonts w:hint="eastAsia"/>
                <w:sz w:val="18"/>
                <w:szCs w:val="18"/>
              </w:rPr>
              <w:t>合计</w:t>
            </w:r>
          </w:p>
        </w:tc>
        <w:tc>
          <w:tcPr>
            <w:tcW w:w="736" w:type="dxa"/>
            <w:shd w:val="clear" w:color="auto" w:fill="auto"/>
          </w:tcPr>
          <w:p w14:paraId="553467C1">
            <w:pPr>
              <w:spacing w:after="0" w:line="240" w:lineRule="exact"/>
              <w:rPr>
                <w:sz w:val="18"/>
                <w:szCs w:val="18"/>
              </w:rPr>
            </w:pPr>
          </w:p>
        </w:tc>
        <w:tc>
          <w:tcPr>
            <w:tcW w:w="724" w:type="dxa"/>
            <w:shd w:val="clear" w:color="auto" w:fill="auto"/>
          </w:tcPr>
          <w:p w14:paraId="74AC9EC4">
            <w:pPr>
              <w:spacing w:after="0" w:line="240" w:lineRule="exact"/>
              <w:rPr>
                <w:sz w:val="18"/>
                <w:szCs w:val="18"/>
              </w:rPr>
            </w:pPr>
          </w:p>
        </w:tc>
        <w:tc>
          <w:tcPr>
            <w:tcW w:w="724" w:type="dxa"/>
            <w:shd w:val="clear" w:color="auto" w:fill="auto"/>
          </w:tcPr>
          <w:p w14:paraId="38B9E168">
            <w:pPr>
              <w:spacing w:after="0" w:line="240" w:lineRule="exact"/>
              <w:rPr>
                <w:sz w:val="18"/>
                <w:szCs w:val="18"/>
              </w:rPr>
            </w:pPr>
          </w:p>
        </w:tc>
        <w:tc>
          <w:tcPr>
            <w:tcW w:w="1086" w:type="dxa"/>
          </w:tcPr>
          <w:p w14:paraId="4EDC4CC1">
            <w:pPr>
              <w:spacing w:after="0" w:line="240" w:lineRule="exact"/>
              <w:rPr>
                <w:sz w:val="18"/>
                <w:szCs w:val="18"/>
              </w:rPr>
            </w:pPr>
          </w:p>
        </w:tc>
        <w:tc>
          <w:tcPr>
            <w:tcW w:w="905" w:type="dxa"/>
          </w:tcPr>
          <w:p w14:paraId="4254A266">
            <w:pPr>
              <w:spacing w:after="0" w:line="240" w:lineRule="exact"/>
              <w:rPr>
                <w:sz w:val="18"/>
                <w:szCs w:val="18"/>
              </w:rPr>
            </w:pPr>
          </w:p>
        </w:tc>
        <w:tc>
          <w:tcPr>
            <w:tcW w:w="905" w:type="dxa"/>
          </w:tcPr>
          <w:p w14:paraId="3ABC46DB">
            <w:pPr>
              <w:spacing w:after="0" w:line="240" w:lineRule="exact"/>
              <w:rPr>
                <w:sz w:val="18"/>
                <w:szCs w:val="18"/>
              </w:rPr>
            </w:pPr>
          </w:p>
        </w:tc>
        <w:tc>
          <w:tcPr>
            <w:tcW w:w="1086" w:type="dxa"/>
          </w:tcPr>
          <w:p w14:paraId="1A139210">
            <w:pPr>
              <w:spacing w:after="0" w:line="240" w:lineRule="exact"/>
              <w:rPr>
                <w:sz w:val="18"/>
                <w:szCs w:val="18"/>
              </w:rPr>
            </w:pPr>
          </w:p>
        </w:tc>
        <w:tc>
          <w:tcPr>
            <w:tcW w:w="905" w:type="dxa"/>
          </w:tcPr>
          <w:p w14:paraId="2AACF119">
            <w:pPr>
              <w:spacing w:after="0" w:line="240" w:lineRule="exact"/>
              <w:rPr>
                <w:sz w:val="18"/>
                <w:szCs w:val="18"/>
              </w:rPr>
            </w:pPr>
          </w:p>
        </w:tc>
        <w:tc>
          <w:tcPr>
            <w:tcW w:w="905" w:type="dxa"/>
          </w:tcPr>
          <w:p w14:paraId="5281C949">
            <w:pPr>
              <w:spacing w:after="0" w:line="240" w:lineRule="exact"/>
              <w:rPr>
                <w:sz w:val="18"/>
                <w:szCs w:val="18"/>
              </w:rPr>
            </w:pPr>
          </w:p>
        </w:tc>
        <w:tc>
          <w:tcPr>
            <w:tcW w:w="905" w:type="dxa"/>
          </w:tcPr>
          <w:p w14:paraId="36919285">
            <w:pPr>
              <w:spacing w:after="0" w:line="240" w:lineRule="exact"/>
              <w:rPr>
                <w:sz w:val="18"/>
                <w:szCs w:val="18"/>
              </w:rPr>
            </w:pPr>
          </w:p>
        </w:tc>
        <w:tc>
          <w:tcPr>
            <w:tcW w:w="905" w:type="dxa"/>
          </w:tcPr>
          <w:p w14:paraId="3DF3B1AC">
            <w:pPr>
              <w:spacing w:after="0" w:line="240" w:lineRule="exact"/>
              <w:rPr>
                <w:sz w:val="18"/>
                <w:szCs w:val="18"/>
              </w:rPr>
            </w:pPr>
          </w:p>
        </w:tc>
        <w:tc>
          <w:tcPr>
            <w:tcW w:w="905" w:type="dxa"/>
          </w:tcPr>
          <w:p w14:paraId="63B8627C">
            <w:pPr>
              <w:spacing w:after="0" w:line="240" w:lineRule="exact"/>
              <w:rPr>
                <w:sz w:val="18"/>
                <w:szCs w:val="18"/>
              </w:rPr>
            </w:pPr>
          </w:p>
        </w:tc>
        <w:tc>
          <w:tcPr>
            <w:tcW w:w="1035" w:type="dxa"/>
          </w:tcPr>
          <w:p w14:paraId="0ED8992A">
            <w:pPr>
              <w:spacing w:after="0" w:line="240" w:lineRule="exact"/>
              <w:rPr>
                <w:sz w:val="18"/>
                <w:szCs w:val="18"/>
              </w:rPr>
            </w:pPr>
          </w:p>
        </w:tc>
      </w:tr>
      <w:tr w14:paraId="0B36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AE89B64">
            <w:pPr>
              <w:spacing w:after="0" w:line="240" w:lineRule="exact"/>
              <w:rPr>
                <w:sz w:val="18"/>
                <w:szCs w:val="18"/>
              </w:rPr>
            </w:pPr>
            <w:r>
              <w:rPr>
                <w:rFonts w:hint="eastAsia"/>
                <w:sz w:val="18"/>
                <w:szCs w:val="18"/>
              </w:rPr>
              <w:t>1.煤矿企业</w:t>
            </w:r>
          </w:p>
        </w:tc>
        <w:tc>
          <w:tcPr>
            <w:tcW w:w="736" w:type="dxa"/>
            <w:shd w:val="clear" w:color="auto" w:fill="auto"/>
          </w:tcPr>
          <w:p w14:paraId="007A6E44">
            <w:pPr>
              <w:spacing w:after="0" w:line="240" w:lineRule="exact"/>
              <w:rPr>
                <w:sz w:val="18"/>
                <w:szCs w:val="18"/>
              </w:rPr>
            </w:pPr>
          </w:p>
        </w:tc>
        <w:tc>
          <w:tcPr>
            <w:tcW w:w="724" w:type="dxa"/>
            <w:shd w:val="clear" w:color="auto" w:fill="auto"/>
          </w:tcPr>
          <w:p w14:paraId="7A89CF78">
            <w:pPr>
              <w:spacing w:after="0" w:line="240" w:lineRule="exact"/>
              <w:rPr>
                <w:sz w:val="18"/>
                <w:szCs w:val="18"/>
              </w:rPr>
            </w:pPr>
          </w:p>
        </w:tc>
        <w:tc>
          <w:tcPr>
            <w:tcW w:w="724" w:type="dxa"/>
            <w:shd w:val="clear" w:color="auto" w:fill="auto"/>
          </w:tcPr>
          <w:p w14:paraId="70BC2ACD">
            <w:pPr>
              <w:spacing w:after="0" w:line="240" w:lineRule="exact"/>
              <w:rPr>
                <w:sz w:val="18"/>
                <w:szCs w:val="18"/>
              </w:rPr>
            </w:pPr>
          </w:p>
        </w:tc>
        <w:tc>
          <w:tcPr>
            <w:tcW w:w="1086" w:type="dxa"/>
          </w:tcPr>
          <w:p w14:paraId="261800F7">
            <w:pPr>
              <w:spacing w:after="0" w:line="240" w:lineRule="exact"/>
              <w:rPr>
                <w:sz w:val="18"/>
                <w:szCs w:val="18"/>
              </w:rPr>
            </w:pPr>
          </w:p>
        </w:tc>
        <w:tc>
          <w:tcPr>
            <w:tcW w:w="905" w:type="dxa"/>
          </w:tcPr>
          <w:p w14:paraId="65758C4C">
            <w:pPr>
              <w:spacing w:after="0" w:line="240" w:lineRule="exact"/>
              <w:rPr>
                <w:sz w:val="18"/>
                <w:szCs w:val="18"/>
              </w:rPr>
            </w:pPr>
          </w:p>
        </w:tc>
        <w:tc>
          <w:tcPr>
            <w:tcW w:w="905" w:type="dxa"/>
          </w:tcPr>
          <w:p w14:paraId="6206047C">
            <w:pPr>
              <w:spacing w:after="0" w:line="240" w:lineRule="exact"/>
              <w:rPr>
                <w:sz w:val="18"/>
                <w:szCs w:val="18"/>
              </w:rPr>
            </w:pPr>
          </w:p>
        </w:tc>
        <w:tc>
          <w:tcPr>
            <w:tcW w:w="1086" w:type="dxa"/>
          </w:tcPr>
          <w:p w14:paraId="5F9B0754">
            <w:pPr>
              <w:spacing w:after="0" w:line="240" w:lineRule="exact"/>
              <w:rPr>
                <w:sz w:val="18"/>
                <w:szCs w:val="18"/>
              </w:rPr>
            </w:pPr>
          </w:p>
        </w:tc>
        <w:tc>
          <w:tcPr>
            <w:tcW w:w="905" w:type="dxa"/>
          </w:tcPr>
          <w:p w14:paraId="3C804F83">
            <w:pPr>
              <w:spacing w:after="0" w:line="240" w:lineRule="exact"/>
              <w:rPr>
                <w:sz w:val="18"/>
                <w:szCs w:val="18"/>
              </w:rPr>
            </w:pPr>
          </w:p>
        </w:tc>
        <w:tc>
          <w:tcPr>
            <w:tcW w:w="905" w:type="dxa"/>
          </w:tcPr>
          <w:p w14:paraId="51AAC902">
            <w:pPr>
              <w:spacing w:after="0" w:line="240" w:lineRule="exact"/>
              <w:rPr>
                <w:sz w:val="18"/>
                <w:szCs w:val="18"/>
              </w:rPr>
            </w:pPr>
          </w:p>
        </w:tc>
        <w:tc>
          <w:tcPr>
            <w:tcW w:w="905" w:type="dxa"/>
          </w:tcPr>
          <w:p w14:paraId="1ECBEA5A">
            <w:pPr>
              <w:spacing w:after="0" w:line="240" w:lineRule="exact"/>
              <w:rPr>
                <w:sz w:val="18"/>
                <w:szCs w:val="18"/>
              </w:rPr>
            </w:pPr>
          </w:p>
        </w:tc>
        <w:tc>
          <w:tcPr>
            <w:tcW w:w="905" w:type="dxa"/>
          </w:tcPr>
          <w:p w14:paraId="5F94B699">
            <w:pPr>
              <w:spacing w:after="0" w:line="240" w:lineRule="exact"/>
              <w:rPr>
                <w:sz w:val="18"/>
                <w:szCs w:val="18"/>
              </w:rPr>
            </w:pPr>
          </w:p>
        </w:tc>
        <w:tc>
          <w:tcPr>
            <w:tcW w:w="905" w:type="dxa"/>
          </w:tcPr>
          <w:p w14:paraId="078BC379">
            <w:pPr>
              <w:spacing w:after="0" w:line="240" w:lineRule="exact"/>
              <w:rPr>
                <w:sz w:val="18"/>
                <w:szCs w:val="18"/>
              </w:rPr>
            </w:pPr>
          </w:p>
        </w:tc>
        <w:tc>
          <w:tcPr>
            <w:tcW w:w="1035" w:type="dxa"/>
          </w:tcPr>
          <w:p w14:paraId="626683C8">
            <w:pPr>
              <w:spacing w:after="0" w:line="240" w:lineRule="exact"/>
              <w:rPr>
                <w:sz w:val="18"/>
                <w:szCs w:val="18"/>
              </w:rPr>
            </w:pPr>
          </w:p>
        </w:tc>
      </w:tr>
      <w:tr w14:paraId="7AF1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E5E2E33">
            <w:pPr>
              <w:spacing w:after="0" w:line="240" w:lineRule="exact"/>
              <w:rPr>
                <w:sz w:val="18"/>
                <w:szCs w:val="18"/>
              </w:rPr>
            </w:pPr>
            <w:r>
              <w:rPr>
                <w:rFonts w:hint="eastAsia"/>
                <w:sz w:val="18"/>
                <w:szCs w:val="18"/>
              </w:rPr>
              <w:t>2.金属和非金属矿山企业</w:t>
            </w:r>
          </w:p>
        </w:tc>
        <w:tc>
          <w:tcPr>
            <w:tcW w:w="736" w:type="dxa"/>
            <w:shd w:val="clear" w:color="auto" w:fill="auto"/>
          </w:tcPr>
          <w:p w14:paraId="3FDE2737">
            <w:pPr>
              <w:spacing w:after="0" w:line="240" w:lineRule="exact"/>
              <w:rPr>
                <w:sz w:val="18"/>
                <w:szCs w:val="18"/>
              </w:rPr>
            </w:pPr>
          </w:p>
        </w:tc>
        <w:tc>
          <w:tcPr>
            <w:tcW w:w="724" w:type="dxa"/>
            <w:shd w:val="clear" w:color="auto" w:fill="auto"/>
          </w:tcPr>
          <w:p w14:paraId="0DF24D69">
            <w:pPr>
              <w:spacing w:after="0" w:line="240" w:lineRule="exact"/>
              <w:rPr>
                <w:sz w:val="18"/>
                <w:szCs w:val="18"/>
              </w:rPr>
            </w:pPr>
          </w:p>
        </w:tc>
        <w:tc>
          <w:tcPr>
            <w:tcW w:w="724" w:type="dxa"/>
            <w:shd w:val="clear" w:color="auto" w:fill="auto"/>
          </w:tcPr>
          <w:p w14:paraId="1F9F83E8">
            <w:pPr>
              <w:spacing w:after="0" w:line="240" w:lineRule="exact"/>
              <w:rPr>
                <w:sz w:val="18"/>
                <w:szCs w:val="18"/>
              </w:rPr>
            </w:pPr>
          </w:p>
        </w:tc>
        <w:tc>
          <w:tcPr>
            <w:tcW w:w="1086" w:type="dxa"/>
          </w:tcPr>
          <w:p w14:paraId="5ECC161A">
            <w:pPr>
              <w:spacing w:after="0" w:line="240" w:lineRule="exact"/>
              <w:rPr>
                <w:sz w:val="18"/>
                <w:szCs w:val="18"/>
              </w:rPr>
            </w:pPr>
          </w:p>
        </w:tc>
        <w:tc>
          <w:tcPr>
            <w:tcW w:w="905" w:type="dxa"/>
          </w:tcPr>
          <w:p w14:paraId="549B70BC">
            <w:pPr>
              <w:spacing w:after="0" w:line="240" w:lineRule="exact"/>
              <w:rPr>
                <w:sz w:val="18"/>
                <w:szCs w:val="18"/>
              </w:rPr>
            </w:pPr>
          </w:p>
        </w:tc>
        <w:tc>
          <w:tcPr>
            <w:tcW w:w="905" w:type="dxa"/>
          </w:tcPr>
          <w:p w14:paraId="5EA95D1C">
            <w:pPr>
              <w:spacing w:after="0" w:line="240" w:lineRule="exact"/>
              <w:rPr>
                <w:sz w:val="18"/>
                <w:szCs w:val="18"/>
              </w:rPr>
            </w:pPr>
          </w:p>
        </w:tc>
        <w:tc>
          <w:tcPr>
            <w:tcW w:w="1086" w:type="dxa"/>
          </w:tcPr>
          <w:p w14:paraId="55E777E8">
            <w:pPr>
              <w:spacing w:after="0" w:line="240" w:lineRule="exact"/>
              <w:rPr>
                <w:sz w:val="18"/>
                <w:szCs w:val="18"/>
              </w:rPr>
            </w:pPr>
          </w:p>
        </w:tc>
        <w:tc>
          <w:tcPr>
            <w:tcW w:w="905" w:type="dxa"/>
          </w:tcPr>
          <w:p w14:paraId="4085E9E3">
            <w:pPr>
              <w:spacing w:after="0" w:line="240" w:lineRule="exact"/>
              <w:rPr>
                <w:sz w:val="18"/>
                <w:szCs w:val="18"/>
              </w:rPr>
            </w:pPr>
          </w:p>
        </w:tc>
        <w:tc>
          <w:tcPr>
            <w:tcW w:w="905" w:type="dxa"/>
          </w:tcPr>
          <w:p w14:paraId="6DB183F6">
            <w:pPr>
              <w:spacing w:after="0" w:line="240" w:lineRule="exact"/>
              <w:rPr>
                <w:sz w:val="18"/>
                <w:szCs w:val="18"/>
              </w:rPr>
            </w:pPr>
          </w:p>
        </w:tc>
        <w:tc>
          <w:tcPr>
            <w:tcW w:w="905" w:type="dxa"/>
          </w:tcPr>
          <w:p w14:paraId="2D5EA5A7">
            <w:pPr>
              <w:spacing w:after="0" w:line="240" w:lineRule="exact"/>
              <w:rPr>
                <w:sz w:val="18"/>
                <w:szCs w:val="18"/>
              </w:rPr>
            </w:pPr>
          </w:p>
        </w:tc>
        <w:tc>
          <w:tcPr>
            <w:tcW w:w="905" w:type="dxa"/>
          </w:tcPr>
          <w:p w14:paraId="6C57A486">
            <w:pPr>
              <w:spacing w:after="0" w:line="240" w:lineRule="exact"/>
              <w:rPr>
                <w:sz w:val="18"/>
                <w:szCs w:val="18"/>
              </w:rPr>
            </w:pPr>
          </w:p>
        </w:tc>
        <w:tc>
          <w:tcPr>
            <w:tcW w:w="905" w:type="dxa"/>
          </w:tcPr>
          <w:p w14:paraId="7481DF21">
            <w:pPr>
              <w:spacing w:after="0" w:line="240" w:lineRule="exact"/>
              <w:rPr>
                <w:sz w:val="18"/>
                <w:szCs w:val="18"/>
              </w:rPr>
            </w:pPr>
          </w:p>
        </w:tc>
        <w:tc>
          <w:tcPr>
            <w:tcW w:w="1035" w:type="dxa"/>
          </w:tcPr>
          <w:p w14:paraId="174C7CC0">
            <w:pPr>
              <w:spacing w:after="0" w:line="240" w:lineRule="exact"/>
              <w:rPr>
                <w:sz w:val="18"/>
                <w:szCs w:val="18"/>
              </w:rPr>
            </w:pPr>
          </w:p>
        </w:tc>
      </w:tr>
      <w:tr w14:paraId="5239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4F58BA">
            <w:pPr>
              <w:spacing w:after="0" w:line="240" w:lineRule="exact"/>
              <w:rPr>
                <w:sz w:val="18"/>
                <w:szCs w:val="18"/>
              </w:rPr>
            </w:pPr>
            <w:r>
              <w:rPr>
                <w:rFonts w:hint="eastAsia"/>
                <w:sz w:val="18"/>
                <w:szCs w:val="18"/>
              </w:rPr>
              <w:t>3.尾矿库</w:t>
            </w:r>
          </w:p>
        </w:tc>
        <w:tc>
          <w:tcPr>
            <w:tcW w:w="736" w:type="dxa"/>
            <w:shd w:val="clear" w:color="auto" w:fill="auto"/>
          </w:tcPr>
          <w:p w14:paraId="1775B2B8">
            <w:pPr>
              <w:spacing w:after="0" w:line="240" w:lineRule="exact"/>
              <w:rPr>
                <w:sz w:val="18"/>
                <w:szCs w:val="18"/>
              </w:rPr>
            </w:pPr>
          </w:p>
        </w:tc>
        <w:tc>
          <w:tcPr>
            <w:tcW w:w="724" w:type="dxa"/>
            <w:shd w:val="clear" w:color="auto" w:fill="auto"/>
          </w:tcPr>
          <w:p w14:paraId="4DEF3B60">
            <w:pPr>
              <w:spacing w:after="0" w:line="240" w:lineRule="exact"/>
              <w:rPr>
                <w:sz w:val="18"/>
                <w:szCs w:val="18"/>
              </w:rPr>
            </w:pPr>
          </w:p>
        </w:tc>
        <w:tc>
          <w:tcPr>
            <w:tcW w:w="724" w:type="dxa"/>
            <w:shd w:val="clear" w:color="auto" w:fill="auto"/>
          </w:tcPr>
          <w:p w14:paraId="7DBD28FC">
            <w:pPr>
              <w:spacing w:after="0" w:line="240" w:lineRule="exact"/>
              <w:rPr>
                <w:sz w:val="18"/>
                <w:szCs w:val="18"/>
              </w:rPr>
            </w:pPr>
          </w:p>
        </w:tc>
        <w:tc>
          <w:tcPr>
            <w:tcW w:w="1086" w:type="dxa"/>
          </w:tcPr>
          <w:p w14:paraId="08696A6D">
            <w:pPr>
              <w:spacing w:after="0" w:line="240" w:lineRule="exact"/>
              <w:rPr>
                <w:sz w:val="18"/>
                <w:szCs w:val="18"/>
              </w:rPr>
            </w:pPr>
          </w:p>
        </w:tc>
        <w:tc>
          <w:tcPr>
            <w:tcW w:w="905" w:type="dxa"/>
          </w:tcPr>
          <w:p w14:paraId="3E6243BD">
            <w:pPr>
              <w:spacing w:after="0" w:line="240" w:lineRule="exact"/>
              <w:rPr>
                <w:sz w:val="18"/>
                <w:szCs w:val="18"/>
              </w:rPr>
            </w:pPr>
          </w:p>
        </w:tc>
        <w:tc>
          <w:tcPr>
            <w:tcW w:w="905" w:type="dxa"/>
          </w:tcPr>
          <w:p w14:paraId="4F945F27">
            <w:pPr>
              <w:spacing w:after="0" w:line="240" w:lineRule="exact"/>
              <w:rPr>
                <w:sz w:val="18"/>
                <w:szCs w:val="18"/>
              </w:rPr>
            </w:pPr>
          </w:p>
        </w:tc>
        <w:tc>
          <w:tcPr>
            <w:tcW w:w="1086" w:type="dxa"/>
          </w:tcPr>
          <w:p w14:paraId="48C21BFD">
            <w:pPr>
              <w:spacing w:after="0" w:line="240" w:lineRule="exact"/>
              <w:rPr>
                <w:sz w:val="18"/>
                <w:szCs w:val="18"/>
              </w:rPr>
            </w:pPr>
          </w:p>
        </w:tc>
        <w:tc>
          <w:tcPr>
            <w:tcW w:w="905" w:type="dxa"/>
          </w:tcPr>
          <w:p w14:paraId="4D3B5FD7">
            <w:pPr>
              <w:spacing w:after="0" w:line="240" w:lineRule="exact"/>
              <w:rPr>
                <w:sz w:val="18"/>
                <w:szCs w:val="18"/>
              </w:rPr>
            </w:pPr>
          </w:p>
        </w:tc>
        <w:tc>
          <w:tcPr>
            <w:tcW w:w="905" w:type="dxa"/>
          </w:tcPr>
          <w:p w14:paraId="393AFD21">
            <w:pPr>
              <w:spacing w:after="0" w:line="240" w:lineRule="exact"/>
              <w:rPr>
                <w:sz w:val="18"/>
                <w:szCs w:val="18"/>
              </w:rPr>
            </w:pPr>
          </w:p>
        </w:tc>
        <w:tc>
          <w:tcPr>
            <w:tcW w:w="905" w:type="dxa"/>
          </w:tcPr>
          <w:p w14:paraId="4AA0DFEA">
            <w:pPr>
              <w:spacing w:after="0" w:line="240" w:lineRule="exact"/>
              <w:rPr>
                <w:sz w:val="18"/>
                <w:szCs w:val="18"/>
              </w:rPr>
            </w:pPr>
          </w:p>
        </w:tc>
        <w:tc>
          <w:tcPr>
            <w:tcW w:w="905" w:type="dxa"/>
          </w:tcPr>
          <w:p w14:paraId="59095200">
            <w:pPr>
              <w:spacing w:after="0" w:line="240" w:lineRule="exact"/>
              <w:rPr>
                <w:sz w:val="18"/>
                <w:szCs w:val="18"/>
              </w:rPr>
            </w:pPr>
          </w:p>
        </w:tc>
        <w:tc>
          <w:tcPr>
            <w:tcW w:w="905" w:type="dxa"/>
          </w:tcPr>
          <w:p w14:paraId="5D903D30">
            <w:pPr>
              <w:spacing w:after="0" w:line="240" w:lineRule="exact"/>
              <w:rPr>
                <w:sz w:val="18"/>
                <w:szCs w:val="18"/>
              </w:rPr>
            </w:pPr>
          </w:p>
        </w:tc>
        <w:tc>
          <w:tcPr>
            <w:tcW w:w="1035" w:type="dxa"/>
          </w:tcPr>
          <w:p w14:paraId="31C3E4C7">
            <w:pPr>
              <w:spacing w:after="0" w:line="240" w:lineRule="exact"/>
              <w:rPr>
                <w:sz w:val="18"/>
                <w:szCs w:val="18"/>
              </w:rPr>
            </w:pPr>
          </w:p>
        </w:tc>
      </w:tr>
      <w:tr w14:paraId="3536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E1FBE28">
            <w:pPr>
              <w:spacing w:after="0" w:line="240" w:lineRule="exact"/>
              <w:rPr>
                <w:sz w:val="18"/>
                <w:szCs w:val="18"/>
              </w:rPr>
            </w:pPr>
            <w:r>
              <w:rPr>
                <w:rFonts w:hint="eastAsia"/>
                <w:sz w:val="18"/>
                <w:szCs w:val="18"/>
              </w:rPr>
              <w:t>4.石油天然气开采企业</w:t>
            </w:r>
          </w:p>
        </w:tc>
        <w:tc>
          <w:tcPr>
            <w:tcW w:w="736" w:type="dxa"/>
            <w:shd w:val="clear" w:color="auto" w:fill="auto"/>
          </w:tcPr>
          <w:p w14:paraId="31523090">
            <w:pPr>
              <w:spacing w:after="0" w:line="240" w:lineRule="exact"/>
              <w:rPr>
                <w:sz w:val="18"/>
                <w:szCs w:val="18"/>
              </w:rPr>
            </w:pPr>
          </w:p>
        </w:tc>
        <w:tc>
          <w:tcPr>
            <w:tcW w:w="724" w:type="dxa"/>
            <w:shd w:val="clear" w:color="auto" w:fill="auto"/>
          </w:tcPr>
          <w:p w14:paraId="5D6571F3">
            <w:pPr>
              <w:spacing w:after="0" w:line="240" w:lineRule="exact"/>
              <w:rPr>
                <w:sz w:val="18"/>
                <w:szCs w:val="18"/>
              </w:rPr>
            </w:pPr>
          </w:p>
        </w:tc>
        <w:tc>
          <w:tcPr>
            <w:tcW w:w="724" w:type="dxa"/>
            <w:shd w:val="clear" w:color="auto" w:fill="auto"/>
          </w:tcPr>
          <w:p w14:paraId="5A8E9E32">
            <w:pPr>
              <w:spacing w:after="0" w:line="240" w:lineRule="exact"/>
              <w:rPr>
                <w:sz w:val="18"/>
                <w:szCs w:val="18"/>
              </w:rPr>
            </w:pPr>
          </w:p>
        </w:tc>
        <w:tc>
          <w:tcPr>
            <w:tcW w:w="1086" w:type="dxa"/>
          </w:tcPr>
          <w:p w14:paraId="5D86C737">
            <w:pPr>
              <w:spacing w:after="0" w:line="240" w:lineRule="exact"/>
              <w:rPr>
                <w:sz w:val="18"/>
                <w:szCs w:val="18"/>
              </w:rPr>
            </w:pPr>
          </w:p>
        </w:tc>
        <w:tc>
          <w:tcPr>
            <w:tcW w:w="905" w:type="dxa"/>
          </w:tcPr>
          <w:p w14:paraId="13788630">
            <w:pPr>
              <w:spacing w:after="0" w:line="240" w:lineRule="exact"/>
              <w:rPr>
                <w:sz w:val="18"/>
                <w:szCs w:val="18"/>
              </w:rPr>
            </w:pPr>
          </w:p>
        </w:tc>
        <w:tc>
          <w:tcPr>
            <w:tcW w:w="905" w:type="dxa"/>
          </w:tcPr>
          <w:p w14:paraId="5E1BAA54">
            <w:pPr>
              <w:spacing w:after="0" w:line="240" w:lineRule="exact"/>
              <w:rPr>
                <w:sz w:val="18"/>
                <w:szCs w:val="18"/>
              </w:rPr>
            </w:pPr>
          </w:p>
        </w:tc>
        <w:tc>
          <w:tcPr>
            <w:tcW w:w="1086" w:type="dxa"/>
          </w:tcPr>
          <w:p w14:paraId="016ABE04">
            <w:pPr>
              <w:spacing w:after="0" w:line="240" w:lineRule="exact"/>
              <w:rPr>
                <w:sz w:val="18"/>
                <w:szCs w:val="18"/>
              </w:rPr>
            </w:pPr>
          </w:p>
        </w:tc>
        <w:tc>
          <w:tcPr>
            <w:tcW w:w="905" w:type="dxa"/>
          </w:tcPr>
          <w:p w14:paraId="689DE724">
            <w:pPr>
              <w:spacing w:after="0" w:line="240" w:lineRule="exact"/>
              <w:rPr>
                <w:sz w:val="18"/>
                <w:szCs w:val="18"/>
              </w:rPr>
            </w:pPr>
          </w:p>
        </w:tc>
        <w:tc>
          <w:tcPr>
            <w:tcW w:w="905" w:type="dxa"/>
          </w:tcPr>
          <w:p w14:paraId="25B39F07">
            <w:pPr>
              <w:spacing w:after="0" w:line="240" w:lineRule="exact"/>
              <w:rPr>
                <w:sz w:val="18"/>
                <w:szCs w:val="18"/>
              </w:rPr>
            </w:pPr>
          </w:p>
        </w:tc>
        <w:tc>
          <w:tcPr>
            <w:tcW w:w="905" w:type="dxa"/>
          </w:tcPr>
          <w:p w14:paraId="430ABC41">
            <w:pPr>
              <w:spacing w:after="0" w:line="240" w:lineRule="exact"/>
              <w:rPr>
                <w:sz w:val="18"/>
                <w:szCs w:val="18"/>
              </w:rPr>
            </w:pPr>
          </w:p>
        </w:tc>
        <w:tc>
          <w:tcPr>
            <w:tcW w:w="905" w:type="dxa"/>
          </w:tcPr>
          <w:p w14:paraId="0B9F540F">
            <w:pPr>
              <w:spacing w:after="0" w:line="240" w:lineRule="exact"/>
              <w:rPr>
                <w:sz w:val="18"/>
                <w:szCs w:val="18"/>
              </w:rPr>
            </w:pPr>
          </w:p>
        </w:tc>
        <w:tc>
          <w:tcPr>
            <w:tcW w:w="905" w:type="dxa"/>
          </w:tcPr>
          <w:p w14:paraId="5B2EB7A0">
            <w:pPr>
              <w:spacing w:after="0" w:line="240" w:lineRule="exact"/>
              <w:rPr>
                <w:sz w:val="18"/>
                <w:szCs w:val="18"/>
              </w:rPr>
            </w:pPr>
          </w:p>
        </w:tc>
        <w:tc>
          <w:tcPr>
            <w:tcW w:w="1035" w:type="dxa"/>
          </w:tcPr>
          <w:p w14:paraId="223D7378">
            <w:pPr>
              <w:spacing w:after="0" w:line="240" w:lineRule="exact"/>
              <w:rPr>
                <w:sz w:val="18"/>
                <w:szCs w:val="18"/>
              </w:rPr>
            </w:pPr>
          </w:p>
        </w:tc>
      </w:tr>
      <w:tr w14:paraId="4A3D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0C95E97">
            <w:pPr>
              <w:spacing w:after="0" w:line="240" w:lineRule="exact"/>
              <w:rPr>
                <w:sz w:val="18"/>
                <w:szCs w:val="18"/>
              </w:rPr>
            </w:pPr>
            <w:r>
              <w:rPr>
                <w:rFonts w:hint="eastAsia"/>
                <w:sz w:val="18"/>
                <w:szCs w:val="18"/>
              </w:rPr>
              <w:t>5.危险化学品企业</w:t>
            </w:r>
          </w:p>
        </w:tc>
        <w:tc>
          <w:tcPr>
            <w:tcW w:w="736" w:type="dxa"/>
            <w:shd w:val="clear" w:color="auto" w:fill="auto"/>
          </w:tcPr>
          <w:p w14:paraId="651C9B59">
            <w:pPr>
              <w:spacing w:after="0" w:line="240" w:lineRule="exact"/>
              <w:rPr>
                <w:sz w:val="18"/>
                <w:szCs w:val="18"/>
              </w:rPr>
            </w:pPr>
          </w:p>
        </w:tc>
        <w:tc>
          <w:tcPr>
            <w:tcW w:w="724" w:type="dxa"/>
            <w:shd w:val="clear" w:color="auto" w:fill="auto"/>
          </w:tcPr>
          <w:p w14:paraId="4078C006">
            <w:pPr>
              <w:spacing w:after="0" w:line="240" w:lineRule="exact"/>
              <w:rPr>
                <w:sz w:val="18"/>
                <w:szCs w:val="18"/>
              </w:rPr>
            </w:pPr>
          </w:p>
        </w:tc>
        <w:tc>
          <w:tcPr>
            <w:tcW w:w="724" w:type="dxa"/>
            <w:shd w:val="clear" w:color="auto" w:fill="auto"/>
          </w:tcPr>
          <w:p w14:paraId="54037388">
            <w:pPr>
              <w:spacing w:after="0" w:line="240" w:lineRule="exact"/>
              <w:rPr>
                <w:sz w:val="18"/>
                <w:szCs w:val="18"/>
              </w:rPr>
            </w:pPr>
          </w:p>
        </w:tc>
        <w:tc>
          <w:tcPr>
            <w:tcW w:w="1086" w:type="dxa"/>
          </w:tcPr>
          <w:p w14:paraId="2516315F">
            <w:pPr>
              <w:spacing w:after="0" w:line="240" w:lineRule="exact"/>
              <w:rPr>
                <w:sz w:val="18"/>
                <w:szCs w:val="18"/>
              </w:rPr>
            </w:pPr>
          </w:p>
        </w:tc>
        <w:tc>
          <w:tcPr>
            <w:tcW w:w="905" w:type="dxa"/>
          </w:tcPr>
          <w:p w14:paraId="0758DF8E">
            <w:pPr>
              <w:spacing w:after="0" w:line="240" w:lineRule="exact"/>
              <w:rPr>
                <w:sz w:val="18"/>
                <w:szCs w:val="18"/>
              </w:rPr>
            </w:pPr>
          </w:p>
        </w:tc>
        <w:tc>
          <w:tcPr>
            <w:tcW w:w="905" w:type="dxa"/>
          </w:tcPr>
          <w:p w14:paraId="0D35C84E">
            <w:pPr>
              <w:spacing w:after="0" w:line="240" w:lineRule="exact"/>
              <w:rPr>
                <w:sz w:val="18"/>
                <w:szCs w:val="18"/>
              </w:rPr>
            </w:pPr>
          </w:p>
        </w:tc>
        <w:tc>
          <w:tcPr>
            <w:tcW w:w="1086" w:type="dxa"/>
          </w:tcPr>
          <w:p w14:paraId="545FA5EC">
            <w:pPr>
              <w:spacing w:after="0" w:line="240" w:lineRule="exact"/>
              <w:rPr>
                <w:sz w:val="18"/>
                <w:szCs w:val="18"/>
              </w:rPr>
            </w:pPr>
          </w:p>
        </w:tc>
        <w:tc>
          <w:tcPr>
            <w:tcW w:w="905" w:type="dxa"/>
          </w:tcPr>
          <w:p w14:paraId="7EB65E69">
            <w:pPr>
              <w:spacing w:after="0" w:line="240" w:lineRule="exact"/>
              <w:rPr>
                <w:sz w:val="18"/>
                <w:szCs w:val="18"/>
              </w:rPr>
            </w:pPr>
          </w:p>
        </w:tc>
        <w:tc>
          <w:tcPr>
            <w:tcW w:w="905" w:type="dxa"/>
          </w:tcPr>
          <w:p w14:paraId="4E457769">
            <w:pPr>
              <w:spacing w:after="0" w:line="240" w:lineRule="exact"/>
              <w:rPr>
                <w:sz w:val="18"/>
                <w:szCs w:val="18"/>
              </w:rPr>
            </w:pPr>
          </w:p>
        </w:tc>
        <w:tc>
          <w:tcPr>
            <w:tcW w:w="905" w:type="dxa"/>
          </w:tcPr>
          <w:p w14:paraId="4CD086A1">
            <w:pPr>
              <w:spacing w:after="0" w:line="240" w:lineRule="exact"/>
              <w:rPr>
                <w:sz w:val="18"/>
                <w:szCs w:val="18"/>
              </w:rPr>
            </w:pPr>
          </w:p>
        </w:tc>
        <w:tc>
          <w:tcPr>
            <w:tcW w:w="905" w:type="dxa"/>
          </w:tcPr>
          <w:p w14:paraId="18C39081">
            <w:pPr>
              <w:spacing w:after="0" w:line="240" w:lineRule="exact"/>
              <w:rPr>
                <w:sz w:val="18"/>
                <w:szCs w:val="18"/>
              </w:rPr>
            </w:pPr>
          </w:p>
        </w:tc>
        <w:tc>
          <w:tcPr>
            <w:tcW w:w="905" w:type="dxa"/>
          </w:tcPr>
          <w:p w14:paraId="38C26002">
            <w:pPr>
              <w:spacing w:after="0" w:line="240" w:lineRule="exact"/>
              <w:rPr>
                <w:sz w:val="18"/>
                <w:szCs w:val="18"/>
              </w:rPr>
            </w:pPr>
          </w:p>
        </w:tc>
        <w:tc>
          <w:tcPr>
            <w:tcW w:w="1035" w:type="dxa"/>
          </w:tcPr>
          <w:p w14:paraId="4BF12872">
            <w:pPr>
              <w:spacing w:after="0" w:line="240" w:lineRule="exact"/>
              <w:rPr>
                <w:sz w:val="18"/>
                <w:szCs w:val="18"/>
              </w:rPr>
            </w:pPr>
          </w:p>
        </w:tc>
      </w:tr>
      <w:tr w14:paraId="7FC5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8786771">
            <w:pPr>
              <w:spacing w:after="0" w:line="240" w:lineRule="exact"/>
              <w:rPr>
                <w:sz w:val="18"/>
                <w:szCs w:val="18"/>
              </w:rPr>
            </w:pPr>
            <w:r>
              <w:rPr>
                <w:rFonts w:hint="eastAsia"/>
                <w:sz w:val="18"/>
                <w:szCs w:val="18"/>
              </w:rPr>
              <w:t>6.烟花爆竹企业</w:t>
            </w:r>
          </w:p>
        </w:tc>
        <w:tc>
          <w:tcPr>
            <w:tcW w:w="736" w:type="dxa"/>
            <w:shd w:val="clear" w:color="auto" w:fill="auto"/>
          </w:tcPr>
          <w:p w14:paraId="5ADA1816">
            <w:pPr>
              <w:spacing w:after="0" w:line="240" w:lineRule="exact"/>
              <w:rPr>
                <w:sz w:val="18"/>
                <w:szCs w:val="18"/>
              </w:rPr>
            </w:pPr>
          </w:p>
        </w:tc>
        <w:tc>
          <w:tcPr>
            <w:tcW w:w="724" w:type="dxa"/>
            <w:shd w:val="clear" w:color="auto" w:fill="auto"/>
          </w:tcPr>
          <w:p w14:paraId="4AA89DE6">
            <w:pPr>
              <w:spacing w:after="0" w:line="240" w:lineRule="exact"/>
              <w:rPr>
                <w:sz w:val="18"/>
                <w:szCs w:val="18"/>
              </w:rPr>
            </w:pPr>
          </w:p>
        </w:tc>
        <w:tc>
          <w:tcPr>
            <w:tcW w:w="724" w:type="dxa"/>
            <w:shd w:val="clear" w:color="auto" w:fill="auto"/>
          </w:tcPr>
          <w:p w14:paraId="61CC3DB9">
            <w:pPr>
              <w:spacing w:after="0" w:line="240" w:lineRule="exact"/>
              <w:rPr>
                <w:sz w:val="18"/>
                <w:szCs w:val="18"/>
              </w:rPr>
            </w:pPr>
          </w:p>
        </w:tc>
        <w:tc>
          <w:tcPr>
            <w:tcW w:w="1086" w:type="dxa"/>
          </w:tcPr>
          <w:p w14:paraId="447B8F71">
            <w:pPr>
              <w:spacing w:after="0" w:line="240" w:lineRule="exact"/>
              <w:rPr>
                <w:sz w:val="18"/>
                <w:szCs w:val="18"/>
              </w:rPr>
            </w:pPr>
          </w:p>
        </w:tc>
        <w:tc>
          <w:tcPr>
            <w:tcW w:w="905" w:type="dxa"/>
          </w:tcPr>
          <w:p w14:paraId="4CF1BA83">
            <w:pPr>
              <w:spacing w:after="0" w:line="240" w:lineRule="exact"/>
              <w:rPr>
                <w:sz w:val="18"/>
                <w:szCs w:val="18"/>
              </w:rPr>
            </w:pPr>
          </w:p>
        </w:tc>
        <w:tc>
          <w:tcPr>
            <w:tcW w:w="905" w:type="dxa"/>
          </w:tcPr>
          <w:p w14:paraId="3D7CF499">
            <w:pPr>
              <w:spacing w:after="0" w:line="240" w:lineRule="exact"/>
              <w:rPr>
                <w:sz w:val="18"/>
                <w:szCs w:val="18"/>
              </w:rPr>
            </w:pPr>
          </w:p>
        </w:tc>
        <w:tc>
          <w:tcPr>
            <w:tcW w:w="1086" w:type="dxa"/>
          </w:tcPr>
          <w:p w14:paraId="493A5673">
            <w:pPr>
              <w:spacing w:after="0" w:line="240" w:lineRule="exact"/>
              <w:rPr>
                <w:sz w:val="18"/>
                <w:szCs w:val="18"/>
              </w:rPr>
            </w:pPr>
          </w:p>
        </w:tc>
        <w:tc>
          <w:tcPr>
            <w:tcW w:w="905" w:type="dxa"/>
          </w:tcPr>
          <w:p w14:paraId="0F512891">
            <w:pPr>
              <w:spacing w:after="0" w:line="240" w:lineRule="exact"/>
              <w:rPr>
                <w:sz w:val="18"/>
                <w:szCs w:val="18"/>
              </w:rPr>
            </w:pPr>
          </w:p>
        </w:tc>
        <w:tc>
          <w:tcPr>
            <w:tcW w:w="905" w:type="dxa"/>
          </w:tcPr>
          <w:p w14:paraId="0E3C2A7A">
            <w:pPr>
              <w:spacing w:after="0" w:line="240" w:lineRule="exact"/>
              <w:rPr>
                <w:sz w:val="18"/>
                <w:szCs w:val="18"/>
              </w:rPr>
            </w:pPr>
          </w:p>
        </w:tc>
        <w:tc>
          <w:tcPr>
            <w:tcW w:w="905" w:type="dxa"/>
          </w:tcPr>
          <w:p w14:paraId="05861509">
            <w:pPr>
              <w:spacing w:after="0" w:line="240" w:lineRule="exact"/>
              <w:rPr>
                <w:sz w:val="18"/>
                <w:szCs w:val="18"/>
              </w:rPr>
            </w:pPr>
          </w:p>
        </w:tc>
        <w:tc>
          <w:tcPr>
            <w:tcW w:w="905" w:type="dxa"/>
          </w:tcPr>
          <w:p w14:paraId="5C096671">
            <w:pPr>
              <w:spacing w:after="0" w:line="240" w:lineRule="exact"/>
              <w:rPr>
                <w:sz w:val="18"/>
                <w:szCs w:val="18"/>
              </w:rPr>
            </w:pPr>
          </w:p>
        </w:tc>
        <w:tc>
          <w:tcPr>
            <w:tcW w:w="905" w:type="dxa"/>
          </w:tcPr>
          <w:p w14:paraId="5621B3C5">
            <w:pPr>
              <w:spacing w:after="0" w:line="240" w:lineRule="exact"/>
              <w:rPr>
                <w:sz w:val="18"/>
                <w:szCs w:val="18"/>
              </w:rPr>
            </w:pPr>
          </w:p>
        </w:tc>
        <w:tc>
          <w:tcPr>
            <w:tcW w:w="1035" w:type="dxa"/>
          </w:tcPr>
          <w:p w14:paraId="47863A8C">
            <w:pPr>
              <w:spacing w:after="0" w:line="240" w:lineRule="exact"/>
              <w:rPr>
                <w:sz w:val="18"/>
                <w:szCs w:val="18"/>
              </w:rPr>
            </w:pPr>
          </w:p>
        </w:tc>
      </w:tr>
      <w:tr w14:paraId="5583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E2B6BD0">
            <w:pPr>
              <w:spacing w:after="0" w:line="240" w:lineRule="exact"/>
              <w:rPr>
                <w:sz w:val="18"/>
                <w:szCs w:val="18"/>
              </w:rPr>
            </w:pPr>
            <w:r>
              <w:rPr>
                <w:rFonts w:hint="eastAsia"/>
                <w:sz w:val="18"/>
                <w:szCs w:val="18"/>
              </w:rPr>
              <w:t>7.冶金有色建材企业</w:t>
            </w:r>
          </w:p>
        </w:tc>
        <w:tc>
          <w:tcPr>
            <w:tcW w:w="736" w:type="dxa"/>
            <w:shd w:val="clear" w:color="auto" w:fill="auto"/>
          </w:tcPr>
          <w:p w14:paraId="566ACA69">
            <w:pPr>
              <w:spacing w:after="0" w:line="240" w:lineRule="exact"/>
              <w:rPr>
                <w:sz w:val="18"/>
                <w:szCs w:val="18"/>
              </w:rPr>
            </w:pPr>
          </w:p>
        </w:tc>
        <w:tc>
          <w:tcPr>
            <w:tcW w:w="724" w:type="dxa"/>
            <w:shd w:val="clear" w:color="auto" w:fill="auto"/>
          </w:tcPr>
          <w:p w14:paraId="0794B0FA">
            <w:pPr>
              <w:spacing w:after="0" w:line="240" w:lineRule="exact"/>
              <w:rPr>
                <w:sz w:val="18"/>
                <w:szCs w:val="18"/>
              </w:rPr>
            </w:pPr>
          </w:p>
        </w:tc>
        <w:tc>
          <w:tcPr>
            <w:tcW w:w="724" w:type="dxa"/>
            <w:shd w:val="clear" w:color="auto" w:fill="auto"/>
          </w:tcPr>
          <w:p w14:paraId="2986CD47">
            <w:pPr>
              <w:spacing w:after="0" w:line="240" w:lineRule="exact"/>
              <w:rPr>
                <w:sz w:val="18"/>
                <w:szCs w:val="18"/>
              </w:rPr>
            </w:pPr>
          </w:p>
        </w:tc>
        <w:tc>
          <w:tcPr>
            <w:tcW w:w="1086" w:type="dxa"/>
          </w:tcPr>
          <w:p w14:paraId="59AB9C58">
            <w:pPr>
              <w:spacing w:after="0" w:line="240" w:lineRule="exact"/>
              <w:rPr>
                <w:sz w:val="18"/>
                <w:szCs w:val="18"/>
              </w:rPr>
            </w:pPr>
          </w:p>
        </w:tc>
        <w:tc>
          <w:tcPr>
            <w:tcW w:w="905" w:type="dxa"/>
          </w:tcPr>
          <w:p w14:paraId="3190A5D0">
            <w:pPr>
              <w:spacing w:after="0" w:line="240" w:lineRule="exact"/>
              <w:rPr>
                <w:sz w:val="18"/>
                <w:szCs w:val="18"/>
              </w:rPr>
            </w:pPr>
          </w:p>
        </w:tc>
        <w:tc>
          <w:tcPr>
            <w:tcW w:w="905" w:type="dxa"/>
          </w:tcPr>
          <w:p w14:paraId="395AB9E9">
            <w:pPr>
              <w:spacing w:after="0" w:line="240" w:lineRule="exact"/>
              <w:rPr>
                <w:sz w:val="18"/>
                <w:szCs w:val="18"/>
              </w:rPr>
            </w:pPr>
          </w:p>
        </w:tc>
        <w:tc>
          <w:tcPr>
            <w:tcW w:w="1086" w:type="dxa"/>
          </w:tcPr>
          <w:p w14:paraId="17C87C72">
            <w:pPr>
              <w:spacing w:after="0" w:line="240" w:lineRule="exact"/>
              <w:rPr>
                <w:sz w:val="18"/>
                <w:szCs w:val="18"/>
              </w:rPr>
            </w:pPr>
          </w:p>
        </w:tc>
        <w:tc>
          <w:tcPr>
            <w:tcW w:w="905" w:type="dxa"/>
          </w:tcPr>
          <w:p w14:paraId="6D62E615">
            <w:pPr>
              <w:spacing w:after="0" w:line="240" w:lineRule="exact"/>
              <w:rPr>
                <w:sz w:val="18"/>
                <w:szCs w:val="18"/>
              </w:rPr>
            </w:pPr>
          </w:p>
        </w:tc>
        <w:tc>
          <w:tcPr>
            <w:tcW w:w="905" w:type="dxa"/>
          </w:tcPr>
          <w:p w14:paraId="711CC808">
            <w:pPr>
              <w:spacing w:after="0" w:line="240" w:lineRule="exact"/>
              <w:rPr>
                <w:sz w:val="18"/>
                <w:szCs w:val="18"/>
              </w:rPr>
            </w:pPr>
          </w:p>
        </w:tc>
        <w:tc>
          <w:tcPr>
            <w:tcW w:w="905" w:type="dxa"/>
          </w:tcPr>
          <w:p w14:paraId="18ABFBD1">
            <w:pPr>
              <w:spacing w:after="0" w:line="240" w:lineRule="exact"/>
              <w:rPr>
                <w:sz w:val="18"/>
                <w:szCs w:val="18"/>
              </w:rPr>
            </w:pPr>
          </w:p>
        </w:tc>
        <w:tc>
          <w:tcPr>
            <w:tcW w:w="905" w:type="dxa"/>
          </w:tcPr>
          <w:p w14:paraId="1ECB2676">
            <w:pPr>
              <w:spacing w:after="0" w:line="240" w:lineRule="exact"/>
              <w:rPr>
                <w:sz w:val="18"/>
                <w:szCs w:val="18"/>
              </w:rPr>
            </w:pPr>
          </w:p>
        </w:tc>
        <w:tc>
          <w:tcPr>
            <w:tcW w:w="905" w:type="dxa"/>
          </w:tcPr>
          <w:p w14:paraId="45F08913">
            <w:pPr>
              <w:spacing w:after="0" w:line="240" w:lineRule="exact"/>
              <w:rPr>
                <w:sz w:val="18"/>
                <w:szCs w:val="18"/>
              </w:rPr>
            </w:pPr>
          </w:p>
        </w:tc>
        <w:tc>
          <w:tcPr>
            <w:tcW w:w="1035" w:type="dxa"/>
          </w:tcPr>
          <w:p w14:paraId="62B167E8">
            <w:pPr>
              <w:spacing w:after="0" w:line="240" w:lineRule="exact"/>
              <w:rPr>
                <w:sz w:val="18"/>
                <w:szCs w:val="18"/>
              </w:rPr>
            </w:pPr>
          </w:p>
        </w:tc>
      </w:tr>
      <w:tr w14:paraId="0698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E76DA55">
            <w:pPr>
              <w:spacing w:after="0" w:line="240" w:lineRule="exact"/>
              <w:rPr>
                <w:sz w:val="18"/>
                <w:szCs w:val="18"/>
              </w:rPr>
            </w:pPr>
            <w:r>
              <w:rPr>
                <w:rFonts w:hint="eastAsia"/>
                <w:sz w:val="18"/>
                <w:szCs w:val="18"/>
              </w:rPr>
              <w:t>8.道路运输</w:t>
            </w:r>
          </w:p>
        </w:tc>
        <w:tc>
          <w:tcPr>
            <w:tcW w:w="736" w:type="dxa"/>
            <w:shd w:val="clear" w:color="auto" w:fill="auto"/>
          </w:tcPr>
          <w:p w14:paraId="4134A979">
            <w:pPr>
              <w:spacing w:after="0" w:line="240" w:lineRule="exact"/>
              <w:rPr>
                <w:sz w:val="18"/>
                <w:szCs w:val="18"/>
              </w:rPr>
            </w:pPr>
          </w:p>
        </w:tc>
        <w:tc>
          <w:tcPr>
            <w:tcW w:w="724" w:type="dxa"/>
            <w:shd w:val="clear" w:color="auto" w:fill="auto"/>
          </w:tcPr>
          <w:p w14:paraId="40D2FC96">
            <w:pPr>
              <w:spacing w:after="0" w:line="240" w:lineRule="exact"/>
              <w:rPr>
                <w:sz w:val="18"/>
                <w:szCs w:val="18"/>
              </w:rPr>
            </w:pPr>
          </w:p>
        </w:tc>
        <w:tc>
          <w:tcPr>
            <w:tcW w:w="724" w:type="dxa"/>
            <w:shd w:val="clear" w:color="auto" w:fill="auto"/>
          </w:tcPr>
          <w:p w14:paraId="2BB0699D">
            <w:pPr>
              <w:spacing w:after="0" w:line="240" w:lineRule="exact"/>
              <w:rPr>
                <w:sz w:val="18"/>
                <w:szCs w:val="18"/>
              </w:rPr>
            </w:pPr>
          </w:p>
        </w:tc>
        <w:tc>
          <w:tcPr>
            <w:tcW w:w="1086" w:type="dxa"/>
          </w:tcPr>
          <w:p w14:paraId="302466F1">
            <w:pPr>
              <w:spacing w:after="0" w:line="240" w:lineRule="exact"/>
              <w:rPr>
                <w:sz w:val="18"/>
                <w:szCs w:val="18"/>
              </w:rPr>
            </w:pPr>
          </w:p>
        </w:tc>
        <w:tc>
          <w:tcPr>
            <w:tcW w:w="905" w:type="dxa"/>
          </w:tcPr>
          <w:p w14:paraId="748E9415">
            <w:pPr>
              <w:spacing w:after="0" w:line="240" w:lineRule="exact"/>
              <w:rPr>
                <w:sz w:val="18"/>
                <w:szCs w:val="18"/>
              </w:rPr>
            </w:pPr>
          </w:p>
        </w:tc>
        <w:tc>
          <w:tcPr>
            <w:tcW w:w="905" w:type="dxa"/>
          </w:tcPr>
          <w:p w14:paraId="07153449">
            <w:pPr>
              <w:spacing w:after="0" w:line="240" w:lineRule="exact"/>
              <w:rPr>
                <w:sz w:val="18"/>
                <w:szCs w:val="18"/>
              </w:rPr>
            </w:pPr>
          </w:p>
        </w:tc>
        <w:tc>
          <w:tcPr>
            <w:tcW w:w="1086" w:type="dxa"/>
          </w:tcPr>
          <w:p w14:paraId="35A06019">
            <w:pPr>
              <w:spacing w:after="0" w:line="240" w:lineRule="exact"/>
              <w:rPr>
                <w:sz w:val="18"/>
                <w:szCs w:val="18"/>
              </w:rPr>
            </w:pPr>
          </w:p>
        </w:tc>
        <w:tc>
          <w:tcPr>
            <w:tcW w:w="905" w:type="dxa"/>
          </w:tcPr>
          <w:p w14:paraId="2E335D2D">
            <w:pPr>
              <w:spacing w:after="0" w:line="240" w:lineRule="exact"/>
              <w:rPr>
                <w:sz w:val="18"/>
                <w:szCs w:val="18"/>
              </w:rPr>
            </w:pPr>
          </w:p>
        </w:tc>
        <w:tc>
          <w:tcPr>
            <w:tcW w:w="905" w:type="dxa"/>
          </w:tcPr>
          <w:p w14:paraId="3640D3B9">
            <w:pPr>
              <w:spacing w:after="0" w:line="240" w:lineRule="exact"/>
              <w:rPr>
                <w:sz w:val="18"/>
                <w:szCs w:val="18"/>
              </w:rPr>
            </w:pPr>
          </w:p>
        </w:tc>
        <w:tc>
          <w:tcPr>
            <w:tcW w:w="905" w:type="dxa"/>
          </w:tcPr>
          <w:p w14:paraId="22D37A79">
            <w:pPr>
              <w:spacing w:after="0" w:line="240" w:lineRule="exact"/>
              <w:rPr>
                <w:sz w:val="18"/>
                <w:szCs w:val="18"/>
              </w:rPr>
            </w:pPr>
          </w:p>
        </w:tc>
        <w:tc>
          <w:tcPr>
            <w:tcW w:w="905" w:type="dxa"/>
          </w:tcPr>
          <w:p w14:paraId="4BAC3672">
            <w:pPr>
              <w:spacing w:after="0" w:line="240" w:lineRule="exact"/>
              <w:rPr>
                <w:sz w:val="18"/>
                <w:szCs w:val="18"/>
              </w:rPr>
            </w:pPr>
          </w:p>
        </w:tc>
        <w:tc>
          <w:tcPr>
            <w:tcW w:w="905" w:type="dxa"/>
          </w:tcPr>
          <w:p w14:paraId="54CDFC88">
            <w:pPr>
              <w:spacing w:after="0" w:line="240" w:lineRule="exact"/>
              <w:rPr>
                <w:sz w:val="18"/>
                <w:szCs w:val="18"/>
              </w:rPr>
            </w:pPr>
          </w:p>
        </w:tc>
        <w:tc>
          <w:tcPr>
            <w:tcW w:w="1035" w:type="dxa"/>
          </w:tcPr>
          <w:p w14:paraId="6FE51CE8">
            <w:pPr>
              <w:spacing w:after="0" w:line="240" w:lineRule="exact"/>
              <w:rPr>
                <w:sz w:val="18"/>
                <w:szCs w:val="18"/>
              </w:rPr>
            </w:pPr>
          </w:p>
        </w:tc>
      </w:tr>
      <w:tr w14:paraId="343F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A9703">
            <w:pPr>
              <w:spacing w:after="0" w:line="240" w:lineRule="exact"/>
              <w:rPr>
                <w:sz w:val="18"/>
                <w:szCs w:val="18"/>
              </w:rPr>
            </w:pPr>
            <w:r>
              <w:rPr>
                <w:rFonts w:hint="eastAsia"/>
                <w:sz w:val="18"/>
                <w:szCs w:val="18"/>
              </w:rPr>
              <w:t>9.水上运输</w:t>
            </w:r>
          </w:p>
        </w:tc>
        <w:tc>
          <w:tcPr>
            <w:tcW w:w="736" w:type="dxa"/>
            <w:shd w:val="clear" w:color="auto" w:fill="auto"/>
          </w:tcPr>
          <w:p w14:paraId="1F3C49DA">
            <w:pPr>
              <w:spacing w:after="0" w:line="240" w:lineRule="exact"/>
              <w:rPr>
                <w:sz w:val="18"/>
                <w:szCs w:val="18"/>
              </w:rPr>
            </w:pPr>
          </w:p>
        </w:tc>
        <w:tc>
          <w:tcPr>
            <w:tcW w:w="724" w:type="dxa"/>
            <w:shd w:val="clear" w:color="auto" w:fill="auto"/>
          </w:tcPr>
          <w:p w14:paraId="7FA4CADC">
            <w:pPr>
              <w:spacing w:after="0" w:line="240" w:lineRule="exact"/>
              <w:rPr>
                <w:sz w:val="18"/>
                <w:szCs w:val="18"/>
              </w:rPr>
            </w:pPr>
          </w:p>
        </w:tc>
        <w:tc>
          <w:tcPr>
            <w:tcW w:w="724" w:type="dxa"/>
            <w:shd w:val="clear" w:color="auto" w:fill="auto"/>
          </w:tcPr>
          <w:p w14:paraId="743096A6">
            <w:pPr>
              <w:spacing w:after="0" w:line="240" w:lineRule="exact"/>
              <w:rPr>
                <w:sz w:val="18"/>
                <w:szCs w:val="18"/>
              </w:rPr>
            </w:pPr>
          </w:p>
        </w:tc>
        <w:tc>
          <w:tcPr>
            <w:tcW w:w="1086" w:type="dxa"/>
          </w:tcPr>
          <w:p w14:paraId="71FFD169">
            <w:pPr>
              <w:spacing w:after="0" w:line="240" w:lineRule="exact"/>
              <w:rPr>
                <w:sz w:val="18"/>
                <w:szCs w:val="18"/>
              </w:rPr>
            </w:pPr>
          </w:p>
        </w:tc>
        <w:tc>
          <w:tcPr>
            <w:tcW w:w="905" w:type="dxa"/>
          </w:tcPr>
          <w:p w14:paraId="1AE66AB2">
            <w:pPr>
              <w:spacing w:after="0" w:line="240" w:lineRule="exact"/>
              <w:rPr>
                <w:sz w:val="18"/>
                <w:szCs w:val="18"/>
              </w:rPr>
            </w:pPr>
          </w:p>
        </w:tc>
        <w:tc>
          <w:tcPr>
            <w:tcW w:w="905" w:type="dxa"/>
          </w:tcPr>
          <w:p w14:paraId="1FA4A7B3">
            <w:pPr>
              <w:spacing w:after="0" w:line="240" w:lineRule="exact"/>
              <w:rPr>
                <w:sz w:val="18"/>
                <w:szCs w:val="18"/>
              </w:rPr>
            </w:pPr>
          </w:p>
        </w:tc>
        <w:tc>
          <w:tcPr>
            <w:tcW w:w="1086" w:type="dxa"/>
          </w:tcPr>
          <w:p w14:paraId="0FB73FE8">
            <w:pPr>
              <w:spacing w:after="0" w:line="240" w:lineRule="exact"/>
              <w:rPr>
                <w:sz w:val="18"/>
                <w:szCs w:val="18"/>
              </w:rPr>
            </w:pPr>
          </w:p>
        </w:tc>
        <w:tc>
          <w:tcPr>
            <w:tcW w:w="905" w:type="dxa"/>
          </w:tcPr>
          <w:p w14:paraId="432A3D3B">
            <w:pPr>
              <w:spacing w:after="0" w:line="240" w:lineRule="exact"/>
              <w:rPr>
                <w:sz w:val="18"/>
                <w:szCs w:val="18"/>
              </w:rPr>
            </w:pPr>
          </w:p>
        </w:tc>
        <w:tc>
          <w:tcPr>
            <w:tcW w:w="905" w:type="dxa"/>
          </w:tcPr>
          <w:p w14:paraId="159B36EA">
            <w:pPr>
              <w:spacing w:after="0" w:line="240" w:lineRule="exact"/>
              <w:rPr>
                <w:sz w:val="18"/>
                <w:szCs w:val="18"/>
              </w:rPr>
            </w:pPr>
          </w:p>
        </w:tc>
        <w:tc>
          <w:tcPr>
            <w:tcW w:w="905" w:type="dxa"/>
          </w:tcPr>
          <w:p w14:paraId="5C1BA8F7">
            <w:pPr>
              <w:spacing w:after="0" w:line="240" w:lineRule="exact"/>
              <w:rPr>
                <w:sz w:val="18"/>
                <w:szCs w:val="18"/>
              </w:rPr>
            </w:pPr>
          </w:p>
        </w:tc>
        <w:tc>
          <w:tcPr>
            <w:tcW w:w="905" w:type="dxa"/>
          </w:tcPr>
          <w:p w14:paraId="23B88111">
            <w:pPr>
              <w:spacing w:after="0" w:line="240" w:lineRule="exact"/>
              <w:rPr>
                <w:sz w:val="18"/>
                <w:szCs w:val="18"/>
              </w:rPr>
            </w:pPr>
          </w:p>
        </w:tc>
        <w:tc>
          <w:tcPr>
            <w:tcW w:w="905" w:type="dxa"/>
          </w:tcPr>
          <w:p w14:paraId="75631EED">
            <w:pPr>
              <w:spacing w:after="0" w:line="240" w:lineRule="exact"/>
              <w:rPr>
                <w:sz w:val="18"/>
                <w:szCs w:val="18"/>
              </w:rPr>
            </w:pPr>
          </w:p>
        </w:tc>
        <w:tc>
          <w:tcPr>
            <w:tcW w:w="1035" w:type="dxa"/>
          </w:tcPr>
          <w:p w14:paraId="04F3DFFF">
            <w:pPr>
              <w:spacing w:after="0" w:line="240" w:lineRule="exact"/>
              <w:rPr>
                <w:sz w:val="18"/>
                <w:szCs w:val="18"/>
              </w:rPr>
            </w:pPr>
          </w:p>
        </w:tc>
      </w:tr>
      <w:tr w14:paraId="266B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4695BF8">
            <w:pPr>
              <w:spacing w:after="0" w:line="240" w:lineRule="exact"/>
              <w:rPr>
                <w:sz w:val="18"/>
                <w:szCs w:val="18"/>
              </w:rPr>
            </w:pPr>
            <w:r>
              <w:rPr>
                <w:rFonts w:hint="eastAsia"/>
                <w:sz w:val="18"/>
                <w:szCs w:val="18"/>
              </w:rPr>
              <w:t>10.铁路运输</w:t>
            </w:r>
          </w:p>
        </w:tc>
        <w:tc>
          <w:tcPr>
            <w:tcW w:w="736" w:type="dxa"/>
            <w:shd w:val="clear" w:color="auto" w:fill="auto"/>
          </w:tcPr>
          <w:p w14:paraId="0935163E">
            <w:pPr>
              <w:spacing w:after="0" w:line="240" w:lineRule="exact"/>
              <w:rPr>
                <w:sz w:val="18"/>
                <w:szCs w:val="18"/>
              </w:rPr>
            </w:pPr>
          </w:p>
        </w:tc>
        <w:tc>
          <w:tcPr>
            <w:tcW w:w="724" w:type="dxa"/>
            <w:shd w:val="clear" w:color="auto" w:fill="auto"/>
          </w:tcPr>
          <w:p w14:paraId="2CB024DA">
            <w:pPr>
              <w:spacing w:after="0" w:line="240" w:lineRule="exact"/>
              <w:rPr>
                <w:sz w:val="18"/>
                <w:szCs w:val="18"/>
              </w:rPr>
            </w:pPr>
          </w:p>
        </w:tc>
        <w:tc>
          <w:tcPr>
            <w:tcW w:w="724" w:type="dxa"/>
            <w:shd w:val="clear" w:color="auto" w:fill="auto"/>
          </w:tcPr>
          <w:p w14:paraId="5D9A8E19">
            <w:pPr>
              <w:spacing w:after="0" w:line="240" w:lineRule="exact"/>
              <w:rPr>
                <w:sz w:val="18"/>
                <w:szCs w:val="18"/>
              </w:rPr>
            </w:pPr>
          </w:p>
        </w:tc>
        <w:tc>
          <w:tcPr>
            <w:tcW w:w="1086" w:type="dxa"/>
          </w:tcPr>
          <w:p w14:paraId="027F57F3">
            <w:pPr>
              <w:spacing w:after="0" w:line="240" w:lineRule="exact"/>
              <w:rPr>
                <w:sz w:val="18"/>
                <w:szCs w:val="18"/>
              </w:rPr>
            </w:pPr>
          </w:p>
        </w:tc>
        <w:tc>
          <w:tcPr>
            <w:tcW w:w="905" w:type="dxa"/>
          </w:tcPr>
          <w:p w14:paraId="0595801E">
            <w:pPr>
              <w:spacing w:after="0" w:line="240" w:lineRule="exact"/>
              <w:rPr>
                <w:sz w:val="18"/>
                <w:szCs w:val="18"/>
              </w:rPr>
            </w:pPr>
          </w:p>
        </w:tc>
        <w:tc>
          <w:tcPr>
            <w:tcW w:w="905" w:type="dxa"/>
          </w:tcPr>
          <w:p w14:paraId="5FAF7DFC">
            <w:pPr>
              <w:spacing w:after="0" w:line="240" w:lineRule="exact"/>
              <w:rPr>
                <w:sz w:val="18"/>
                <w:szCs w:val="18"/>
              </w:rPr>
            </w:pPr>
          </w:p>
        </w:tc>
        <w:tc>
          <w:tcPr>
            <w:tcW w:w="1086" w:type="dxa"/>
          </w:tcPr>
          <w:p w14:paraId="7B594AE4">
            <w:pPr>
              <w:spacing w:after="0" w:line="240" w:lineRule="exact"/>
              <w:rPr>
                <w:sz w:val="18"/>
                <w:szCs w:val="18"/>
              </w:rPr>
            </w:pPr>
          </w:p>
        </w:tc>
        <w:tc>
          <w:tcPr>
            <w:tcW w:w="905" w:type="dxa"/>
          </w:tcPr>
          <w:p w14:paraId="46E16328">
            <w:pPr>
              <w:spacing w:after="0" w:line="240" w:lineRule="exact"/>
              <w:rPr>
                <w:sz w:val="18"/>
                <w:szCs w:val="18"/>
              </w:rPr>
            </w:pPr>
          </w:p>
        </w:tc>
        <w:tc>
          <w:tcPr>
            <w:tcW w:w="905" w:type="dxa"/>
          </w:tcPr>
          <w:p w14:paraId="28B150EB">
            <w:pPr>
              <w:spacing w:after="0" w:line="240" w:lineRule="exact"/>
              <w:rPr>
                <w:sz w:val="18"/>
                <w:szCs w:val="18"/>
              </w:rPr>
            </w:pPr>
          </w:p>
        </w:tc>
        <w:tc>
          <w:tcPr>
            <w:tcW w:w="905" w:type="dxa"/>
          </w:tcPr>
          <w:p w14:paraId="67076F91">
            <w:pPr>
              <w:spacing w:after="0" w:line="240" w:lineRule="exact"/>
              <w:rPr>
                <w:sz w:val="18"/>
                <w:szCs w:val="18"/>
              </w:rPr>
            </w:pPr>
          </w:p>
        </w:tc>
        <w:tc>
          <w:tcPr>
            <w:tcW w:w="905" w:type="dxa"/>
          </w:tcPr>
          <w:p w14:paraId="7B16BA35">
            <w:pPr>
              <w:spacing w:after="0" w:line="240" w:lineRule="exact"/>
              <w:rPr>
                <w:sz w:val="18"/>
                <w:szCs w:val="18"/>
              </w:rPr>
            </w:pPr>
          </w:p>
        </w:tc>
        <w:tc>
          <w:tcPr>
            <w:tcW w:w="905" w:type="dxa"/>
          </w:tcPr>
          <w:p w14:paraId="7DF6C74E">
            <w:pPr>
              <w:spacing w:after="0" w:line="240" w:lineRule="exact"/>
              <w:rPr>
                <w:sz w:val="18"/>
                <w:szCs w:val="18"/>
              </w:rPr>
            </w:pPr>
          </w:p>
        </w:tc>
        <w:tc>
          <w:tcPr>
            <w:tcW w:w="1035" w:type="dxa"/>
          </w:tcPr>
          <w:p w14:paraId="27C9FE9D">
            <w:pPr>
              <w:spacing w:after="0" w:line="240" w:lineRule="exact"/>
              <w:rPr>
                <w:sz w:val="18"/>
                <w:szCs w:val="18"/>
              </w:rPr>
            </w:pPr>
          </w:p>
        </w:tc>
      </w:tr>
      <w:tr w14:paraId="6049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23FFA0D">
            <w:pPr>
              <w:spacing w:after="0" w:line="240" w:lineRule="exact"/>
              <w:rPr>
                <w:sz w:val="18"/>
                <w:szCs w:val="18"/>
              </w:rPr>
            </w:pPr>
            <w:r>
              <w:rPr>
                <w:rFonts w:hint="eastAsia"/>
                <w:sz w:val="18"/>
                <w:szCs w:val="18"/>
              </w:rPr>
              <w:t>11.电力企业</w:t>
            </w:r>
          </w:p>
        </w:tc>
        <w:tc>
          <w:tcPr>
            <w:tcW w:w="736" w:type="dxa"/>
            <w:shd w:val="clear" w:color="auto" w:fill="auto"/>
          </w:tcPr>
          <w:p w14:paraId="5FFB44B8">
            <w:pPr>
              <w:spacing w:after="0" w:line="240" w:lineRule="exact"/>
              <w:rPr>
                <w:sz w:val="18"/>
                <w:szCs w:val="18"/>
              </w:rPr>
            </w:pPr>
          </w:p>
        </w:tc>
        <w:tc>
          <w:tcPr>
            <w:tcW w:w="724" w:type="dxa"/>
            <w:shd w:val="clear" w:color="auto" w:fill="auto"/>
          </w:tcPr>
          <w:p w14:paraId="29C80D9C">
            <w:pPr>
              <w:spacing w:after="0" w:line="240" w:lineRule="exact"/>
              <w:rPr>
                <w:sz w:val="18"/>
                <w:szCs w:val="18"/>
              </w:rPr>
            </w:pPr>
          </w:p>
        </w:tc>
        <w:tc>
          <w:tcPr>
            <w:tcW w:w="724" w:type="dxa"/>
            <w:shd w:val="clear" w:color="auto" w:fill="auto"/>
          </w:tcPr>
          <w:p w14:paraId="1875FACF">
            <w:pPr>
              <w:spacing w:after="0" w:line="240" w:lineRule="exact"/>
              <w:rPr>
                <w:sz w:val="18"/>
                <w:szCs w:val="18"/>
              </w:rPr>
            </w:pPr>
          </w:p>
        </w:tc>
        <w:tc>
          <w:tcPr>
            <w:tcW w:w="1086" w:type="dxa"/>
          </w:tcPr>
          <w:p w14:paraId="4055FED4">
            <w:pPr>
              <w:spacing w:after="0" w:line="240" w:lineRule="exact"/>
              <w:rPr>
                <w:sz w:val="18"/>
                <w:szCs w:val="18"/>
              </w:rPr>
            </w:pPr>
          </w:p>
        </w:tc>
        <w:tc>
          <w:tcPr>
            <w:tcW w:w="905" w:type="dxa"/>
          </w:tcPr>
          <w:p w14:paraId="166537DD">
            <w:pPr>
              <w:spacing w:after="0" w:line="240" w:lineRule="exact"/>
              <w:rPr>
                <w:sz w:val="18"/>
                <w:szCs w:val="18"/>
              </w:rPr>
            </w:pPr>
          </w:p>
        </w:tc>
        <w:tc>
          <w:tcPr>
            <w:tcW w:w="905" w:type="dxa"/>
          </w:tcPr>
          <w:p w14:paraId="7ACC1E4A">
            <w:pPr>
              <w:spacing w:after="0" w:line="240" w:lineRule="exact"/>
              <w:rPr>
                <w:sz w:val="18"/>
                <w:szCs w:val="18"/>
              </w:rPr>
            </w:pPr>
          </w:p>
        </w:tc>
        <w:tc>
          <w:tcPr>
            <w:tcW w:w="1086" w:type="dxa"/>
          </w:tcPr>
          <w:p w14:paraId="3E981937">
            <w:pPr>
              <w:spacing w:after="0" w:line="240" w:lineRule="exact"/>
              <w:rPr>
                <w:sz w:val="18"/>
                <w:szCs w:val="18"/>
              </w:rPr>
            </w:pPr>
          </w:p>
        </w:tc>
        <w:tc>
          <w:tcPr>
            <w:tcW w:w="905" w:type="dxa"/>
          </w:tcPr>
          <w:p w14:paraId="45D3E27A">
            <w:pPr>
              <w:spacing w:after="0" w:line="240" w:lineRule="exact"/>
              <w:rPr>
                <w:sz w:val="18"/>
                <w:szCs w:val="18"/>
              </w:rPr>
            </w:pPr>
          </w:p>
        </w:tc>
        <w:tc>
          <w:tcPr>
            <w:tcW w:w="905" w:type="dxa"/>
          </w:tcPr>
          <w:p w14:paraId="4335F46B">
            <w:pPr>
              <w:spacing w:after="0" w:line="240" w:lineRule="exact"/>
              <w:rPr>
                <w:sz w:val="18"/>
                <w:szCs w:val="18"/>
              </w:rPr>
            </w:pPr>
          </w:p>
        </w:tc>
        <w:tc>
          <w:tcPr>
            <w:tcW w:w="905" w:type="dxa"/>
          </w:tcPr>
          <w:p w14:paraId="094C4572">
            <w:pPr>
              <w:spacing w:after="0" w:line="240" w:lineRule="exact"/>
              <w:rPr>
                <w:sz w:val="18"/>
                <w:szCs w:val="18"/>
              </w:rPr>
            </w:pPr>
          </w:p>
        </w:tc>
        <w:tc>
          <w:tcPr>
            <w:tcW w:w="905" w:type="dxa"/>
          </w:tcPr>
          <w:p w14:paraId="21E232CE">
            <w:pPr>
              <w:spacing w:after="0" w:line="240" w:lineRule="exact"/>
              <w:rPr>
                <w:sz w:val="18"/>
                <w:szCs w:val="18"/>
              </w:rPr>
            </w:pPr>
          </w:p>
        </w:tc>
        <w:tc>
          <w:tcPr>
            <w:tcW w:w="905" w:type="dxa"/>
          </w:tcPr>
          <w:p w14:paraId="17C9A849">
            <w:pPr>
              <w:spacing w:after="0" w:line="240" w:lineRule="exact"/>
              <w:rPr>
                <w:sz w:val="18"/>
                <w:szCs w:val="18"/>
              </w:rPr>
            </w:pPr>
          </w:p>
        </w:tc>
        <w:tc>
          <w:tcPr>
            <w:tcW w:w="1035" w:type="dxa"/>
          </w:tcPr>
          <w:p w14:paraId="5EF747AE">
            <w:pPr>
              <w:spacing w:after="0" w:line="240" w:lineRule="exact"/>
              <w:rPr>
                <w:sz w:val="18"/>
                <w:szCs w:val="18"/>
              </w:rPr>
            </w:pPr>
          </w:p>
        </w:tc>
      </w:tr>
      <w:tr w14:paraId="3592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3A41454">
            <w:pPr>
              <w:spacing w:after="0" w:line="240" w:lineRule="exact"/>
              <w:rPr>
                <w:sz w:val="18"/>
                <w:szCs w:val="18"/>
              </w:rPr>
            </w:pPr>
            <w:r>
              <w:rPr>
                <w:rFonts w:hint="eastAsia"/>
                <w:sz w:val="18"/>
                <w:szCs w:val="18"/>
              </w:rPr>
              <w:t>12.民爆器材生产企业</w:t>
            </w:r>
          </w:p>
        </w:tc>
        <w:tc>
          <w:tcPr>
            <w:tcW w:w="736" w:type="dxa"/>
            <w:shd w:val="clear" w:color="auto" w:fill="auto"/>
          </w:tcPr>
          <w:p w14:paraId="33C994B2">
            <w:pPr>
              <w:spacing w:after="0" w:line="240" w:lineRule="exact"/>
              <w:rPr>
                <w:sz w:val="18"/>
                <w:szCs w:val="18"/>
              </w:rPr>
            </w:pPr>
          </w:p>
        </w:tc>
        <w:tc>
          <w:tcPr>
            <w:tcW w:w="724" w:type="dxa"/>
            <w:shd w:val="clear" w:color="auto" w:fill="auto"/>
          </w:tcPr>
          <w:p w14:paraId="0D28DC21">
            <w:pPr>
              <w:spacing w:after="0" w:line="240" w:lineRule="exact"/>
              <w:rPr>
                <w:sz w:val="18"/>
                <w:szCs w:val="18"/>
              </w:rPr>
            </w:pPr>
          </w:p>
        </w:tc>
        <w:tc>
          <w:tcPr>
            <w:tcW w:w="724" w:type="dxa"/>
            <w:shd w:val="clear" w:color="auto" w:fill="auto"/>
          </w:tcPr>
          <w:p w14:paraId="4F7946CF">
            <w:pPr>
              <w:spacing w:after="0" w:line="240" w:lineRule="exact"/>
              <w:rPr>
                <w:sz w:val="18"/>
                <w:szCs w:val="18"/>
              </w:rPr>
            </w:pPr>
          </w:p>
        </w:tc>
        <w:tc>
          <w:tcPr>
            <w:tcW w:w="1086" w:type="dxa"/>
          </w:tcPr>
          <w:p w14:paraId="70934D05">
            <w:pPr>
              <w:spacing w:after="0" w:line="240" w:lineRule="exact"/>
              <w:rPr>
                <w:sz w:val="18"/>
                <w:szCs w:val="18"/>
              </w:rPr>
            </w:pPr>
          </w:p>
        </w:tc>
        <w:tc>
          <w:tcPr>
            <w:tcW w:w="905" w:type="dxa"/>
          </w:tcPr>
          <w:p w14:paraId="6926E1B0">
            <w:pPr>
              <w:spacing w:after="0" w:line="240" w:lineRule="exact"/>
              <w:rPr>
                <w:sz w:val="18"/>
                <w:szCs w:val="18"/>
              </w:rPr>
            </w:pPr>
          </w:p>
        </w:tc>
        <w:tc>
          <w:tcPr>
            <w:tcW w:w="905" w:type="dxa"/>
          </w:tcPr>
          <w:p w14:paraId="2DF5965F">
            <w:pPr>
              <w:spacing w:after="0" w:line="240" w:lineRule="exact"/>
              <w:rPr>
                <w:sz w:val="18"/>
                <w:szCs w:val="18"/>
              </w:rPr>
            </w:pPr>
          </w:p>
        </w:tc>
        <w:tc>
          <w:tcPr>
            <w:tcW w:w="1086" w:type="dxa"/>
          </w:tcPr>
          <w:p w14:paraId="7422341C">
            <w:pPr>
              <w:spacing w:after="0" w:line="240" w:lineRule="exact"/>
              <w:rPr>
                <w:sz w:val="18"/>
                <w:szCs w:val="18"/>
              </w:rPr>
            </w:pPr>
          </w:p>
        </w:tc>
        <w:tc>
          <w:tcPr>
            <w:tcW w:w="905" w:type="dxa"/>
          </w:tcPr>
          <w:p w14:paraId="711FCDBD">
            <w:pPr>
              <w:spacing w:after="0" w:line="240" w:lineRule="exact"/>
              <w:rPr>
                <w:sz w:val="18"/>
                <w:szCs w:val="18"/>
              </w:rPr>
            </w:pPr>
          </w:p>
        </w:tc>
        <w:tc>
          <w:tcPr>
            <w:tcW w:w="905" w:type="dxa"/>
          </w:tcPr>
          <w:p w14:paraId="09AEEC9C">
            <w:pPr>
              <w:spacing w:after="0" w:line="240" w:lineRule="exact"/>
              <w:rPr>
                <w:sz w:val="18"/>
                <w:szCs w:val="18"/>
              </w:rPr>
            </w:pPr>
          </w:p>
        </w:tc>
        <w:tc>
          <w:tcPr>
            <w:tcW w:w="905" w:type="dxa"/>
          </w:tcPr>
          <w:p w14:paraId="45FBAB53">
            <w:pPr>
              <w:spacing w:after="0" w:line="240" w:lineRule="exact"/>
              <w:rPr>
                <w:sz w:val="18"/>
                <w:szCs w:val="18"/>
              </w:rPr>
            </w:pPr>
          </w:p>
        </w:tc>
        <w:tc>
          <w:tcPr>
            <w:tcW w:w="905" w:type="dxa"/>
          </w:tcPr>
          <w:p w14:paraId="1C084EB6">
            <w:pPr>
              <w:spacing w:after="0" w:line="240" w:lineRule="exact"/>
              <w:rPr>
                <w:sz w:val="18"/>
                <w:szCs w:val="18"/>
              </w:rPr>
            </w:pPr>
          </w:p>
        </w:tc>
        <w:tc>
          <w:tcPr>
            <w:tcW w:w="905" w:type="dxa"/>
          </w:tcPr>
          <w:p w14:paraId="792C384D">
            <w:pPr>
              <w:spacing w:after="0" w:line="240" w:lineRule="exact"/>
              <w:rPr>
                <w:sz w:val="18"/>
                <w:szCs w:val="18"/>
              </w:rPr>
            </w:pPr>
          </w:p>
        </w:tc>
        <w:tc>
          <w:tcPr>
            <w:tcW w:w="1035" w:type="dxa"/>
          </w:tcPr>
          <w:p w14:paraId="3F56C27B">
            <w:pPr>
              <w:spacing w:after="0" w:line="240" w:lineRule="exact"/>
              <w:rPr>
                <w:sz w:val="18"/>
                <w:szCs w:val="18"/>
              </w:rPr>
            </w:pPr>
          </w:p>
        </w:tc>
      </w:tr>
      <w:tr w14:paraId="072C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44A8442">
            <w:pPr>
              <w:spacing w:after="0" w:line="240" w:lineRule="exact"/>
              <w:rPr>
                <w:sz w:val="18"/>
                <w:szCs w:val="18"/>
              </w:rPr>
            </w:pPr>
            <w:r>
              <w:rPr>
                <w:rFonts w:hint="eastAsia"/>
                <w:sz w:val="18"/>
                <w:szCs w:val="18"/>
              </w:rPr>
              <w:t>13.建筑企业</w:t>
            </w:r>
          </w:p>
        </w:tc>
        <w:tc>
          <w:tcPr>
            <w:tcW w:w="736" w:type="dxa"/>
            <w:shd w:val="clear" w:color="auto" w:fill="auto"/>
          </w:tcPr>
          <w:p w14:paraId="6BCC8E21">
            <w:pPr>
              <w:spacing w:after="0" w:line="240" w:lineRule="exact"/>
              <w:rPr>
                <w:sz w:val="18"/>
                <w:szCs w:val="18"/>
              </w:rPr>
            </w:pPr>
          </w:p>
        </w:tc>
        <w:tc>
          <w:tcPr>
            <w:tcW w:w="724" w:type="dxa"/>
            <w:shd w:val="clear" w:color="auto" w:fill="auto"/>
          </w:tcPr>
          <w:p w14:paraId="7F9437B6">
            <w:pPr>
              <w:spacing w:after="0" w:line="240" w:lineRule="exact"/>
              <w:rPr>
                <w:sz w:val="18"/>
                <w:szCs w:val="18"/>
              </w:rPr>
            </w:pPr>
          </w:p>
        </w:tc>
        <w:tc>
          <w:tcPr>
            <w:tcW w:w="724" w:type="dxa"/>
            <w:shd w:val="clear" w:color="auto" w:fill="auto"/>
          </w:tcPr>
          <w:p w14:paraId="6666107C">
            <w:pPr>
              <w:spacing w:after="0" w:line="240" w:lineRule="exact"/>
              <w:rPr>
                <w:sz w:val="18"/>
                <w:szCs w:val="18"/>
              </w:rPr>
            </w:pPr>
          </w:p>
        </w:tc>
        <w:tc>
          <w:tcPr>
            <w:tcW w:w="1086" w:type="dxa"/>
          </w:tcPr>
          <w:p w14:paraId="16EA8368">
            <w:pPr>
              <w:spacing w:after="0" w:line="240" w:lineRule="exact"/>
              <w:rPr>
                <w:sz w:val="18"/>
                <w:szCs w:val="18"/>
              </w:rPr>
            </w:pPr>
          </w:p>
        </w:tc>
        <w:tc>
          <w:tcPr>
            <w:tcW w:w="905" w:type="dxa"/>
          </w:tcPr>
          <w:p w14:paraId="2DCE2AB6">
            <w:pPr>
              <w:spacing w:after="0" w:line="240" w:lineRule="exact"/>
              <w:rPr>
                <w:sz w:val="18"/>
                <w:szCs w:val="18"/>
              </w:rPr>
            </w:pPr>
          </w:p>
        </w:tc>
        <w:tc>
          <w:tcPr>
            <w:tcW w:w="905" w:type="dxa"/>
          </w:tcPr>
          <w:p w14:paraId="228D625E">
            <w:pPr>
              <w:spacing w:after="0" w:line="240" w:lineRule="exact"/>
              <w:rPr>
                <w:sz w:val="18"/>
                <w:szCs w:val="18"/>
              </w:rPr>
            </w:pPr>
          </w:p>
        </w:tc>
        <w:tc>
          <w:tcPr>
            <w:tcW w:w="1086" w:type="dxa"/>
          </w:tcPr>
          <w:p w14:paraId="786B3FBC">
            <w:pPr>
              <w:spacing w:after="0" w:line="240" w:lineRule="exact"/>
              <w:rPr>
                <w:sz w:val="18"/>
                <w:szCs w:val="18"/>
              </w:rPr>
            </w:pPr>
          </w:p>
        </w:tc>
        <w:tc>
          <w:tcPr>
            <w:tcW w:w="905" w:type="dxa"/>
          </w:tcPr>
          <w:p w14:paraId="688A3B8F">
            <w:pPr>
              <w:spacing w:after="0" w:line="240" w:lineRule="exact"/>
              <w:rPr>
                <w:sz w:val="18"/>
                <w:szCs w:val="18"/>
              </w:rPr>
            </w:pPr>
          </w:p>
        </w:tc>
        <w:tc>
          <w:tcPr>
            <w:tcW w:w="905" w:type="dxa"/>
          </w:tcPr>
          <w:p w14:paraId="1DDED76E">
            <w:pPr>
              <w:spacing w:after="0" w:line="240" w:lineRule="exact"/>
              <w:rPr>
                <w:sz w:val="18"/>
                <w:szCs w:val="18"/>
              </w:rPr>
            </w:pPr>
          </w:p>
        </w:tc>
        <w:tc>
          <w:tcPr>
            <w:tcW w:w="905" w:type="dxa"/>
          </w:tcPr>
          <w:p w14:paraId="6FE53366">
            <w:pPr>
              <w:spacing w:after="0" w:line="240" w:lineRule="exact"/>
              <w:rPr>
                <w:sz w:val="18"/>
                <w:szCs w:val="18"/>
              </w:rPr>
            </w:pPr>
          </w:p>
        </w:tc>
        <w:tc>
          <w:tcPr>
            <w:tcW w:w="905" w:type="dxa"/>
          </w:tcPr>
          <w:p w14:paraId="36029DAA">
            <w:pPr>
              <w:spacing w:after="0" w:line="240" w:lineRule="exact"/>
              <w:rPr>
                <w:sz w:val="18"/>
                <w:szCs w:val="18"/>
              </w:rPr>
            </w:pPr>
          </w:p>
        </w:tc>
        <w:tc>
          <w:tcPr>
            <w:tcW w:w="905" w:type="dxa"/>
          </w:tcPr>
          <w:p w14:paraId="774F42C0">
            <w:pPr>
              <w:spacing w:after="0" w:line="240" w:lineRule="exact"/>
              <w:rPr>
                <w:sz w:val="18"/>
                <w:szCs w:val="18"/>
              </w:rPr>
            </w:pPr>
          </w:p>
        </w:tc>
        <w:tc>
          <w:tcPr>
            <w:tcW w:w="1035" w:type="dxa"/>
          </w:tcPr>
          <w:p w14:paraId="49AB6753">
            <w:pPr>
              <w:spacing w:after="0" w:line="240" w:lineRule="exact"/>
              <w:rPr>
                <w:sz w:val="18"/>
                <w:szCs w:val="18"/>
              </w:rPr>
            </w:pPr>
          </w:p>
        </w:tc>
      </w:tr>
      <w:tr w14:paraId="36C6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EFCB397">
            <w:pPr>
              <w:spacing w:after="0" w:line="240" w:lineRule="exact"/>
              <w:rPr>
                <w:sz w:val="18"/>
                <w:szCs w:val="18"/>
              </w:rPr>
            </w:pPr>
            <w:r>
              <w:rPr>
                <w:rFonts w:hint="eastAsia"/>
                <w:sz w:val="18"/>
                <w:szCs w:val="18"/>
              </w:rPr>
              <w:t>14.机械、轻工、纺织、烟草企业</w:t>
            </w:r>
          </w:p>
        </w:tc>
        <w:tc>
          <w:tcPr>
            <w:tcW w:w="736" w:type="dxa"/>
            <w:shd w:val="clear" w:color="auto" w:fill="auto"/>
          </w:tcPr>
          <w:p w14:paraId="27E65DA2">
            <w:pPr>
              <w:spacing w:after="0" w:line="240" w:lineRule="exact"/>
              <w:rPr>
                <w:sz w:val="18"/>
                <w:szCs w:val="18"/>
              </w:rPr>
            </w:pPr>
          </w:p>
        </w:tc>
        <w:tc>
          <w:tcPr>
            <w:tcW w:w="724" w:type="dxa"/>
            <w:shd w:val="clear" w:color="auto" w:fill="auto"/>
          </w:tcPr>
          <w:p w14:paraId="63515AE5">
            <w:pPr>
              <w:spacing w:after="0" w:line="240" w:lineRule="exact"/>
              <w:rPr>
                <w:sz w:val="18"/>
                <w:szCs w:val="18"/>
              </w:rPr>
            </w:pPr>
          </w:p>
        </w:tc>
        <w:tc>
          <w:tcPr>
            <w:tcW w:w="724" w:type="dxa"/>
            <w:shd w:val="clear" w:color="auto" w:fill="auto"/>
          </w:tcPr>
          <w:p w14:paraId="601ECB9A">
            <w:pPr>
              <w:spacing w:after="0" w:line="240" w:lineRule="exact"/>
              <w:rPr>
                <w:sz w:val="18"/>
                <w:szCs w:val="18"/>
              </w:rPr>
            </w:pPr>
          </w:p>
        </w:tc>
        <w:tc>
          <w:tcPr>
            <w:tcW w:w="1086" w:type="dxa"/>
          </w:tcPr>
          <w:p w14:paraId="5F385C2F">
            <w:pPr>
              <w:spacing w:after="0" w:line="240" w:lineRule="exact"/>
              <w:rPr>
                <w:sz w:val="18"/>
                <w:szCs w:val="18"/>
              </w:rPr>
            </w:pPr>
          </w:p>
        </w:tc>
        <w:tc>
          <w:tcPr>
            <w:tcW w:w="905" w:type="dxa"/>
          </w:tcPr>
          <w:p w14:paraId="15D93029">
            <w:pPr>
              <w:spacing w:after="0" w:line="240" w:lineRule="exact"/>
              <w:rPr>
                <w:sz w:val="18"/>
                <w:szCs w:val="18"/>
              </w:rPr>
            </w:pPr>
          </w:p>
        </w:tc>
        <w:tc>
          <w:tcPr>
            <w:tcW w:w="905" w:type="dxa"/>
          </w:tcPr>
          <w:p w14:paraId="70706247">
            <w:pPr>
              <w:spacing w:after="0" w:line="240" w:lineRule="exact"/>
              <w:rPr>
                <w:sz w:val="18"/>
                <w:szCs w:val="18"/>
              </w:rPr>
            </w:pPr>
          </w:p>
        </w:tc>
        <w:tc>
          <w:tcPr>
            <w:tcW w:w="1086" w:type="dxa"/>
          </w:tcPr>
          <w:p w14:paraId="2E67528C">
            <w:pPr>
              <w:spacing w:after="0" w:line="240" w:lineRule="exact"/>
              <w:rPr>
                <w:sz w:val="18"/>
                <w:szCs w:val="18"/>
              </w:rPr>
            </w:pPr>
          </w:p>
        </w:tc>
        <w:tc>
          <w:tcPr>
            <w:tcW w:w="905" w:type="dxa"/>
          </w:tcPr>
          <w:p w14:paraId="5F930497">
            <w:pPr>
              <w:spacing w:after="0" w:line="240" w:lineRule="exact"/>
              <w:rPr>
                <w:sz w:val="18"/>
                <w:szCs w:val="18"/>
              </w:rPr>
            </w:pPr>
          </w:p>
        </w:tc>
        <w:tc>
          <w:tcPr>
            <w:tcW w:w="905" w:type="dxa"/>
          </w:tcPr>
          <w:p w14:paraId="2637FE85">
            <w:pPr>
              <w:spacing w:after="0" w:line="240" w:lineRule="exact"/>
              <w:rPr>
                <w:sz w:val="18"/>
                <w:szCs w:val="18"/>
              </w:rPr>
            </w:pPr>
          </w:p>
        </w:tc>
        <w:tc>
          <w:tcPr>
            <w:tcW w:w="905" w:type="dxa"/>
          </w:tcPr>
          <w:p w14:paraId="42F9F502">
            <w:pPr>
              <w:spacing w:after="0" w:line="240" w:lineRule="exact"/>
              <w:rPr>
                <w:sz w:val="18"/>
                <w:szCs w:val="18"/>
              </w:rPr>
            </w:pPr>
          </w:p>
        </w:tc>
        <w:tc>
          <w:tcPr>
            <w:tcW w:w="905" w:type="dxa"/>
          </w:tcPr>
          <w:p w14:paraId="44765D57">
            <w:pPr>
              <w:spacing w:after="0" w:line="240" w:lineRule="exact"/>
              <w:rPr>
                <w:sz w:val="18"/>
                <w:szCs w:val="18"/>
              </w:rPr>
            </w:pPr>
          </w:p>
        </w:tc>
        <w:tc>
          <w:tcPr>
            <w:tcW w:w="905" w:type="dxa"/>
          </w:tcPr>
          <w:p w14:paraId="3063BE98">
            <w:pPr>
              <w:spacing w:after="0" w:line="240" w:lineRule="exact"/>
              <w:rPr>
                <w:sz w:val="18"/>
                <w:szCs w:val="18"/>
              </w:rPr>
            </w:pPr>
          </w:p>
        </w:tc>
        <w:tc>
          <w:tcPr>
            <w:tcW w:w="1035" w:type="dxa"/>
          </w:tcPr>
          <w:p w14:paraId="4CD9A386">
            <w:pPr>
              <w:spacing w:after="0" w:line="240" w:lineRule="exact"/>
              <w:rPr>
                <w:sz w:val="18"/>
                <w:szCs w:val="18"/>
              </w:rPr>
            </w:pPr>
          </w:p>
        </w:tc>
      </w:tr>
      <w:tr w14:paraId="32AE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D22AB54">
            <w:pPr>
              <w:spacing w:after="0" w:line="240" w:lineRule="exact"/>
              <w:rPr>
                <w:sz w:val="18"/>
                <w:szCs w:val="18"/>
              </w:rPr>
            </w:pPr>
            <w:r>
              <w:rPr>
                <w:rFonts w:hint="eastAsia"/>
                <w:sz w:val="18"/>
                <w:szCs w:val="18"/>
              </w:rPr>
              <w:t>15.其他企业</w:t>
            </w:r>
          </w:p>
        </w:tc>
        <w:tc>
          <w:tcPr>
            <w:tcW w:w="736" w:type="dxa"/>
            <w:shd w:val="clear" w:color="auto" w:fill="auto"/>
          </w:tcPr>
          <w:p w14:paraId="4863CAD1">
            <w:pPr>
              <w:spacing w:after="0" w:line="240" w:lineRule="exact"/>
              <w:rPr>
                <w:sz w:val="18"/>
                <w:szCs w:val="18"/>
              </w:rPr>
            </w:pPr>
          </w:p>
        </w:tc>
        <w:tc>
          <w:tcPr>
            <w:tcW w:w="724" w:type="dxa"/>
            <w:shd w:val="clear" w:color="auto" w:fill="auto"/>
          </w:tcPr>
          <w:p w14:paraId="68E4A766">
            <w:pPr>
              <w:spacing w:after="0" w:line="240" w:lineRule="exact"/>
              <w:rPr>
                <w:sz w:val="18"/>
                <w:szCs w:val="18"/>
              </w:rPr>
            </w:pPr>
          </w:p>
        </w:tc>
        <w:tc>
          <w:tcPr>
            <w:tcW w:w="724" w:type="dxa"/>
            <w:shd w:val="clear" w:color="auto" w:fill="auto"/>
          </w:tcPr>
          <w:p w14:paraId="67BA6F27">
            <w:pPr>
              <w:spacing w:after="0" w:line="240" w:lineRule="exact"/>
              <w:rPr>
                <w:sz w:val="18"/>
                <w:szCs w:val="18"/>
              </w:rPr>
            </w:pPr>
          </w:p>
        </w:tc>
        <w:tc>
          <w:tcPr>
            <w:tcW w:w="1086" w:type="dxa"/>
          </w:tcPr>
          <w:p w14:paraId="3AD2F8A1">
            <w:pPr>
              <w:spacing w:after="0" w:line="240" w:lineRule="exact"/>
              <w:rPr>
                <w:sz w:val="18"/>
                <w:szCs w:val="18"/>
              </w:rPr>
            </w:pPr>
          </w:p>
        </w:tc>
        <w:tc>
          <w:tcPr>
            <w:tcW w:w="905" w:type="dxa"/>
          </w:tcPr>
          <w:p w14:paraId="6278086B">
            <w:pPr>
              <w:spacing w:after="0" w:line="240" w:lineRule="exact"/>
              <w:rPr>
                <w:sz w:val="18"/>
                <w:szCs w:val="18"/>
              </w:rPr>
            </w:pPr>
          </w:p>
        </w:tc>
        <w:tc>
          <w:tcPr>
            <w:tcW w:w="905" w:type="dxa"/>
          </w:tcPr>
          <w:p w14:paraId="05A24255">
            <w:pPr>
              <w:spacing w:after="0" w:line="240" w:lineRule="exact"/>
              <w:rPr>
                <w:sz w:val="18"/>
                <w:szCs w:val="18"/>
              </w:rPr>
            </w:pPr>
          </w:p>
        </w:tc>
        <w:tc>
          <w:tcPr>
            <w:tcW w:w="1086" w:type="dxa"/>
          </w:tcPr>
          <w:p w14:paraId="4803B418">
            <w:pPr>
              <w:spacing w:after="0" w:line="240" w:lineRule="exact"/>
              <w:rPr>
                <w:sz w:val="18"/>
                <w:szCs w:val="18"/>
              </w:rPr>
            </w:pPr>
          </w:p>
        </w:tc>
        <w:tc>
          <w:tcPr>
            <w:tcW w:w="905" w:type="dxa"/>
          </w:tcPr>
          <w:p w14:paraId="322B452A">
            <w:pPr>
              <w:spacing w:after="0" w:line="240" w:lineRule="exact"/>
              <w:rPr>
                <w:sz w:val="18"/>
                <w:szCs w:val="18"/>
              </w:rPr>
            </w:pPr>
          </w:p>
        </w:tc>
        <w:tc>
          <w:tcPr>
            <w:tcW w:w="905" w:type="dxa"/>
          </w:tcPr>
          <w:p w14:paraId="3E10522B">
            <w:pPr>
              <w:spacing w:after="0" w:line="240" w:lineRule="exact"/>
              <w:rPr>
                <w:sz w:val="18"/>
                <w:szCs w:val="18"/>
              </w:rPr>
            </w:pPr>
          </w:p>
        </w:tc>
        <w:tc>
          <w:tcPr>
            <w:tcW w:w="905" w:type="dxa"/>
          </w:tcPr>
          <w:p w14:paraId="22813358">
            <w:pPr>
              <w:spacing w:after="0" w:line="240" w:lineRule="exact"/>
              <w:rPr>
                <w:sz w:val="18"/>
                <w:szCs w:val="18"/>
              </w:rPr>
            </w:pPr>
          </w:p>
        </w:tc>
        <w:tc>
          <w:tcPr>
            <w:tcW w:w="905" w:type="dxa"/>
          </w:tcPr>
          <w:p w14:paraId="6352EE64">
            <w:pPr>
              <w:spacing w:after="0" w:line="240" w:lineRule="exact"/>
              <w:rPr>
                <w:sz w:val="18"/>
                <w:szCs w:val="18"/>
              </w:rPr>
            </w:pPr>
          </w:p>
        </w:tc>
        <w:tc>
          <w:tcPr>
            <w:tcW w:w="905" w:type="dxa"/>
          </w:tcPr>
          <w:p w14:paraId="49C27B58">
            <w:pPr>
              <w:spacing w:after="0" w:line="240" w:lineRule="exact"/>
              <w:rPr>
                <w:sz w:val="18"/>
                <w:szCs w:val="18"/>
              </w:rPr>
            </w:pPr>
          </w:p>
        </w:tc>
        <w:tc>
          <w:tcPr>
            <w:tcW w:w="1035" w:type="dxa"/>
          </w:tcPr>
          <w:p w14:paraId="448C91CC">
            <w:pPr>
              <w:spacing w:after="0" w:line="240" w:lineRule="exact"/>
              <w:rPr>
                <w:sz w:val="18"/>
                <w:szCs w:val="18"/>
              </w:rPr>
            </w:pPr>
          </w:p>
        </w:tc>
      </w:tr>
    </w:tbl>
    <w:p w14:paraId="0FCEF24D">
      <w:pPr>
        <w:spacing w:after="0" w:line="400" w:lineRule="exact"/>
        <w:rPr>
          <w:rFonts w:ascii="仿宋_GB2312" w:eastAsia="仿宋_GB2312"/>
        </w:rPr>
      </w:pPr>
      <w:r>
        <w:rPr>
          <w:rFonts w:hint="eastAsia" w:ascii="仿宋_GB2312" w:eastAsia="仿宋_GB2312"/>
        </w:rPr>
        <w:t>注：1.此表由省级安全生产监督管理局、省级煤矿安全监察机构汇总填写后报国家安全监管总局规划科技司。2.甲、乙级评价机构分别填报。</w:t>
      </w:r>
    </w:p>
    <w:p w14:paraId="6CE224BE">
      <w:pPr>
        <w:spacing w:after="0" w:line="400" w:lineRule="exact"/>
        <w:rPr>
          <w:rFonts w:ascii="黑体" w:eastAsia="黑体"/>
          <w:sz w:val="32"/>
          <w:szCs w:val="32"/>
        </w:rPr>
      </w:pPr>
      <w:r>
        <w:br w:type="page"/>
      </w:r>
      <w:r>
        <w:rPr>
          <w:rFonts w:hint="eastAsia" w:ascii="仿宋_GB2312" w:eastAsia="仿宋_GB2312"/>
          <w:b/>
          <w:sz w:val="24"/>
        </w:rPr>
        <w:t xml:space="preserve">附件5：                                      </w:t>
      </w:r>
      <w:r>
        <w:rPr>
          <w:rFonts w:hint="eastAsia" w:ascii="黑体" w:eastAsia="黑体"/>
          <w:sz w:val="32"/>
          <w:szCs w:val="32"/>
        </w:rPr>
        <w:t>安全评价机构工作开展情况年度统计报表（201  年）</w:t>
      </w:r>
    </w:p>
    <w:p w14:paraId="36AFF6D8">
      <w:pPr>
        <w:tabs>
          <w:tab w:val="left" w:pos="7380"/>
        </w:tabs>
        <w:spacing w:after="0" w:line="320" w:lineRule="exact"/>
        <w:ind w:firstLine="220" w:firstLineChars="100"/>
        <w:rPr>
          <w:rFonts w:ascii="宋体" w:hAnsi="宋体"/>
          <w:u w:val="single"/>
        </w:rPr>
      </w:pPr>
      <w:r>
        <w:rPr>
          <w:rFonts w:hint="eastAsia" w:ascii="宋体" w:hAnsi="宋体"/>
        </w:rPr>
        <w:t>填报单位：</w:t>
      </w:r>
      <w:r>
        <w:rPr>
          <w:rFonts w:hint="eastAsia" w:ascii="宋体" w:hAnsi="宋体"/>
          <w:u w:val="single"/>
        </w:rPr>
        <w:t xml:space="preserve">                        </w:t>
      </w:r>
      <w:r>
        <w:rPr>
          <w:rFonts w:hint="eastAsia" w:ascii="宋体" w:hAnsi="宋体"/>
        </w:rPr>
        <w:t xml:space="preserve">                                         本地区安全评价机构数量：</w:t>
      </w:r>
      <w:r>
        <w:rPr>
          <w:rFonts w:hint="eastAsia" w:ascii="宋体" w:hAnsi="宋体"/>
          <w:u w:val="single"/>
        </w:rPr>
        <w:t xml:space="preserve">   </w:t>
      </w:r>
    </w:p>
    <w:tbl>
      <w:tblPr>
        <w:tblStyle w:val="20"/>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36"/>
        <w:gridCol w:w="724"/>
        <w:gridCol w:w="724"/>
        <w:gridCol w:w="1086"/>
        <w:gridCol w:w="905"/>
        <w:gridCol w:w="905"/>
        <w:gridCol w:w="1086"/>
        <w:gridCol w:w="905"/>
        <w:gridCol w:w="905"/>
        <w:gridCol w:w="905"/>
        <w:gridCol w:w="905"/>
        <w:gridCol w:w="905"/>
        <w:gridCol w:w="1035"/>
      </w:tblGrid>
      <w:tr w14:paraId="3F34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tcBorders>
              <w:tl2br w:val="single" w:color="auto" w:sz="4" w:space="0"/>
            </w:tcBorders>
            <w:vAlign w:val="center"/>
          </w:tcPr>
          <w:p w14:paraId="231B7B1F">
            <w:pPr>
              <w:spacing w:after="0" w:line="240" w:lineRule="exact"/>
              <w:rPr>
                <w:sz w:val="18"/>
                <w:szCs w:val="18"/>
              </w:rPr>
            </w:pPr>
            <w:r>
              <w:rPr>
                <w:rFonts w:hint="eastAsia"/>
                <w:sz w:val="18"/>
                <w:szCs w:val="18"/>
              </w:rPr>
              <w:t>有关情况</w:t>
            </w:r>
          </w:p>
          <w:p w14:paraId="008E4867">
            <w:pPr>
              <w:spacing w:after="0" w:line="240" w:lineRule="exact"/>
              <w:rPr>
                <w:sz w:val="18"/>
                <w:szCs w:val="18"/>
              </w:rPr>
            </w:pPr>
          </w:p>
          <w:p w14:paraId="17EDE6A9">
            <w:pPr>
              <w:spacing w:after="0" w:line="240" w:lineRule="exact"/>
              <w:rPr>
                <w:sz w:val="18"/>
                <w:szCs w:val="18"/>
              </w:rPr>
            </w:pPr>
          </w:p>
          <w:p w14:paraId="2F7AB42C">
            <w:pPr>
              <w:spacing w:after="0" w:line="240" w:lineRule="exact"/>
              <w:rPr>
                <w:sz w:val="18"/>
                <w:szCs w:val="18"/>
              </w:rPr>
            </w:pPr>
            <w:r>
              <w:rPr>
                <w:rFonts w:hint="eastAsia"/>
                <w:sz w:val="18"/>
                <w:szCs w:val="18"/>
              </w:rPr>
              <w:t>行业和领域</w:t>
            </w:r>
          </w:p>
        </w:tc>
        <w:tc>
          <w:tcPr>
            <w:tcW w:w="5080" w:type="dxa"/>
            <w:gridSpan w:val="6"/>
          </w:tcPr>
          <w:p w14:paraId="1FF19F82">
            <w:pPr>
              <w:spacing w:after="0" w:line="240" w:lineRule="exact"/>
              <w:jc w:val="center"/>
              <w:rPr>
                <w:sz w:val="18"/>
                <w:szCs w:val="18"/>
              </w:rPr>
            </w:pPr>
            <w:r>
              <w:rPr>
                <w:rFonts w:hint="eastAsia"/>
                <w:sz w:val="18"/>
                <w:szCs w:val="18"/>
              </w:rPr>
              <w:t>开展安全评价活动</w:t>
            </w:r>
          </w:p>
        </w:tc>
        <w:tc>
          <w:tcPr>
            <w:tcW w:w="2896" w:type="dxa"/>
            <w:gridSpan w:val="3"/>
          </w:tcPr>
          <w:p w14:paraId="464C4297">
            <w:pPr>
              <w:spacing w:after="0" w:line="240" w:lineRule="exact"/>
              <w:jc w:val="center"/>
              <w:rPr>
                <w:sz w:val="18"/>
                <w:szCs w:val="18"/>
              </w:rPr>
            </w:pPr>
            <w:r>
              <w:rPr>
                <w:rFonts w:hint="eastAsia"/>
                <w:sz w:val="18"/>
                <w:szCs w:val="18"/>
              </w:rPr>
              <w:t>为政府提供技术支撑保障</w:t>
            </w:r>
          </w:p>
        </w:tc>
        <w:tc>
          <w:tcPr>
            <w:tcW w:w="2715" w:type="dxa"/>
            <w:gridSpan w:val="3"/>
          </w:tcPr>
          <w:p w14:paraId="1EC70E2D">
            <w:pPr>
              <w:spacing w:after="0" w:line="240" w:lineRule="exact"/>
              <w:jc w:val="center"/>
              <w:rPr>
                <w:sz w:val="18"/>
                <w:szCs w:val="18"/>
              </w:rPr>
            </w:pPr>
            <w:r>
              <w:rPr>
                <w:rFonts w:hint="eastAsia"/>
                <w:sz w:val="18"/>
                <w:szCs w:val="18"/>
              </w:rPr>
              <w:t>为企业提供技术服务</w:t>
            </w:r>
          </w:p>
        </w:tc>
        <w:tc>
          <w:tcPr>
            <w:tcW w:w="1035" w:type="dxa"/>
          </w:tcPr>
          <w:p w14:paraId="3B171F49">
            <w:pPr>
              <w:spacing w:after="0" w:line="240" w:lineRule="exact"/>
              <w:jc w:val="center"/>
              <w:rPr>
                <w:sz w:val="18"/>
                <w:szCs w:val="18"/>
              </w:rPr>
            </w:pPr>
            <w:r>
              <w:rPr>
                <w:rFonts w:hint="eastAsia"/>
                <w:sz w:val="18"/>
                <w:szCs w:val="18"/>
              </w:rPr>
              <w:t>备注</w:t>
            </w:r>
          </w:p>
        </w:tc>
      </w:tr>
      <w:tr w14:paraId="660C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268" w:type="dxa"/>
            <w:vMerge w:val="continue"/>
            <w:tcBorders>
              <w:tl2br w:val="single" w:color="auto" w:sz="4" w:space="0"/>
            </w:tcBorders>
          </w:tcPr>
          <w:p w14:paraId="41F119E9">
            <w:pPr>
              <w:spacing w:after="0" w:line="240" w:lineRule="exact"/>
              <w:rPr>
                <w:sz w:val="18"/>
                <w:szCs w:val="18"/>
              </w:rPr>
            </w:pPr>
          </w:p>
        </w:tc>
        <w:tc>
          <w:tcPr>
            <w:tcW w:w="2184" w:type="dxa"/>
            <w:gridSpan w:val="3"/>
            <w:vAlign w:val="center"/>
          </w:tcPr>
          <w:p w14:paraId="6F13AC9C">
            <w:pPr>
              <w:spacing w:after="0" w:line="240" w:lineRule="exact"/>
              <w:ind w:right="-51" w:rightChars="-23"/>
              <w:jc w:val="center"/>
              <w:rPr>
                <w:sz w:val="18"/>
                <w:szCs w:val="18"/>
              </w:rPr>
            </w:pPr>
            <w:r>
              <w:rPr>
                <w:rFonts w:hint="eastAsia"/>
                <w:sz w:val="18"/>
                <w:szCs w:val="18"/>
              </w:rPr>
              <w:t>完成评价</w:t>
            </w:r>
          </w:p>
          <w:p w14:paraId="664FFCC1">
            <w:pPr>
              <w:spacing w:after="0" w:line="240" w:lineRule="exact"/>
              <w:ind w:right="-51" w:rightChars="-23"/>
              <w:jc w:val="center"/>
              <w:rPr>
                <w:sz w:val="18"/>
                <w:szCs w:val="18"/>
              </w:rPr>
            </w:pPr>
            <w:r>
              <w:rPr>
                <w:rFonts w:hint="eastAsia"/>
                <w:sz w:val="18"/>
                <w:szCs w:val="18"/>
              </w:rPr>
              <w:t>项目类型</w:t>
            </w:r>
          </w:p>
        </w:tc>
        <w:tc>
          <w:tcPr>
            <w:tcW w:w="1086" w:type="dxa"/>
            <w:vMerge w:val="restart"/>
            <w:vAlign w:val="center"/>
          </w:tcPr>
          <w:p w14:paraId="7E30133F">
            <w:pPr>
              <w:spacing w:after="0" w:line="240" w:lineRule="exact"/>
              <w:jc w:val="center"/>
              <w:rPr>
                <w:sz w:val="18"/>
                <w:szCs w:val="18"/>
              </w:rPr>
            </w:pPr>
            <w:r>
              <w:rPr>
                <w:rFonts w:hint="eastAsia"/>
                <w:sz w:val="18"/>
                <w:szCs w:val="18"/>
              </w:rPr>
              <w:t>指出一般安全隐患</w:t>
            </w:r>
          </w:p>
        </w:tc>
        <w:tc>
          <w:tcPr>
            <w:tcW w:w="905" w:type="dxa"/>
            <w:vMerge w:val="restart"/>
            <w:vAlign w:val="center"/>
          </w:tcPr>
          <w:p w14:paraId="4FE396CD">
            <w:pPr>
              <w:spacing w:after="0" w:line="240" w:lineRule="exact"/>
              <w:ind w:right="-112" w:rightChars="-51"/>
              <w:jc w:val="center"/>
              <w:rPr>
                <w:sz w:val="18"/>
                <w:szCs w:val="18"/>
              </w:rPr>
            </w:pPr>
            <w:r>
              <w:rPr>
                <w:rFonts w:hint="eastAsia"/>
                <w:sz w:val="18"/>
                <w:szCs w:val="18"/>
              </w:rPr>
              <w:t>指出重大安全隐患</w:t>
            </w:r>
          </w:p>
        </w:tc>
        <w:tc>
          <w:tcPr>
            <w:tcW w:w="905" w:type="dxa"/>
            <w:vMerge w:val="restart"/>
            <w:vAlign w:val="center"/>
          </w:tcPr>
          <w:p w14:paraId="3664FE61">
            <w:pPr>
              <w:spacing w:after="0" w:line="240" w:lineRule="exact"/>
              <w:ind w:right="-112" w:rightChars="-51"/>
              <w:jc w:val="center"/>
              <w:rPr>
                <w:sz w:val="18"/>
                <w:szCs w:val="18"/>
              </w:rPr>
            </w:pPr>
            <w:r>
              <w:rPr>
                <w:rFonts w:hint="eastAsia"/>
                <w:sz w:val="18"/>
                <w:szCs w:val="18"/>
              </w:rPr>
              <w:t>提出整改</w:t>
            </w:r>
          </w:p>
          <w:p w14:paraId="588EA362">
            <w:pPr>
              <w:spacing w:after="0" w:line="240" w:lineRule="exact"/>
              <w:ind w:right="-112" w:rightChars="-51"/>
              <w:jc w:val="center"/>
              <w:rPr>
                <w:sz w:val="18"/>
                <w:szCs w:val="18"/>
              </w:rPr>
            </w:pPr>
            <w:r>
              <w:rPr>
                <w:rFonts w:hint="eastAsia"/>
                <w:sz w:val="18"/>
                <w:szCs w:val="18"/>
              </w:rPr>
              <w:t>措施建议</w:t>
            </w:r>
          </w:p>
        </w:tc>
        <w:tc>
          <w:tcPr>
            <w:tcW w:w="1086" w:type="dxa"/>
            <w:vMerge w:val="restart"/>
            <w:vAlign w:val="center"/>
          </w:tcPr>
          <w:p w14:paraId="3E8D7799">
            <w:pPr>
              <w:spacing w:after="0" w:line="240" w:lineRule="exact"/>
              <w:ind w:left="-112" w:leftChars="-51" w:right="-108" w:firstLine="91" w:firstLineChars="51"/>
              <w:jc w:val="center"/>
              <w:rPr>
                <w:sz w:val="18"/>
                <w:szCs w:val="18"/>
              </w:rPr>
            </w:pPr>
            <w:r>
              <w:rPr>
                <w:rFonts w:hint="eastAsia"/>
                <w:sz w:val="18"/>
                <w:szCs w:val="18"/>
              </w:rPr>
              <w:t>参加</w:t>
            </w:r>
          </w:p>
          <w:p w14:paraId="1CCDD380">
            <w:pPr>
              <w:spacing w:after="0" w:line="240" w:lineRule="exact"/>
              <w:ind w:left="-112" w:leftChars="-51" w:right="-108" w:firstLine="91" w:firstLineChars="51"/>
              <w:jc w:val="center"/>
              <w:rPr>
                <w:sz w:val="18"/>
                <w:szCs w:val="18"/>
              </w:rPr>
            </w:pPr>
            <w:r>
              <w:rPr>
                <w:rFonts w:hint="eastAsia"/>
                <w:sz w:val="18"/>
                <w:szCs w:val="18"/>
              </w:rPr>
              <w:t>检查督查</w:t>
            </w:r>
          </w:p>
        </w:tc>
        <w:tc>
          <w:tcPr>
            <w:tcW w:w="905" w:type="dxa"/>
            <w:vMerge w:val="restart"/>
            <w:vAlign w:val="center"/>
          </w:tcPr>
          <w:p w14:paraId="435FD193">
            <w:pPr>
              <w:spacing w:after="0" w:line="240" w:lineRule="exact"/>
              <w:ind w:right="-102"/>
              <w:jc w:val="center"/>
              <w:rPr>
                <w:sz w:val="18"/>
                <w:szCs w:val="18"/>
              </w:rPr>
            </w:pPr>
            <w:r>
              <w:rPr>
                <w:rFonts w:hint="eastAsia"/>
                <w:sz w:val="18"/>
                <w:szCs w:val="18"/>
              </w:rPr>
              <w:t>参加</w:t>
            </w:r>
          </w:p>
          <w:p w14:paraId="1B8255A3">
            <w:pPr>
              <w:spacing w:after="0" w:line="240" w:lineRule="exact"/>
              <w:ind w:left="-112" w:leftChars="-51" w:right="-108" w:firstLine="91" w:firstLineChars="51"/>
              <w:jc w:val="center"/>
              <w:rPr>
                <w:sz w:val="18"/>
                <w:szCs w:val="18"/>
              </w:rPr>
            </w:pPr>
            <w:r>
              <w:rPr>
                <w:rFonts w:hint="eastAsia"/>
                <w:sz w:val="18"/>
                <w:szCs w:val="18"/>
              </w:rPr>
              <w:t>事故调查</w:t>
            </w:r>
          </w:p>
        </w:tc>
        <w:tc>
          <w:tcPr>
            <w:tcW w:w="905" w:type="dxa"/>
            <w:vMerge w:val="restart"/>
            <w:vAlign w:val="center"/>
          </w:tcPr>
          <w:p w14:paraId="3332387A">
            <w:pPr>
              <w:spacing w:after="0" w:line="240" w:lineRule="exact"/>
              <w:jc w:val="center"/>
              <w:rPr>
                <w:sz w:val="18"/>
                <w:szCs w:val="18"/>
              </w:rPr>
            </w:pPr>
            <w:r>
              <w:rPr>
                <w:rFonts w:hint="eastAsia"/>
                <w:sz w:val="18"/>
                <w:szCs w:val="18"/>
              </w:rPr>
              <w:t>参加</w:t>
            </w:r>
          </w:p>
          <w:p w14:paraId="61E32B4C">
            <w:pPr>
              <w:spacing w:after="0" w:line="240" w:lineRule="exact"/>
              <w:ind w:right="-108"/>
              <w:jc w:val="center"/>
              <w:rPr>
                <w:sz w:val="18"/>
                <w:szCs w:val="18"/>
              </w:rPr>
            </w:pPr>
            <w:r>
              <w:rPr>
                <w:rFonts w:hint="eastAsia"/>
                <w:sz w:val="18"/>
                <w:szCs w:val="18"/>
              </w:rPr>
              <w:t>技术保障</w:t>
            </w:r>
          </w:p>
        </w:tc>
        <w:tc>
          <w:tcPr>
            <w:tcW w:w="905" w:type="dxa"/>
            <w:vMerge w:val="restart"/>
            <w:vAlign w:val="center"/>
          </w:tcPr>
          <w:p w14:paraId="26AF51D1">
            <w:pPr>
              <w:spacing w:after="0" w:line="240" w:lineRule="exact"/>
              <w:ind w:right="-112" w:rightChars="-51"/>
              <w:jc w:val="center"/>
              <w:rPr>
                <w:sz w:val="18"/>
                <w:szCs w:val="18"/>
              </w:rPr>
            </w:pPr>
            <w:r>
              <w:rPr>
                <w:rFonts w:hint="eastAsia"/>
                <w:sz w:val="18"/>
                <w:szCs w:val="18"/>
              </w:rPr>
              <w:t>管理咨询</w:t>
            </w:r>
          </w:p>
        </w:tc>
        <w:tc>
          <w:tcPr>
            <w:tcW w:w="905" w:type="dxa"/>
            <w:vMerge w:val="restart"/>
            <w:vAlign w:val="center"/>
          </w:tcPr>
          <w:p w14:paraId="0CE0B57E">
            <w:pPr>
              <w:spacing w:after="0" w:line="240" w:lineRule="exact"/>
              <w:ind w:right="-102"/>
              <w:jc w:val="center"/>
              <w:rPr>
                <w:sz w:val="18"/>
                <w:szCs w:val="18"/>
              </w:rPr>
            </w:pPr>
            <w:r>
              <w:rPr>
                <w:rFonts w:hint="eastAsia"/>
                <w:sz w:val="18"/>
                <w:szCs w:val="18"/>
              </w:rPr>
              <w:t>技术服务</w:t>
            </w:r>
          </w:p>
        </w:tc>
        <w:tc>
          <w:tcPr>
            <w:tcW w:w="905" w:type="dxa"/>
            <w:vMerge w:val="restart"/>
            <w:vAlign w:val="center"/>
          </w:tcPr>
          <w:p w14:paraId="7F89FD15">
            <w:pPr>
              <w:spacing w:after="0" w:line="240" w:lineRule="exact"/>
              <w:ind w:right="-102"/>
              <w:jc w:val="center"/>
              <w:rPr>
                <w:sz w:val="18"/>
                <w:szCs w:val="18"/>
              </w:rPr>
            </w:pPr>
            <w:r>
              <w:rPr>
                <w:rFonts w:hint="eastAsia"/>
                <w:sz w:val="18"/>
                <w:szCs w:val="18"/>
              </w:rPr>
              <w:t>安全培训</w:t>
            </w:r>
          </w:p>
        </w:tc>
        <w:tc>
          <w:tcPr>
            <w:tcW w:w="1035" w:type="dxa"/>
            <w:vMerge w:val="restart"/>
          </w:tcPr>
          <w:p w14:paraId="25043679">
            <w:pPr>
              <w:spacing w:after="0" w:line="240" w:lineRule="exact"/>
              <w:ind w:right="420"/>
              <w:jc w:val="center"/>
              <w:rPr>
                <w:sz w:val="18"/>
                <w:szCs w:val="18"/>
              </w:rPr>
            </w:pPr>
          </w:p>
        </w:tc>
      </w:tr>
      <w:tr w14:paraId="0A9A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68" w:type="dxa"/>
            <w:vMerge w:val="continue"/>
            <w:tcBorders>
              <w:tl2br w:val="single" w:color="auto" w:sz="4" w:space="0"/>
            </w:tcBorders>
          </w:tcPr>
          <w:p w14:paraId="4DF8AA03">
            <w:pPr>
              <w:spacing w:line="280" w:lineRule="exact"/>
            </w:pPr>
          </w:p>
        </w:tc>
        <w:tc>
          <w:tcPr>
            <w:tcW w:w="736" w:type="dxa"/>
            <w:vAlign w:val="center"/>
          </w:tcPr>
          <w:p w14:paraId="1F00023E">
            <w:pPr>
              <w:spacing w:after="0" w:line="240" w:lineRule="exact"/>
              <w:rPr>
                <w:sz w:val="18"/>
                <w:szCs w:val="18"/>
              </w:rPr>
            </w:pPr>
            <w:r>
              <w:rPr>
                <w:rFonts w:hint="eastAsia"/>
                <w:sz w:val="18"/>
                <w:szCs w:val="18"/>
              </w:rPr>
              <w:t>预评价</w:t>
            </w:r>
          </w:p>
        </w:tc>
        <w:tc>
          <w:tcPr>
            <w:tcW w:w="724" w:type="dxa"/>
            <w:vAlign w:val="center"/>
          </w:tcPr>
          <w:p w14:paraId="73C46DAE">
            <w:pPr>
              <w:spacing w:after="0" w:line="240" w:lineRule="exact"/>
              <w:rPr>
                <w:sz w:val="18"/>
                <w:szCs w:val="18"/>
              </w:rPr>
            </w:pPr>
            <w:r>
              <w:rPr>
                <w:rFonts w:hint="eastAsia"/>
                <w:sz w:val="18"/>
                <w:szCs w:val="18"/>
              </w:rPr>
              <w:t>验收</w:t>
            </w:r>
          </w:p>
          <w:p w14:paraId="6A38C15C">
            <w:pPr>
              <w:spacing w:after="0" w:line="240" w:lineRule="exact"/>
              <w:rPr>
                <w:sz w:val="18"/>
                <w:szCs w:val="18"/>
              </w:rPr>
            </w:pPr>
            <w:r>
              <w:rPr>
                <w:rFonts w:hint="eastAsia"/>
                <w:sz w:val="18"/>
                <w:szCs w:val="18"/>
              </w:rPr>
              <w:t>评价</w:t>
            </w:r>
          </w:p>
        </w:tc>
        <w:tc>
          <w:tcPr>
            <w:tcW w:w="724" w:type="dxa"/>
            <w:vAlign w:val="center"/>
          </w:tcPr>
          <w:p w14:paraId="465D8B32">
            <w:pPr>
              <w:spacing w:after="0" w:line="240" w:lineRule="exact"/>
              <w:rPr>
                <w:sz w:val="18"/>
                <w:szCs w:val="18"/>
              </w:rPr>
            </w:pPr>
            <w:r>
              <w:rPr>
                <w:rFonts w:hint="eastAsia"/>
                <w:sz w:val="18"/>
                <w:szCs w:val="18"/>
              </w:rPr>
              <w:t>现状</w:t>
            </w:r>
          </w:p>
          <w:p w14:paraId="399ED6D5">
            <w:pPr>
              <w:spacing w:after="0" w:line="240" w:lineRule="exact"/>
              <w:rPr>
                <w:sz w:val="18"/>
                <w:szCs w:val="18"/>
              </w:rPr>
            </w:pPr>
            <w:r>
              <w:rPr>
                <w:rFonts w:hint="eastAsia"/>
                <w:sz w:val="18"/>
                <w:szCs w:val="18"/>
              </w:rPr>
              <w:t>评价</w:t>
            </w:r>
          </w:p>
        </w:tc>
        <w:tc>
          <w:tcPr>
            <w:tcW w:w="1086" w:type="dxa"/>
            <w:vMerge w:val="continue"/>
            <w:vAlign w:val="center"/>
          </w:tcPr>
          <w:p w14:paraId="665F346B">
            <w:pPr>
              <w:spacing w:line="280" w:lineRule="exact"/>
              <w:rPr>
                <w:sz w:val="18"/>
                <w:szCs w:val="18"/>
              </w:rPr>
            </w:pPr>
          </w:p>
        </w:tc>
        <w:tc>
          <w:tcPr>
            <w:tcW w:w="905" w:type="dxa"/>
            <w:vMerge w:val="continue"/>
            <w:vAlign w:val="center"/>
          </w:tcPr>
          <w:p w14:paraId="06357108">
            <w:pPr>
              <w:spacing w:line="280" w:lineRule="exact"/>
              <w:ind w:right="-112" w:rightChars="-51"/>
              <w:jc w:val="center"/>
              <w:rPr>
                <w:sz w:val="18"/>
                <w:szCs w:val="18"/>
              </w:rPr>
            </w:pPr>
          </w:p>
        </w:tc>
        <w:tc>
          <w:tcPr>
            <w:tcW w:w="905" w:type="dxa"/>
            <w:vMerge w:val="continue"/>
            <w:vAlign w:val="center"/>
          </w:tcPr>
          <w:p w14:paraId="75449166">
            <w:pPr>
              <w:spacing w:line="280" w:lineRule="exact"/>
              <w:jc w:val="center"/>
              <w:rPr>
                <w:sz w:val="18"/>
                <w:szCs w:val="18"/>
              </w:rPr>
            </w:pPr>
          </w:p>
        </w:tc>
        <w:tc>
          <w:tcPr>
            <w:tcW w:w="1086" w:type="dxa"/>
            <w:vMerge w:val="continue"/>
            <w:vAlign w:val="center"/>
          </w:tcPr>
          <w:p w14:paraId="117D6B35">
            <w:pPr>
              <w:spacing w:line="280" w:lineRule="exact"/>
              <w:ind w:left="-112" w:leftChars="-51" w:right="-108" w:firstLine="91" w:firstLineChars="51"/>
              <w:jc w:val="center"/>
              <w:rPr>
                <w:sz w:val="18"/>
                <w:szCs w:val="18"/>
              </w:rPr>
            </w:pPr>
          </w:p>
        </w:tc>
        <w:tc>
          <w:tcPr>
            <w:tcW w:w="905" w:type="dxa"/>
            <w:vMerge w:val="continue"/>
            <w:vAlign w:val="center"/>
          </w:tcPr>
          <w:p w14:paraId="0166ECAF">
            <w:pPr>
              <w:spacing w:line="280" w:lineRule="exact"/>
              <w:ind w:left="-112" w:leftChars="-51" w:right="-108" w:firstLine="91" w:firstLineChars="51"/>
              <w:jc w:val="center"/>
              <w:rPr>
                <w:rFonts w:ascii="宋体" w:hAnsi="宋体"/>
                <w:sz w:val="18"/>
                <w:szCs w:val="18"/>
              </w:rPr>
            </w:pPr>
          </w:p>
        </w:tc>
        <w:tc>
          <w:tcPr>
            <w:tcW w:w="905" w:type="dxa"/>
            <w:vMerge w:val="continue"/>
            <w:vAlign w:val="center"/>
          </w:tcPr>
          <w:p w14:paraId="3F165596">
            <w:pPr>
              <w:spacing w:line="280" w:lineRule="exact"/>
              <w:jc w:val="center"/>
              <w:rPr>
                <w:sz w:val="18"/>
                <w:szCs w:val="18"/>
              </w:rPr>
            </w:pPr>
          </w:p>
        </w:tc>
        <w:tc>
          <w:tcPr>
            <w:tcW w:w="905" w:type="dxa"/>
            <w:vMerge w:val="continue"/>
            <w:vAlign w:val="center"/>
          </w:tcPr>
          <w:p w14:paraId="21D91896">
            <w:pPr>
              <w:spacing w:line="280" w:lineRule="exact"/>
              <w:jc w:val="center"/>
              <w:rPr>
                <w:sz w:val="18"/>
                <w:szCs w:val="18"/>
              </w:rPr>
            </w:pPr>
          </w:p>
        </w:tc>
        <w:tc>
          <w:tcPr>
            <w:tcW w:w="905" w:type="dxa"/>
            <w:vMerge w:val="continue"/>
            <w:vAlign w:val="center"/>
          </w:tcPr>
          <w:p w14:paraId="7528DCEE">
            <w:pPr>
              <w:spacing w:line="280" w:lineRule="exact"/>
              <w:ind w:right="-102"/>
              <w:jc w:val="center"/>
              <w:rPr>
                <w:sz w:val="18"/>
                <w:szCs w:val="18"/>
              </w:rPr>
            </w:pPr>
          </w:p>
        </w:tc>
        <w:tc>
          <w:tcPr>
            <w:tcW w:w="905" w:type="dxa"/>
            <w:vMerge w:val="continue"/>
            <w:vAlign w:val="center"/>
          </w:tcPr>
          <w:p w14:paraId="6C00FF0A">
            <w:pPr>
              <w:spacing w:line="280" w:lineRule="exact"/>
              <w:ind w:right="-102"/>
              <w:jc w:val="center"/>
              <w:rPr>
                <w:sz w:val="18"/>
                <w:szCs w:val="18"/>
              </w:rPr>
            </w:pPr>
          </w:p>
        </w:tc>
        <w:tc>
          <w:tcPr>
            <w:tcW w:w="1035" w:type="dxa"/>
            <w:vMerge w:val="continue"/>
          </w:tcPr>
          <w:p w14:paraId="266DAA42">
            <w:pPr>
              <w:spacing w:line="280" w:lineRule="exact"/>
              <w:ind w:right="420"/>
              <w:jc w:val="center"/>
            </w:pPr>
          </w:p>
        </w:tc>
      </w:tr>
      <w:tr w14:paraId="535D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148875">
            <w:pPr>
              <w:spacing w:after="0" w:line="240" w:lineRule="exact"/>
              <w:rPr>
                <w:sz w:val="18"/>
                <w:szCs w:val="18"/>
              </w:rPr>
            </w:pPr>
          </w:p>
        </w:tc>
        <w:tc>
          <w:tcPr>
            <w:tcW w:w="736" w:type="dxa"/>
            <w:shd w:val="clear" w:color="auto" w:fill="auto"/>
          </w:tcPr>
          <w:p w14:paraId="2A8B9EF1">
            <w:pPr>
              <w:spacing w:after="0" w:line="240" w:lineRule="exact"/>
              <w:jc w:val="center"/>
              <w:rPr>
                <w:sz w:val="18"/>
                <w:szCs w:val="18"/>
              </w:rPr>
            </w:pPr>
            <w:r>
              <w:rPr>
                <w:rFonts w:hint="eastAsia"/>
                <w:sz w:val="18"/>
                <w:szCs w:val="18"/>
              </w:rPr>
              <w:t>项</w:t>
            </w:r>
          </w:p>
        </w:tc>
        <w:tc>
          <w:tcPr>
            <w:tcW w:w="724" w:type="dxa"/>
            <w:shd w:val="clear" w:color="auto" w:fill="auto"/>
          </w:tcPr>
          <w:p w14:paraId="45B8C80C">
            <w:pPr>
              <w:spacing w:after="0" w:line="240" w:lineRule="exact"/>
              <w:jc w:val="center"/>
              <w:rPr>
                <w:sz w:val="18"/>
                <w:szCs w:val="18"/>
              </w:rPr>
            </w:pPr>
            <w:r>
              <w:rPr>
                <w:rFonts w:hint="eastAsia"/>
                <w:sz w:val="18"/>
                <w:szCs w:val="18"/>
              </w:rPr>
              <w:t>项</w:t>
            </w:r>
          </w:p>
        </w:tc>
        <w:tc>
          <w:tcPr>
            <w:tcW w:w="724" w:type="dxa"/>
            <w:shd w:val="clear" w:color="auto" w:fill="auto"/>
          </w:tcPr>
          <w:p w14:paraId="737E4047">
            <w:pPr>
              <w:spacing w:after="0" w:line="240" w:lineRule="exact"/>
              <w:jc w:val="center"/>
              <w:rPr>
                <w:sz w:val="18"/>
                <w:szCs w:val="18"/>
              </w:rPr>
            </w:pPr>
            <w:r>
              <w:rPr>
                <w:rFonts w:hint="eastAsia"/>
                <w:sz w:val="18"/>
                <w:szCs w:val="18"/>
              </w:rPr>
              <w:t>项</w:t>
            </w:r>
          </w:p>
        </w:tc>
        <w:tc>
          <w:tcPr>
            <w:tcW w:w="1086" w:type="dxa"/>
          </w:tcPr>
          <w:p w14:paraId="787C8E31">
            <w:pPr>
              <w:spacing w:after="0" w:line="240" w:lineRule="exact"/>
              <w:jc w:val="center"/>
              <w:rPr>
                <w:sz w:val="18"/>
                <w:szCs w:val="18"/>
              </w:rPr>
            </w:pPr>
            <w:r>
              <w:rPr>
                <w:rFonts w:hint="eastAsia"/>
                <w:sz w:val="18"/>
                <w:szCs w:val="18"/>
              </w:rPr>
              <w:t>项</w:t>
            </w:r>
          </w:p>
        </w:tc>
        <w:tc>
          <w:tcPr>
            <w:tcW w:w="905" w:type="dxa"/>
          </w:tcPr>
          <w:p w14:paraId="5A40A58B">
            <w:pPr>
              <w:spacing w:after="0" w:line="240" w:lineRule="exact"/>
              <w:jc w:val="center"/>
              <w:rPr>
                <w:sz w:val="18"/>
                <w:szCs w:val="18"/>
              </w:rPr>
            </w:pPr>
            <w:r>
              <w:rPr>
                <w:rFonts w:hint="eastAsia"/>
                <w:sz w:val="18"/>
                <w:szCs w:val="18"/>
              </w:rPr>
              <w:t>项</w:t>
            </w:r>
          </w:p>
        </w:tc>
        <w:tc>
          <w:tcPr>
            <w:tcW w:w="905" w:type="dxa"/>
          </w:tcPr>
          <w:p w14:paraId="7FFF099E">
            <w:pPr>
              <w:spacing w:after="0" w:line="240" w:lineRule="exact"/>
              <w:jc w:val="center"/>
              <w:rPr>
                <w:sz w:val="18"/>
                <w:szCs w:val="18"/>
              </w:rPr>
            </w:pPr>
            <w:r>
              <w:rPr>
                <w:sz w:val="18"/>
                <w:szCs w:val="18"/>
              </w:rPr>
              <w:pict>
                <v:line id="_x0000_s1147" o:spid="_x0000_s1147" o:spt="20" style="position:absolute;left:0pt;margin-left:-329.4pt;margin-top:-78.05pt;height:0pt;width:0pt;z-index:251715584;mso-width-relative:page;mso-height-relative:page;" coordsize="21600,21600">
                  <v:path arrowok="t"/>
                  <v:fill focussize="0,0"/>
                  <v:stroke/>
                  <v:imagedata o:title=""/>
                  <o:lock v:ext="edit"/>
                </v:line>
              </w:pict>
            </w:r>
            <w:r>
              <w:rPr>
                <w:rFonts w:hint="eastAsia"/>
                <w:sz w:val="18"/>
                <w:szCs w:val="18"/>
              </w:rPr>
              <w:t>条</w:t>
            </w:r>
          </w:p>
        </w:tc>
        <w:tc>
          <w:tcPr>
            <w:tcW w:w="1086" w:type="dxa"/>
          </w:tcPr>
          <w:p w14:paraId="4D14206F">
            <w:pPr>
              <w:spacing w:after="0" w:line="240" w:lineRule="exact"/>
              <w:jc w:val="center"/>
              <w:rPr>
                <w:sz w:val="18"/>
                <w:szCs w:val="18"/>
              </w:rPr>
            </w:pPr>
            <w:r>
              <w:rPr>
                <w:rFonts w:hint="eastAsia"/>
                <w:sz w:val="18"/>
                <w:szCs w:val="18"/>
              </w:rPr>
              <w:t>人/次</w:t>
            </w:r>
          </w:p>
        </w:tc>
        <w:tc>
          <w:tcPr>
            <w:tcW w:w="905" w:type="dxa"/>
          </w:tcPr>
          <w:p w14:paraId="1E211D6D">
            <w:pPr>
              <w:spacing w:after="0" w:line="240" w:lineRule="exact"/>
              <w:jc w:val="center"/>
              <w:rPr>
                <w:sz w:val="18"/>
                <w:szCs w:val="18"/>
              </w:rPr>
            </w:pPr>
            <w:r>
              <w:rPr>
                <w:rFonts w:hint="eastAsia"/>
                <w:sz w:val="18"/>
                <w:szCs w:val="18"/>
              </w:rPr>
              <w:t>人/次</w:t>
            </w:r>
          </w:p>
        </w:tc>
        <w:tc>
          <w:tcPr>
            <w:tcW w:w="905" w:type="dxa"/>
          </w:tcPr>
          <w:p w14:paraId="5EEF8246">
            <w:pPr>
              <w:spacing w:after="0" w:line="240" w:lineRule="exact"/>
              <w:jc w:val="center"/>
              <w:rPr>
                <w:sz w:val="18"/>
                <w:szCs w:val="18"/>
              </w:rPr>
            </w:pPr>
            <w:r>
              <w:rPr>
                <w:rFonts w:hint="eastAsia"/>
                <w:sz w:val="18"/>
                <w:szCs w:val="18"/>
              </w:rPr>
              <w:t>项</w:t>
            </w:r>
          </w:p>
        </w:tc>
        <w:tc>
          <w:tcPr>
            <w:tcW w:w="905" w:type="dxa"/>
          </w:tcPr>
          <w:p w14:paraId="38596F30">
            <w:pPr>
              <w:spacing w:after="0" w:line="240" w:lineRule="exact"/>
              <w:jc w:val="center"/>
              <w:rPr>
                <w:sz w:val="18"/>
                <w:szCs w:val="18"/>
              </w:rPr>
            </w:pPr>
            <w:r>
              <w:rPr>
                <w:rFonts w:hint="eastAsia"/>
                <w:sz w:val="18"/>
                <w:szCs w:val="18"/>
              </w:rPr>
              <w:t>人/次</w:t>
            </w:r>
          </w:p>
        </w:tc>
        <w:tc>
          <w:tcPr>
            <w:tcW w:w="905" w:type="dxa"/>
          </w:tcPr>
          <w:p w14:paraId="326E19E3">
            <w:pPr>
              <w:spacing w:after="0" w:line="240" w:lineRule="exact"/>
              <w:jc w:val="center"/>
              <w:rPr>
                <w:sz w:val="18"/>
                <w:szCs w:val="18"/>
              </w:rPr>
            </w:pPr>
            <w:r>
              <w:rPr>
                <w:rFonts w:hint="eastAsia"/>
                <w:sz w:val="18"/>
                <w:szCs w:val="18"/>
              </w:rPr>
              <w:t>项</w:t>
            </w:r>
          </w:p>
        </w:tc>
        <w:tc>
          <w:tcPr>
            <w:tcW w:w="905" w:type="dxa"/>
          </w:tcPr>
          <w:p w14:paraId="0329F00A">
            <w:pPr>
              <w:spacing w:after="0" w:line="240" w:lineRule="exact"/>
              <w:jc w:val="center"/>
              <w:rPr>
                <w:sz w:val="18"/>
                <w:szCs w:val="18"/>
              </w:rPr>
            </w:pPr>
            <w:r>
              <w:rPr>
                <w:rFonts w:hint="eastAsia"/>
                <w:sz w:val="18"/>
                <w:szCs w:val="18"/>
              </w:rPr>
              <w:t>人/次</w:t>
            </w:r>
          </w:p>
        </w:tc>
        <w:tc>
          <w:tcPr>
            <w:tcW w:w="1035" w:type="dxa"/>
          </w:tcPr>
          <w:p w14:paraId="6B869604">
            <w:pPr>
              <w:spacing w:after="0" w:line="240" w:lineRule="exact"/>
              <w:rPr>
                <w:sz w:val="18"/>
                <w:szCs w:val="18"/>
              </w:rPr>
            </w:pPr>
          </w:p>
        </w:tc>
      </w:tr>
      <w:tr w14:paraId="2D40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8CD349A">
            <w:pPr>
              <w:spacing w:after="0" w:line="240" w:lineRule="exact"/>
              <w:rPr>
                <w:sz w:val="18"/>
                <w:szCs w:val="18"/>
              </w:rPr>
            </w:pPr>
            <w:r>
              <w:rPr>
                <w:rFonts w:hint="eastAsia"/>
                <w:sz w:val="18"/>
                <w:szCs w:val="18"/>
              </w:rPr>
              <w:t>合计</w:t>
            </w:r>
          </w:p>
        </w:tc>
        <w:tc>
          <w:tcPr>
            <w:tcW w:w="736" w:type="dxa"/>
            <w:shd w:val="clear" w:color="auto" w:fill="auto"/>
          </w:tcPr>
          <w:p w14:paraId="3AB24B85">
            <w:pPr>
              <w:spacing w:after="0" w:line="240" w:lineRule="exact"/>
              <w:rPr>
                <w:sz w:val="18"/>
                <w:szCs w:val="18"/>
              </w:rPr>
            </w:pPr>
          </w:p>
        </w:tc>
        <w:tc>
          <w:tcPr>
            <w:tcW w:w="724" w:type="dxa"/>
            <w:shd w:val="clear" w:color="auto" w:fill="auto"/>
          </w:tcPr>
          <w:p w14:paraId="27309946">
            <w:pPr>
              <w:spacing w:after="0" w:line="240" w:lineRule="exact"/>
              <w:rPr>
                <w:sz w:val="18"/>
                <w:szCs w:val="18"/>
              </w:rPr>
            </w:pPr>
          </w:p>
        </w:tc>
        <w:tc>
          <w:tcPr>
            <w:tcW w:w="724" w:type="dxa"/>
            <w:shd w:val="clear" w:color="auto" w:fill="auto"/>
          </w:tcPr>
          <w:p w14:paraId="190BCF67">
            <w:pPr>
              <w:spacing w:after="0" w:line="240" w:lineRule="exact"/>
              <w:rPr>
                <w:sz w:val="18"/>
                <w:szCs w:val="18"/>
              </w:rPr>
            </w:pPr>
          </w:p>
        </w:tc>
        <w:tc>
          <w:tcPr>
            <w:tcW w:w="1086" w:type="dxa"/>
          </w:tcPr>
          <w:p w14:paraId="078EA8A4">
            <w:pPr>
              <w:spacing w:after="0" w:line="240" w:lineRule="exact"/>
              <w:rPr>
                <w:sz w:val="18"/>
                <w:szCs w:val="18"/>
              </w:rPr>
            </w:pPr>
          </w:p>
        </w:tc>
        <w:tc>
          <w:tcPr>
            <w:tcW w:w="905" w:type="dxa"/>
          </w:tcPr>
          <w:p w14:paraId="4AD3B727">
            <w:pPr>
              <w:spacing w:after="0" w:line="240" w:lineRule="exact"/>
              <w:rPr>
                <w:sz w:val="18"/>
                <w:szCs w:val="18"/>
              </w:rPr>
            </w:pPr>
          </w:p>
        </w:tc>
        <w:tc>
          <w:tcPr>
            <w:tcW w:w="905" w:type="dxa"/>
          </w:tcPr>
          <w:p w14:paraId="4DE53573">
            <w:pPr>
              <w:spacing w:after="0" w:line="240" w:lineRule="exact"/>
              <w:rPr>
                <w:sz w:val="18"/>
                <w:szCs w:val="18"/>
              </w:rPr>
            </w:pPr>
          </w:p>
        </w:tc>
        <w:tc>
          <w:tcPr>
            <w:tcW w:w="1086" w:type="dxa"/>
          </w:tcPr>
          <w:p w14:paraId="1F518BC9">
            <w:pPr>
              <w:spacing w:after="0" w:line="240" w:lineRule="exact"/>
              <w:rPr>
                <w:sz w:val="18"/>
                <w:szCs w:val="18"/>
              </w:rPr>
            </w:pPr>
          </w:p>
        </w:tc>
        <w:tc>
          <w:tcPr>
            <w:tcW w:w="905" w:type="dxa"/>
          </w:tcPr>
          <w:p w14:paraId="0A24257B">
            <w:pPr>
              <w:spacing w:after="0" w:line="240" w:lineRule="exact"/>
              <w:rPr>
                <w:sz w:val="18"/>
                <w:szCs w:val="18"/>
              </w:rPr>
            </w:pPr>
          </w:p>
        </w:tc>
        <w:tc>
          <w:tcPr>
            <w:tcW w:w="905" w:type="dxa"/>
          </w:tcPr>
          <w:p w14:paraId="39677379">
            <w:pPr>
              <w:spacing w:after="0" w:line="240" w:lineRule="exact"/>
              <w:rPr>
                <w:sz w:val="18"/>
                <w:szCs w:val="18"/>
              </w:rPr>
            </w:pPr>
          </w:p>
        </w:tc>
        <w:tc>
          <w:tcPr>
            <w:tcW w:w="905" w:type="dxa"/>
          </w:tcPr>
          <w:p w14:paraId="36CB409B">
            <w:pPr>
              <w:spacing w:after="0" w:line="240" w:lineRule="exact"/>
              <w:rPr>
                <w:sz w:val="18"/>
                <w:szCs w:val="18"/>
              </w:rPr>
            </w:pPr>
          </w:p>
        </w:tc>
        <w:tc>
          <w:tcPr>
            <w:tcW w:w="905" w:type="dxa"/>
          </w:tcPr>
          <w:p w14:paraId="3BA19F31">
            <w:pPr>
              <w:spacing w:after="0" w:line="240" w:lineRule="exact"/>
              <w:rPr>
                <w:sz w:val="18"/>
                <w:szCs w:val="18"/>
              </w:rPr>
            </w:pPr>
          </w:p>
        </w:tc>
        <w:tc>
          <w:tcPr>
            <w:tcW w:w="905" w:type="dxa"/>
          </w:tcPr>
          <w:p w14:paraId="19A9715F">
            <w:pPr>
              <w:spacing w:after="0" w:line="240" w:lineRule="exact"/>
              <w:rPr>
                <w:sz w:val="18"/>
                <w:szCs w:val="18"/>
              </w:rPr>
            </w:pPr>
          </w:p>
        </w:tc>
        <w:tc>
          <w:tcPr>
            <w:tcW w:w="1035" w:type="dxa"/>
          </w:tcPr>
          <w:p w14:paraId="0321AEAD">
            <w:pPr>
              <w:spacing w:after="0" w:line="240" w:lineRule="exact"/>
              <w:rPr>
                <w:sz w:val="18"/>
                <w:szCs w:val="18"/>
              </w:rPr>
            </w:pPr>
          </w:p>
        </w:tc>
      </w:tr>
      <w:tr w14:paraId="6F5A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4E879B7">
            <w:pPr>
              <w:spacing w:after="0" w:line="240" w:lineRule="exact"/>
              <w:rPr>
                <w:sz w:val="18"/>
                <w:szCs w:val="18"/>
              </w:rPr>
            </w:pPr>
            <w:r>
              <w:rPr>
                <w:rFonts w:hint="eastAsia"/>
                <w:sz w:val="18"/>
                <w:szCs w:val="18"/>
              </w:rPr>
              <w:t>1.煤矿企业</w:t>
            </w:r>
          </w:p>
        </w:tc>
        <w:tc>
          <w:tcPr>
            <w:tcW w:w="736" w:type="dxa"/>
            <w:shd w:val="clear" w:color="auto" w:fill="auto"/>
          </w:tcPr>
          <w:p w14:paraId="42E4D886">
            <w:pPr>
              <w:spacing w:after="0" w:line="240" w:lineRule="exact"/>
              <w:rPr>
                <w:sz w:val="18"/>
                <w:szCs w:val="18"/>
              </w:rPr>
            </w:pPr>
          </w:p>
        </w:tc>
        <w:tc>
          <w:tcPr>
            <w:tcW w:w="724" w:type="dxa"/>
            <w:shd w:val="clear" w:color="auto" w:fill="auto"/>
          </w:tcPr>
          <w:p w14:paraId="0A3D283A">
            <w:pPr>
              <w:spacing w:after="0" w:line="240" w:lineRule="exact"/>
              <w:rPr>
                <w:sz w:val="18"/>
                <w:szCs w:val="18"/>
              </w:rPr>
            </w:pPr>
          </w:p>
        </w:tc>
        <w:tc>
          <w:tcPr>
            <w:tcW w:w="724" w:type="dxa"/>
            <w:shd w:val="clear" w:color="auto" w:fill="auto"/>
          </w:tcPr>
          <w:p w14:paraId="29B069B8">
            <w:pPr>
              <w:spacing w:after="0" w:line="240" w:lineRule="exact"/>
              <w:rPr>
                <w:sz w:val="18"/>
                <w:szCs w:val="18"/>
              </w:rPr>
            </w:pPr>
          </w:p>
        </w:tc>
        <w:tc>
          <w:tcPr>
            <w:tcW w:w="1086" w:type="dxa"/>
          </w:tcPr>
          <w:p w14:paraId="5CF57726">
            <w:pPr>
              <w:spacing w:after="0" w:line="240" w:lineRule="exact"/>
              <w:rPr>
                <w:sz w:val="18"/>
                <w:szCs w:val="18"/>
              </w:rPr>
            </w:pPr>
          </w:p>
        </w:tc>
        <w:tc>
          <w:tcPr>
            <w:tcW w:w="905" w:type="dxa"/>
          </w:tcPr>
          <w:p w14:paraId="4D237141">
            <w:pPr>
              <w:spacing w:after="0" w:line="240" w:lineRule="exact"/>
              <w:rPr>
                <w:sz w:val="18"/>
                <w:szCs w:val="18"/>
              </w:rPr>
            </w:pPr>
          </w:p>
        </w:tc>
        <w:tc>
          <w:tcPr>
            <w:tcW w:w="905" w:type="dxa"/>
          </w:tcPr>
          <w:p w14:paraId="00FE71A4">
            <w:pPr>
              <w:spacing w:after="0" w:line="240" w:lineRule="exact"/>
              <w:rPr>
                <w:sz w:val="18"/>
                <w:szCs w:val="18"/>
              </w:rPr>
            </w:pPr>
          </w:p>
        </w:tc>
        <w:tc>
          <w:tcPr>
            <w:tcW w:w="1086" w:type="dxa"/>
          </w:tcPr>
          <w:p w14:paraId="2D681503">
            <w:pPr>
              <w:spacing w:after="0" w:line="240" w:lineRule="exact"/>
              <w:rPr>
                <w:sz w:val="18"/>
                <w:szCs w:val="18"/>
              </w:rPr>
            </w:pPr>
          </w:p>
        </w:tc>
        <w:tc>
          <w:tcPr>
            <w:tcW w:w="905" w:type="dxa"/>
          </w:tcPr>
          <w:p w14:paraId="393C5976">
            <w:pPr>
              <w:spacing w:after="0" w:line="240" w:lineRule="exact"/>
              <w:rPr>
                <w:sz w:val="18"/>
                <w:szCs w:val="18"/>
              </w:rPr>
            </w:pPr>
          </w:p>
        </w:tc>
        <w:tc>
          <w:tcPr>
            <w:tcW w:w="905" w:type="dxa"/>
          </w:tcPr>
          <w:p w14:paraId="0C82EB17">
            <w:pPr>
              <w:spacing w:after="0" w:line="240" w:lineRule="exact"/>
              <w:rPr>
                <w:sz w:val="18"/>
                <w:szCs w:val="18"/>
              </w:rPr>
            </w:pPr>
          </w:p>
        </w:tc>
        <w:tc>
          <w:tcPr>
            <w:tcW w:w="905" w:type="dxa"/>
          </w:tcPr>
          <w:p w14:paraId="12C7CAE3">
            <w:pPr>
              <w:spacing w:after="0" w:line="240" w:lineRule="exact"/>
              <w:rPr>
                <w:sz w:val="18"/>
                <w:szCs w:val="18"/>
              </w:rPr>
            </w:pPr>
          </w:p>
        </w:tc>
        <w:tc>
          <w:tcPr>
            <w:tcW w:w="905" w:type="dxa"/>
          </w:tcPr>
          <w:p w14:paraId="32D6E39C">
            <w:pPr>
              <w:spacing w:after="0" w:line="240" w:lineRule="exact"/>
              <w:rPr>
                <w:sz w:val="18"/>
                <w:szCs w:val="18"/>
              </w:rPr>
            </w:pPr>
          </w:p>
        </w:tc>
        <w:tc>
          <w:tcPr>
            <w:tcW w:w="905" w:type="dxa"/>
          </w:tcPr>
          <w:p w14:paraId="56D388E2">
            <w:pPr>
              <w:spacing w:after="0" w:line="240" w:lineRule="exact"/>
              <w:rPr>
                <w:sz w:val="18"/>
                <w:szCs w:val="18"/>
              </w:rPr>
            </w:pPr>
          </w:p>
        </w:tc>
        <w:tc>
          <w:tcPr>
            <w:tcW w:w="1035" w:type="dxa"/>
          </w:tcPr>
          <w:p w14:paraId="2BD8CD34">
            <w:pPr>
              <w:spacing w:after="0" w:line="240" w:lineRule="exact"/>
              <w:rPr>
                <w:sz w:val="18"/>
                <w:szCs w:val="18"/>
              </w:rPr>
            </w:pPr>
          </w:p>
        </w:tc>
      </w:tr>
      <w:tr w14:paraId="6224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F5BA641">
            <w:pPr>
              <w:spacing w:after="0" w:line="240" w:lineRule="exact"/>
              <w:rPr>
                <w:sz w:val="18"/>
                <w:szCs w:val="18"/>
              </w:rPr>
            </w:pPr>
            <w:r>
              <w:rPr>
                <w:rFonts w:hint="eastAsia"/>
                <w:sz w:val="18"/>
                <w:szCs w:val="18"/>
              </w:rPr>
              <w:t>2.金属和非金属矿山企业</w:t>
            </w:r>
          </w:p>
        </w:tc>
        <w:tc>
          <w:tcPr>
            <w:tcW w:w="736" w:type="dxa"/>
            <w:shd w:val="clear" w:color="auto" w:fill="auto"/>
          </w:tcPr>
          <w:p w14:paraId="7D297CA5">
            <w:pPr>
              <w:spacing w:after="0" w:line="240" w:lineRule="exact"/>
              <w:rPr>
                <w:sz w:val="18"/>
                <w:szCs w:val="18"/>
              </w:rPr>
            </w:pPr>
          </w:p>
        </w:tc>
        <w:tc>
          <w:tcPr>
            <w:tcW w:w="724" w:type="dxa"/>
            <w:shd w:val="clear" w:color="auto" w:fill="auto"/>
          </w:tcPr>
          <w:p w14:paraId="3016D20F">
            <w:pPr>
              <w:spacing w:after="0" w:line="240" w:lineRule="exact"/>
              <w:rPr>
                <w:sz w:val="18"/>
                <w:szCs w:val="18"/>
              </w:rPr>
            </w:pPr>
          </w:p>
        </w:tc>
        <w:tc>
          <w:tcPr>
            <w:tcW w:w="724" w:type="dxa"/>
            <w:shd w:val="clear" w:color="auto" w:fill="auto"/>
          </w:tcPr>
          <w:p w14:paraId="6B2DF62F">
            <w:pPr>
              <w:spacing w:after="0" w:line="240" w:lineRule="exact"/>
              <w:rPr>
                <w:sz w:val="18"/>
                <w:szCs w:val="18"/>
              </w:rPr>
            </w:pPr>
          </w:p>
        </w:tc>
        <w:tc>
          <w:tcPr>
            <w:tcW w:w="1086" w:type="dxa"/>
          </w:tcPr>
          <w:p w14:paraId="3CDCA6FA">
            <w:pPr>
              <w:spacing w:after="0" w:line="240" w:lineRule="exact"/>
              <w:rPr>
                <w:sz w:val="18"/>
                <w:szCs w:val="18"/>
              </w:rPr>
            </w:pPr>
          </w:p>
        </w:tc>
        <w:tc>
          <w:tcPr>
            <w:tcW w:w="905" w:type="dxa"/>
          </w:tcPr>
          <w:p w14:paraId="2888A68F">
            <w:pPr>
              <w:spacing w:after="0" w:line="240" w:lineRule="exact"/>
              <w:rPr>
                <w:sz w:val="18"/>
                <w:szCs w:val="18"/>
              </w:rPr>
            </w:pPr>
          </w:p>
        </w:tc>
        <w:tc>
          <w:tcPr>
            <w:tcW w:w="905" w:type="dxa"/>
          </w:tcPr>
          <w:p w14:paraId="47DCB022">
            <w:pPr>
              <w:spacing w:after="0" w:line="240" w:lineRule="exact"/>
              <w:rPr>
                <w:sz w:val="18"/>
                <w:szCs w:val="18"/>
              </w:rPr>
            </w:pPr>
          </w:p>
        </w:tc>
        <w:tc>
          <w:tcPr>
            <w:tcW w:w="1086" w:type="dxa"/>
          </w:tcPr>
          <w:p w14:paraId="780230C5">
            <w:pPr>
              <w:spacing w:after="0" w:line="240" w:lineRule="exact"/>
              <w:rPr>
                <w:sz w:val="18"/>
                <w:szCs w:val="18"/>
              </w:rPr>
            </w:pPr>
          </w:p>
        </w:tc>
        <w:tc>
          <w:tcPr>
            <w:tcW w:w="905" w:type="dxa"/>
          </w:tcPr>
          <w:p w14:paraId="003B5CD5">
            <w:pPr>
              <w:spacing w:after="0" w:line="240" w:lineRule="exact"/>
              <w:rPr>
                <w:sz w:val="18"/>
                <w:szCs w:val="18"/>
              </w:rPr>
            </w:pPr>
          </w:p>
        </w:tc>
        <w:tc>
          <w:tcPr>
            <w:tcW w:w="905" w:type="dxa"/>
          </w:tcPr>
          <w:p w14:paraId="003888CE">
            <w:pPr>
              <w:spacing w:after="0" w:line="240" w:lineRule="exact"/>
              <w:rPr>
                <w:sz w:val="18"/>
                <w:szCs w:val="18"/>
              </w:rPr>
            </w:pPr>
          </w:p>
        </w:tc>
        <w:tc>
          <w:tcPr>
            <w:tcW w:w="905" w:type="dxa"/>
          </w:tcPr>
          <w:p w14:paraId="59ED2FEA">
            <w:pPr>
              <w:spacing w:after="0" w:line="240" w:lineRule="exact"/>
              <w:rPr>
                <w:sz w:val="18"/>
                <w:szCs w:val="18"/>
              </w:rPr>
            </w:pPr>
          </w:p>
        </w:tc>
        <w:tc>
          <w:tcPr>
            <w:tcW w:w="905" w:type="dxa"/>
          </w:tcPr>
          <w:p w14:paraId="39FCB054">
            <w:pPr>
              <w:spacing w:after="0" w:line="240" w:lineRule="exact"/>
              <w:rPr>
                <w:sz w:val="18"/>
                <w:szCs w:val="18"/>
              </w:rPr>
            </w:pPr>
          </w:p>
        </w:tc>
        <w:tc>
          <w:tcPr>
            <w:tcW w:w="905" w:type="dxa"/>
          </w:tcPr>
          <w:p w14:paraId="0FB57A7A">
            <w:pPr>
              <w:spacing w:after="0" w:line="240" w:lineRule="exact"/>
              <w:rPr>
                <w:sz w:val="18"/>
                <w:szCs w:val="18"/>
              </w:rPr>
            </w:pPr>
          </w:p>
        </w:tc>
        <w:tc>
          <w:tcPr>
            <w:tcW w:w="1035" w:type="dxa"/>
          </w:tcPr>
          <w:p w14:paraId="632D360B">
            <w:pPr>
              <w:spacing w:after="0" w:line="240" w:lineRule="exact"/>
              <w:rPr>
                <w:sz w:val="18"/>
                <w:szCs w:val="18"/>
              </w:rPr>
            </w:pPr>
          </w:p>
        </w:tc>
      </w:tr>
      <w:tr w14:paraId="57C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0475193">
            <w:pPr>
              <w:spacing w:after="0" w:line="240" w:lineRule="exact"/>
              <w:rPr>
                <w:sz w:val="18"/>
                <w:szCs w:val="18"/>
              </w:rPr>
            </w:pPr>
            <w:r>
              <w:rPr>
                <w:rFonts w:hint="eastAsia"/>
                <w:sz w:val="18"/>
                <w:szCs w:val="18"/>
              </w:rPr>
              <w:t>3.尾矿库</w:t>
            </w:r>
          </w:p>
        </w:tc>
        <w:tc>
          <w:tcPr>
            <w:tcW w:w="736" w:type="dxa"/>
            <w:shd w:val="clear" w:color="auto" w:fill="auto"/>
          </w:tcPr>
          <w:p w14:paraId="16912964">
            <w:pPr>
              <w:spacing w:after="0" w:line="240" w:lineRule="exact"/>
              <w:rPr>
                <w:sz w:val="18"/>
                <w:szCs w:val="18"/>
              </w:rPr>
            </w:pPr>
          </w:p>
        </w:tc>
        <w:tc>
          <w:tcPr>
            <w:tcW w:w="724" w:type="dxa"/>
            <w:shd w:val="clear" w:color="auto" w:fill="auto"/>
          </w:tcPr>
          <w:p w14:paraId="5F1D1F91">
            <w:pPr>
              <w:spacing w:after="0" w:line="240" w:lineRule="exact"/>
              <w:rPr>
                <w:sz w:val="18"/>
                <w:szCs w:val="18"/>
              </w:rPr>
            </w:pPr>
          </w:p>
        </w:tc>
        <w:tc>
          <w:tcPr>
            <w:tcW w:w="724" w:type="dxa"/>
            <w:shd w:val="clear" w:color="auto" w:fill="auto"/>
          </w:tcPr>
          <w:p w14:paraId="41A928A6">
            <w:pPr>
              <w:spacing w:after="0" w:line="240" w:lineRule="exact"/>
              <w:rPr>
                <w:sz w:val="18"/>
                <w:szCs w:val="18"/>
              </w:rPr>
            </w:pPr>
          </w:p>
        </w:tc>
        <w:tc>
          <w:tcPr>
            <w:tcW w:w="1086" w:type="dxa"/>
          </w:tcPr>
          <w:p w14:paraId="3CA56AD4">
            <w:pPr>
              <w:spacing w:after="0" w:line="240" w:lineRule="exact"/>
              <w:rPr>
                <w:sz w:val="18"/>
                <w:szCs w:val="18"/>
              </w:rPr>
            </w:pPr>
          </w:p>
        </w:tc>
        <w:tc>
          <w:tcPr>
            <w:tcW w:w="905" w:type="dxa"/>
          </w:tcPr>
          <w:p w14:paraId="22935112">
            <w:pPr>
              <w:spacing w:after="0" w:line="240" w:lineRule="exact"/>
              <w:rPr>
                <w:sz w:val="18"/>
                <w:szCs w:val="18"/>
              </w:rPr>
            </w:pPr>
          </w:p>
        </w:tc>
        <w:tc>
          <w:tcPr>
            <w:tcW w:w="905" w:type="dxa"/>
          </w:tcPr>
          <w:p w14:paraId="04ECF538">
            <w:pPr>
              <w:spacing w:after="0" w:line="240" w:lineRule="exact"/>
              <w:rPr>
                <w:sz w:val="18"/>
                <w:szCs w:val="18"/>
              </w:rPr>
            </w:pPr>
          </w:p>
        </w:tc>
        <w:tc>
          <w:tcPr>
            <w:tcW w:w="1086" w:type="dxa"/>
          </w:tcPr>
          <w:p w14:paraId="18DDA39A">
            <w:pPr>
              <w:spacing w:after="0" w:line="240" w:lineRule="exact"/>
              <w:rPr>
                <w:sz w:val="18"/>
                <w:szCs w:val="18"/>
              </w:rPr>
            </w:pPr>
          </w:p>
        </w:tc>
        <w:tc>
          <w:tcPr>
            <w:tcW w:w="905" w:type="dxa"/>
          </w:tcPr>
          <w:p w14:paraId="0DF7DC14">
            <w:pPr>
              <w:spacing w:after="0" w:line="240" w:lineRule="exact"/>
              <w:rPr>
                <w:sz w:val="18"/>
                <w:szCs w:val="18"/>
              </w:rPr>
            </w:pPr>
          </w:p>
        </w:tc>
        <w:tc>
          <w:tcPr>
            <w:tcW w:w="905" w:type="dxa"/>
          </w:tcPr>
          <w:p w14:paraId="44E1EB39">
            <w:pPr>
              <w:spacing w:after="0" w:line="240" w:lineRule="exact"/>
              <w:rPr>
                <w:sz w:val="18"/>
                <w:szCs w:val="18"/>
              </w:rPr>
            </w:pPr>
          </w:p>
        </w:tc>
        <w:tc>
          <w:tcPr>
            <w:tcW w:w="905" w:type="dxa"/>
          </w:tcPr>
          <w:p w14:paraId="74D9882B">
            <w:pPr>
              <w:spacing w:after="0" w:line="240" w:lineRule="exact"/>
              <w:rPr>
                <w:sz w:val="18"/>
                <w:szCs w:val="18"/>
              </w:rPr>
            </w:pPr>
          </w:p>
        </w:tc>
        <w:tc>
          <w:tcPr>
            <w:tcW w:w="905" w:type="dxa"/>
          </w:tcPr>
          <w:p w14:paraId="6839C750">
            <w:pPr>
              <w:spacing w:after="0" w:line="240" w:lineRule="exact"/>
              <w:rPr>
                <w:sz w:val="18"/>
                <w:szCs w:val="18"/>
              </w:rPr>
            </w:pPr>
          </w:p>
        </w:tc>
        <w:tc>
          <w:tcPr>
            <w:tcW w:w="905" w:type="dxa"/>
          </w:tcPr>
          <w:p w14:paraId="38F9ED71">
            <w:pPr>
              <w:spacing w:after="0" w:line="240" w:lineRule="exact"/>
              <w:rPr>
                <w:sz w:val="18"/>
                <w:szCs w:val="18"/>
              </w:rPr>
            </w:pPr>
          </w:p>
        </w:tc>
        <w:tc>
          <w:tcPr>
            <w:tcW w:w="1035" w:type="dxa"/>
          </w:tcPr>
          <w:p w14:paraId="7BA566A6">
            <w:pPr>
              <w:spacing w:after="0" w:line="240" w:lineRule="exact"/>
              <w:rPr>
                <w:sz w:val="18"/>
                <w:szCs w:val="18"/>
              </w:rPr>
            </w:pPr>
          </w:p>
        </w:tc>
      </w:tr>
      <w:tr w14:paraId="17EF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20AB8BC">
            <w:pPr>
              <w:spacing w:after="0" w:line="240" w:lineRule="exact"/>
              <w:rPr>
                <w:sz w:val="18"/>
                <w:szCs w:val="18"/>
              </w:rPr>
            </w:pPr>
            <w:r>
              <w:rPr>
                <w:rFonts w:hint="eastAsia"/>
                <w:sz w:val="18"/>
                <w:szCs w:val="18"/>
              </w:rPr>
              <w:t>4.石油天然气开采企业</w:t>
            </w:r>
          </w:p>
        </w:tc>
        <w:tc>
          <w:tcPr>
            <w:tcW w:w="736" w:type="dxa"/>
            <w:shd w:val="clear" w:color="auto" w:fill="auto"/>
          </w:tcPr>
          <w:p w14:paraId="0F9711EC">
            <w:pPr>
              <w:spacing w:after="0" w:line="240" w:lineRule="exact"/>
              <w:rPr>
                <w:sz w:val="18"/>
                <w:szCs w:val="18"/>
              </w:rPr>
            </w:pPr>
          </w:p>
        </w:tc>
        <w:tc>
          <w:tcPr>
            <w:tcW w:w="724" w:type="dxa"/>
            <w:shd w:val="clear" w:color="auto" w:fill="auto"/>
          </w:tcPr>
          <w:p w14:paraId="094BAED0">
            <w:pPr>
              <w:spacing w:after="0" w:line="240" w:lineRule="exact"/>
              <w:rPr>
                <w:sz w:val="18"/>
                <w:szCs w:val="18"/>
              </w:rPr>
            </w:pPr>
          </w:p>
        </w:tc>
        <w:tc>
          <w:tcPr>
            <w:tcW w:w="724" w:type="dxa"/>
            <w:shd w:val="clear" w:color="auto" w:fill="auto"/>
          </w:tcPr>
          <w:p w14:paraId="31C3F833">
            <w:pPr>
              <w:spacing w:after="0" w:line="240" w:lineRule="exact"/>
              <w:rPr>
                <w:sz w:val="18"/>
                <w:szCs w:val="18"/>
              </w:rPr>
            </w:pPr>
          </w:p>
        </w:tc>
        <w:tc>
          <w:tcPr>
            <w:tcW w:w="1086" w:type="dxa"/>
          </w:tcPr>
          <w:p w14:paraId="76F76DA1">
            <w:pPr>
              <w:spacing w:after="0" w:line="240" w:lineRule="exact"/>
              <w:rPr>
                <w:sz w:val="18"/>
                <w:szCs w:val="18"/>
              </w:rPr>
            </w:pPr>
          </w:p>
        </w:tc>
        <w:tc>
          <w:tcPr>
            <w:tcW w:w="905" w:type="dxa"/>
          </w:tcPr>
          <w:p w14:paraId="525BB17B">
            <w:pPr>
              <w:spacing w:after="0" w:line="240" w:lineRule="exact"/>
              <w:rPr>
                <w:sz w:val="18"/>
                <w:szCs w:val="18"/>
              </w:rPr>
            </w:pPr>
          </w:p>
        </w:tc>
        <w:tc>
          <w:tcPr>
            <w:tcW w:w="905" w:type="dxa"/>
          </w:tcPr>
          <w:p w14:paraId="154941D3">
            <w:pPr>
              <w:spacing w:after="0" w:line="240" w:lineRule="exact"/>
              <w:rPr>
                <w:sz w:val="18"/>
                <w:szCs w:val="18"/>
              </w:rPr>
            </w:pPr>
          </w:p>
        </w:tc>
        <w:tc>
          <w:tcPr>
            <w:tcW w:w="1086" w:type="dxa"/>
          </w:tcPr>
          <w:p w14:paraId="58EAFCCE">
            <w:pPr>
              <w:spacing w:after="0" w:line="240" w:lineRule="exact"/>
              <w:rPr>
                <w:sz w:val="18"/>
                <w:szCs w:val="18"/>
              </w:rPr>
            </w:pPr>
          </w:p>
        </w:tc>
        <w:tc>
          <w:tcPr>
            <w:tcW w:w="905" w:type="dxa"/>
          </w:tcPr>
          <w:p w14:paraId="7A8BE798">
            <w:pPr>
              <w:spacing w:after="0" w:line="240" w:lineRule="exact"/>
              <w:rPr>
                <w:sz w:val="18"/>
                <w:szCs w:val="18"/>
              </w:rPr>
            </w:pPr>
          </w:p>
        </w:tc>
        <w:tc>
          <w:tcPr>
            <w:tcW w:w="905" w:type="dxa"/>
          </w:tcPr>
          <w:p w14:paraId="40FD4F26">
            <w:pPr>
              <w:spacing w:after="0" w:line="240" w:lineRule="exact"/>
              <w:rPr>
                <w:sz w:val="18"/>
                <w:szCs w:val="18"/>
              </w:rPr>
            </w:pPr>
          </w:p>
        </w:tc>
        <w:tc>
          <w:tcPr>
            <w:tcW w:w="905" w:type="dxa"/>
          </w:tcPr>
          <w:p w14:paraId="099452A9">
            <w:pPr>
              <w:spacing w:after="0" w:line="240" w:lineRule="exact"/>
              <w:rPr>
                <w:sz w:val="18"/>
                <w:szCs w:val="18"/>
              </w:rPr>
            </w:pPr>
          </w:p>
        </w:tc>
        <w:tc>
          <w:tcPr>
            <w:tcW w:w="905" w:type="dxa"/>
          </w:tcPr>
          <w:p w14:paraId="1BFED9D2">
            <w:pPr>
              <w:spacing w:after="0" w:line="240" w:lineRule="exact"/>
              <w:rPr>
                <w:sz w:val="18"/>
                <w:szCs w:val="18"/>
              </w:rPr>
            </w:pPr>
          </w:p>
        </w:tc>
        <w:tc>
          <w:tcPr>
            <w:tcW w:w="905" w:type="dxa"/>
          </w:tcPr>
          <w:p w14:paraId="12B32127">
            <w:pPr>
              <w:spacing w:after="0" w:line="240" w:lineRule="exact"/>
              <w:rPr>
                <w:sz w:val="18"/>
                <w:szCs w:val="18"/>
              </w:rPr>
            </w:pPr>
          </w:p>
        </w:tc>
        <w:tc>
          <w:tcPr>
            <w:tcW w:w="1035" w:type="dxa"/>
          </w:tcPr>
          <w:p w14:paraId="5791778B">
            <w:pPr>
              <w:spacing w:after="0" w:line="240" w:lineRule="exact"/>
              <w:rPr>
                <w:sz w:val="18"/>
                <w:szCs w:val="18"/>
              </w:rPr>
            </w:pPr>
          </w:p>
        </w:tc>
      </w:tr>
      <w:tr w14:paraId="19F8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023E329">
            <w:pPr>
              <w:spacing w:after="0" w:line="240" w:lineRule="exact"/>
              <w:rPr>
                <w:sz w:val="18"/>
                <w:szCs w:val="18"/>
              </w:rPr>
            </w:pPr>
            <w:r>
              <w:rPr>
                <w:rFonts w:hint="eastAsia"/>
                <w:sz w:val="18"/>
                <w:szCs w:val="18"/>
              </w:rPr>
              <w:t>5.危险化学品企业</w:t>
            </w:r>
          </w:p>
        </w:tc>
        <w:tc>
          <w:tcPr>
            <w:tcW w:w="736" w:type="dxa"/>
            <w:shd w:val="clear" w:color="auto" w:fill="auto"/>
          </w:tcPr>
          <w:p w14:paraId="4145C21C">
            <w:pPr>
              <w:spacing w:after="0" w:line="240" w:lineRule="exact"/>
              <w:rPr>
                <w:sz w:val="18"/>
                <w:szCs w:val="18"/>
              </w:rPr>
            </w:pPr>
          </w:p>
        </w:tc>
        <w:tc>
          <w:tcPr>
            <w:tcW w:w="724" w:type="dxa"/>
            <w:shd w:val="clear" w:color="auto" w:fill="auto"/>
          </w:tcPr>
          <w:p w14:paraId="6A89E027">
            <w:pPr>
              <w:spacing w:after="0" w:line="240" w:lineRule="exact"/>
              <w:rPr>
                <w:sz w:val="18"/>
                <w:szCs w:val="18"/>
              </w:rPr>
            </w:pPr>
          </w:p>
        </w:tc>
        <w:tc>
          <w:tcPr>
            <w:tcW w:w="724" w:type="dxa"/>
            <w:shd w:val="clear" w:color="auto" w:fill="auto"/>
          </w:tcPr>
          <w:p w14:paraId="1DB9BF07">
            <w:pPr>
              <w:spacing w:after="0" w:line="240" w:lineRule="exact"/>
              <w:rPr>
                <w:sz w:val="18"/>
                <w:szCs w:val="18"/>
              </w:rPr>
            </w:pPr>
          </w:p>
        </w:tc>
        <w:tc>
          <w:tcPr>
            <w:tcW w:w="1086" w:type="dxa"/>
          </w:tcPr>
          <w:p w14:paraId="0D5AA2BD">
            <w:pPr>
              <w:spacing w:after="0" w:line="240" w:lineRule="exact"/>
              <w:rPr>
                <w:sz w:val="18"/>
                <w:szCs w:val="18"/>
              </w:rPr>
            </w:pPr>
          </w:p>
        </w:tc>
        <w:tc>
          <w:tcPr>
            <w:tcW w:w="905" w:type="dxa"/>
          </w:tcPr>
          <w:p w14:paraId="450837C7">
            <w:pPr>
              <w:spacing w:after="0" w:line="240" w:lineRule="exact"/>
              <w:rPr>
                <w:sz w:val="18"/>
                <w:szCs w:val="18"/>
              </w:rPr>
            </w:pPr>
          </w:p>
        </w:tc>
        <w:tc>
          <w:tcPr>
            <w:tcW w:w="905" w:type="dxa"/>
          </w:tcPr>
          <w:p w14:paraId="035203D1">
            <w:pPr>
              <w:spacing w:after="0" w:line="240" w:lineRule="exact"/>
              <w:rPr>
                <w:sz w:val="18"/>
                <w:szCs w:val="18"/>
              </w:rPr>
            </w:pPr>
          </w:p>
        </w:tc>
        <w:tc>
          <w:tcPr>
            <w:tcW w:w="1086" w:type="dxa"/>
          </w:tcPr>
          <w:p w14:paraId="3378CBD5">
            <w:pPr>
              <w:spacing w:after="0" w:line="240" w:lineRule="exact"/>
              <w:rPr>
                <w:sz w:val="18"/>
                <w:szCs w:val="18"/>
              </w:rPr>
            </w:pPr>
          </w:p>
        </w:tc>
        <w:tc>
          <w:tcPr>
            <w:tcW w:w="905" w:type="dxa"/>
          </w:tcPr>
          <w:p w14:paraId="69109351">
            <w:pPr>
              <w:spacing w:after="0" w:line="240" w:lineRule="exact"/>
              <w:rPr>
                <w:sz w:val="18"/>
                <w:szCs w:val="18"/>
              </w:rPr>
            </w:pPr>
          </w:p>
        </w:tc>
        <w:tc>
          <w:tcPr>
            <w:tcW w:w="905" w:type="dxa"/>
          </w:tcPr>
          <w:p w14:paraId="1185DC56">
            <w:pPr>
              <w:spacing w:after="0" w:line="240" w:lineRule="exact"/>
              <w:rPr>
                <w:sz w:val="18"/>
                <w:szCs w:val="18"/>
              </w:rPr>
            </w:pPr>
          </w:p>
        </w:tc>
        <w:tc>
          <w:tcPr>
            <w:tcW w:w="905" w:type="dxa"/>
          </w:tcPr>
          <w:p w14:paraId="630421C7">
            <w:pPr>
              <w:spacing w:after="0" w:line="240" w:lineRule="exact"/>
              <w:rPr>
                <w:sz w:val="18"/>
                <w:szCs w:val="18"/>
              </w:rPr>
            </w:pPr>
          </w:p>
        </w:tc>
        <w:tc>
          <w:tcPr>
            <w:tcW w:w="905" w:type="dxa"/>
          </w:tcPr>
          <w:p w14:paraId="4200CC54">
            <w:pPr>
              <w:spacing w:after="0" w:line="240" w:lineRule="exact"/>
              <w:rPr>
                <w:sz w:val="18"/>
                <w:szCs w:val="18"/>
              </w:rPr>
            </w:pPr>
          </w:p>
        </w:tc>
        <w:tc>
          <w:tcPr>
            <w:tcW w:w="905" w:type="dxa"/>
          </w:tcPr>
          <w:p w14:paraId="7D333EFA">
            <w:pPr>
              <w:spacing w:after="0" w:line="240" w:lineRule="exact"/>
              <w:rPr>
                <w:sz w:val="18"/>
                <w:szCs w:val="18"/>
              </w:rPr>
            </w:pPr>
          </w:p>
        </w:tc>
        <w:tc>
          <w:tcPr>
            <w:tcW w:w="1035" w:type="dxa"/>
          </w:tcPr>
          <w:p w14:paraId="2F4E8C6B">
            <w:pPr>
              <w:spacing w:after="0" w:line="240" w:lineRule="exact"/>
              <w:rPr>
                <w:sz w:val="18"/>
                <w:szCs w:val="18"/>
              </w:rPr>
            </w:pPr>
          </w:p>
        </w:tc>
      </w:tr>
      <w:tr w14:paraId="2A18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EB3E9C4">
            <w:pPr>
              <w:spacing w:after="0" w:line="240" w:lineRule="exact"/>
              <w:rPr>
                <w:sz w:val="18"/>
                <w:szCs w:val="18"/>
              </w:rPr>
            </w:pPr>
            <w:r>
              <w:rPr>
                <w:rFonts w:hint="eastAsia"/>
                <w:sz w:val="18"/>
                <w:szCs w:val="18"/>
              </w:rPr>
              <w:t>6.烟花爆竹企业</w:t>
            </w:r>
          </w:p>
        </w:tc>
        <w:tc>
          <w:tcPr>
            <w:tcW w:w="736" w:type="dxa"/>
            <w:shd w:val="clear" w:color="auto" w:fill="auto"/>
          </w:tcPr>
          <w:p w14:paraId="7D7054DA">
            <w:pPr>
              <w:spacing w:after="0" w:line="240" w:lineRule="exact"/>
              <w:rPr>
                <w:sz w:val="18"/>
                <w:szCs w:val="18"/>
              </w:rPr>
            </w:pPr>
          </w:p>
        </w:tc>
        <w:tc>
          <w:tcPr>
            <w:tcW w:w="724" w:type="dxa"/>
            <w:shd w:val="clear" w:color="auto" w:fill="auto"/>
          </w:tcPr>
          <w:p w14:paraId="27525C93">
            <w:pPr>
              <w:spacing w:after="0" w:line="240" w:lineRule="exact"/>
              <w:rPr>
                <w:sz w:val="18"/>
                <w:szCs w:val="18"/>
              </w:rPr>
            </w:pPr>
          </w:p>
        </w:tc>
        <w:tc>
          <w:tcPr>
            <w:tcW w:w="724" w:type="dxa"/>
            <w:shd w:val="clear" w:color="auto" w:fill="auto"/>
          </w:tcPr>
          <w:p w14:paraId="5B838DD3">
            <w:pPr>
              <w:spacing w:after="0" w:line="240" w:lineRule="exact"/>
              <w:rPr>
                <w:sz w:val="18"/>
                <w:szCs w:val="18"/>
              </w:rPr>
            </w:pPr>
          </w:p>
        </w:tc>
        <w:tc>
          <w:tcPr>
            <w:tcW w:w="1086" w:type="dxa"/>
          </w:tcPr>
          <w:p w14:paraId="0DB47054">
            <w:pPr>
              <w:spacing w:after="0" w:line="240" w:lineRule="exact"/>
              <w:rPr>
                <w:sz w:val="18"/>
                <w:szCs w:val="18"/>
              </w:rPr>
            </w:pPr>
          </w:p>
        </w:tc>
        <w:tc>
          <w:tcPr>
            <w:tcW w:w="905" w:type="dxa"/>
          </w:tcPr>
          <w:p w14:paraId="645013E0">
            <w:pPr>
              <w:spacing w:after="0" w:line="240" w:lineRule="exact"/>
              <w:rPr>
                <w:sz w:val="18"/>
                <w:szCs w:val="18"/>
              </w:rPr>
            </w:pPr>
          </w:p>
        </w:tc>
        <w:tc>
          <w:tcPr>
            <w:tcW w:w="905" w:type="dxa"/>
          </w:tcPr>
          <w:p w14:paraId="474F90E7">
            <w:pPr>
              <w:spacing w:after="0" w:line="240" w:lineRule="exact"/>
              <w:rPr>
                <w:sz w:val="18"/>
                <w:szCs w:val="18"/>
              </w:rPr>
            </w:pPr>
          </w:p>
        </w:tc>
        <w:tc>
          <w:tcPr>
            <w:tcW w:w="1086" w:type="dxa"/>
          </w:tcPr>
          <w:p w14:paraId="1B2195A8">
            <w:pPr>
              <w:spacing w:after="0" w:line="240" w:lineRule="exact"/>
              <w:rPr>
                <w:sz w:val="18"/>
                <w:szCs w:val="18"/>
              </w:rPr>
            </w:pPr>
          </w:p>
        </w:tc>
        <w:tc>
          <w:tcPr>
            <w:tcW w:w="905" w:type="dxa"/>
          </w:tcPr>
          <w:p w14:paraId="35E0DE76">
            <w:pPr>
              <w:spacing w:after="0" w:line="240" w:lineRule="exact"/>
              <w:rPr>
                <w:sz w:val="18"/>
                <w:szCs w:val="18"/>
              </w:rPr>
            </w:pPr>
          </w:p>
        </w:tc>
        <w:tc>
          <w:tcPr>
            <w:tcW w:w="905" w:type="dxa"/>
          </w:tcPr>
          <w:p w14:paraId="5A1FFCBC">
            <w:pPr>
              <w:spacing w:after="0" w:line="240" w:lineRule="exact"/>
              <w:rPr>
                <w:sz w:val="18"/>
                <w:szCs w:val="18"/>
              </w:rPr>
            </w:pPr>
          </w:p>
        </w:tc>
        <w:tc>
          <w:tcPr>
            <w:tcW w:w="905" w:type="dxa"/>
          </w:tcPr>
          <w:p w14:paraId="482E335A">
            <w:pPr>
              <w:spacing w:after="0" w:line="240" w:lineRule="exact"/>
              <w:rPr>
                <w:sz w:val="18"/>
                <w:szCs w:val="18"/>
              </w:rPr>
            </w:pPr>
          </w:p>
        </w:tc>
        <w:tc>
          <w:tcPr>
            <w:tcW w:w="905" w:type="dxa"/>
          </w:tcPr>
          <w:p w14:paraId="228B1EE8">
            <w:pPr>
              <w:spacing w:after="0" w:line="240" w:lineRule="exact"/>
              <w:rPr>
                <w:sz w:val="18"/>
                <w:szCs w:val="18"/>
              </w:rPr>
            </w:pPr>
          </w:p>
        </w:tc>
        <w:tc>
          <w:tcPr>
            <w:tcW w:w="905" w:type="dxa"/>
          </w:tcPr>
          <w:p w14:paraId="4DFA9F3D">
            <w:pPr>
              <w:spacing w:after="0" w:line="240" w:lineRule="exact"/>
              <w:rPr>
                <w:sz w:val="18"/>
                <w:szCs w:val="18"/>
              </w:rPr>
            </w:pPr>
          </w:p>
        </w:tc>
        <w:tc>
          <w:tcPr>
            <w:tcW w:w="1035" w:type="dxa"/>
          </w:tcPr>
          <w:p w14:paraId="55F39BAE">
            <w:pPr>
              <w:spacing w:after="0" w:line="240" w:lineRule="exact"/>
              <w:rPr>
                <w:sz w:val="18"/>
                <w:szCs w:val="18"/>
              </w:rPr>
            </w:pPr>
          </w:p>
        </w:tc>
      </w:tr>
      <w:tr w14:paraId="02FB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FD995D3">
            <w:pPr>
              <w:spacing w:after="0" w:line="240" w:lineRule="exact"/>
              <w:rPr>
                <w:sz w:val="18"/>
                <w:szCs w:val="18"/>
              </w:rPr>
            </w:pPr>
            <w:r>
              <w:rPr>
                <w:rFonts w:hint="eastAsia"/>
                <w:sz w:val="18"/>
                <w:szCs w:val="18"/>
              </w:rPr>
              <w:t>7.冶金有色建材企业</w:t>
            </w:r>
          </w:p>
        </w:tc>
        <w:tc>
          <w:tcPr>
            <w:tcW w:w="736" w:type="dxa"/>
            <w:shd w:val="clear" w:color="auto" w:fill="auto"/>
          </w:tcPr>
          <w:p w14:paraId="0D3A3D8C">
            <w:pPr>
              <w:spacing w:after="0" w:line="240" w:lineRule="exact"/>
              <w:rPr>
                <w:sz w:val="18"/>
                <w:szCs w:val="18"/>
              </w:rPr>
            </w:pPr>
          </w:p>
        </w:tc>
        <w:tc>
          <w:tcPr>
            <w:tcW w:w="724" w:type="dxa"/>
            <w:shd w:val="clear" w:color="auto" w:fill="auto"/>
          </w:tcPr>
          <w:p w14:paraId="41026636">
            <w:pPr>
              <w:spacing w:after="0" w:line="240" w:lineRule="exact"/>
              <w:rPr>
                <w:sz w:val="18"/>
                <w:szCs w:val="18"/>
              </w:rPr>
            </w:pPr>
          </w:p>
        </w:tc>
        <w:tc>
          <w:tcPr>
            <w:tcW w:w="724" w:type="dxa"/>
            <w:shd w:val="clear" w:color="auto" w:fill="auto"/>
          </w:tcPr>
          <w:p w14:paraId="6BA8AE5D">
            <w:pPr>
              <w:spacing w:after="0" w:line="240" w:lineRule="exact"/>
              <w:rPr>
                <w:sz w:val="18"/>
                <w:szCs w:val="18"/>
              </w:rPr>
            </w:pPr>
          </w:p>
        </w:tc>
        <w:tc>
          <w:tcPr>
            <w:tcW w:w="1086" w:type="dxa"/>
          </w:tcPr>
          <w:p w14:paraId="32093804">
            <w:pPr>
              <w:spacing w:after="0" w:line="240" w:lineRule="exact"/>
              <w:rPr>
                <w:sz w:val="18"/>
                <w:szCs w:val="18"/>
              </w:rPr>
            </w:pPr>
          </w:p>
        </w:tc>
        <w:tc>
          <w:tcPr>
            <w:tcW w:w="905" w:type="dxa"/>
          </w:tcPr>
          <w:p w14:paraId="21666695">
            <w:pPr>
              <w:spacing w:after="0" w:line="240" w:lineRule="exact"/>
              <w:rPr>
                <w:sz w:val="18"/>
                <w:szCs w:val="18"/>
              </w:rPr>
            </w:pPr>
          </w:p>
        </w:tc>
        <w:tc>
          <w:tcPr>
            <w:tcW w:w="905" w:type="dxa"/>
          </w:tcPr>
          <w:p w14:paraId="35FF47CD">
            <w:pPr>
              <w:spacing w:after="0" w:line="240" w:lineRule="exact"/>
              <w:rPr>
                <w:sz w:val="18"/>
                <w:szCs w:val="18"/>
              </w:rPr>
            </w:pPr>
          </w:p>
        </w:tc>
        <w:tc>
          <w:tcPr>
            <w:tcW w:w="1086" w:type="dxa"/>
          </w:tcPr>
          <w:p w14:paraId="508682B7">
            <w:pPr>
              <w:spacing w:after="0" w:line="240" w:lineRule="exact"/>
              <w:rPr>
                <w:sz w:val="18"/>
                <w:szCs w:val="18"/>
              </w:rPr>
            </w:pPr>
          </w:p>
        </w:tc>
        <w:tc>
          <w:tcPr>
            <w:tcW w:w="905" w:type="dxa"/>
          </w:tcPr>
          <w:p w14:paraId="2C29C8F9">
            <w:pPr>
              <w:spacing w:after="0" w:line="240" w:lineRule="exact"/>
              <w:rPr>
                <w:sz w:val="18"/>
                <w:szCs w:val="18"/>
              </w:rPr>
            </w:pPr>
          </w:p>
        </w:tc>
        <w:tc>
          <w:tcPr>
            <w:tcW w:w="905" w:type="dxa"/>
          </w:tcPr>
          <w:p w14:paraId="79FB2A52">
            <w:pPr>
              <w:spacing w:after="0" w:line="240" w:lineRule="exact"/>
              <w:rPr>
                <w:sz w:val="18"/>
                <w:szCs w:val="18"/>
              </w:rPr>
            </w:pPr>
          </w:p>
        </w:tc>
        <w:tc>
          <w:tcPr>
            <w:tcW w:w="905" w:type="dxa"/>
          </w:tcPr>
          <w:p w14:paraId="060E9F56">
            <w:pPr>
              <w:spacing w:after="0" w:line="240" w:lineRule="exact"/>
              <w:rPr>
                <w:sz w:val="18"/>
                <w:szCs w:val="18"/>
              </w:rPr>
            </w:pPr>
          </w:p>
        </w:tc>
        <w:tc>
          <w:tcPr>
            <w:tcW w:w="905" w:type="dxa"/>
          </w:tcPr>
          <w:p w14:paraId="253E10CE">
            <w:pPr>
              <w:spacing w:after="0" w:line="240" w:lineRule="exact"/>
              <w:rPr>
                <w:sz w:val="18"/>
                <w:szCs w:val="18"/>
              </w:rPr>
            </w:pPr>
          </w:p>
        </w:tc>
        <w:tc>
          <w:tcPr>
            <w:tcW w:w="905" w:type="dxa"/>
          </w:tcPr>
          <w:p w14:paraId="1BD6E1D4">
            <w:pPr>
              <w:spacing w:after="0" w:line="240" w:lineRule="exact"/>
              <w:rPr>
                <w:sz w:val="18"/>
                <w:szCs w:val="18"/>
              </w:rPr>
            </w:pPr>
          </w:p>
        </w:tc>
        <w:tc>
          <w:tcPr>
            <w:tcW w:w="1035" w:type="dxa"/>
          </w:tcPr>
          <w:p w14:paraId="593F52A1">
            <w:pPr>
              <w:spacing w:after="0" w:line="240" w:lineRule="exact"/>
              <w:rPr>
                <w:sz w:val="18"/>
                <w:szCs w:val="18"/>
              </w:rPr>
            </w:pPr>
          </w:p>
        </w:tc>
      </w:tr>
      <w:tr w14:paraId="38AB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2CC0696">
            <w:pPr>
              <w:spacing w:after="0" w:line="240" w:lineRule="exact"/>
              <w:rPr>
                <w:sz w:val="18"/>
                <w:szCs w:val="18"/>
              </w:rPr>
            </w:pPr>
            <w:r>
              <w:rPr>
                <w:rFonts w:hint="eastAsia"/>
                <w:sz w:val="18"/>
                <w:szCs w:val="18"/>
              </w:rPr>
              <w:t>8.道路运输</w:t>
            </w:r>
          </w:p>
        </w:tc>
        <w:tc>
          <w:tcPr>
            <w:tcW w:w="736" w:type="dxa"/>
            <w:shd w:val="clear" w:color="auto" w:fill="auto"/>
          </w:tcPr>
          <w:p w14:paraId="5FCCD55A">
            <w:pPr>
              <w:spacing w:after="0" w:line="240" w:lineRule="exact"/>
              <w:rPr>
                <w:sz w:val="18"/>
                <w:szCs w:val="18"/>
              </w:rPr>
            </w:pPr>
          </w:p>
        </w:tc>
        <w:tc>
          <w:tcPr>
            <w:tcW w:w="724" w:type="dxa"/>
            <w:shd w:val="clear" w:color="auto" w:fill="auto"/>
          </w:tcPr>
          <w:p w14:paraId="3FFFCAED">
            <w:pPr>
              <w:spacing w:after="0" w:line="240" w:lineRule="exact"/>
              <w:rPr>
                <w:sz w:val="18"/>
                <w:szCs w:val="18"/>
              </w:rPr>
            </w:pPr>
          </w:p>
        </w:tc>
        <w:tc>
          <w:tcPr>
            <w:tcW w:w="724" w:type="dxa"/>
            <w:shd w:val="clear" w:color="auto" w:fill="auto"/>
          </w:tcPr>
          <w:p w14:paraId="4B8C80C5">
            <w:pPr>
              <w:spacing w:after="0" w:line="240" w:lineRule="exact"/>
              <w:rPr>
                <w:sz w:val="18"/>
                <w:szCs w:val="18"/>
              </w:rPr>
            </w:pPr>
          </w:p>
        </w:tc>
        <w:tc>
          <w:tcPr>
            <w:tcW w:w="1086" w:type="dxa"/>
          </w:tcPr>
          <w:p w14:paraId="19D6304D">
            <w:pPr>
              <w:spacing w:after="0" w:line="240" w:lineRule="exact"/>
              <w:rPr>
                <w:sz w:val="18"/>
                <w:szCs w:val="18"/>
              </w:rPr>
            </w:pPr>
          </w:p>
        </w:tc>
        <w:tc>
          <w:tcPr>
            <w:tcW w:w="905" w:type="dxa"/>
          </w:tcPr>
          <w:p w14:paraId="4C8D6011">
            <w:pPr>
              <w:spacing w:after="0" w:line="240" w:lineRule="exact"/>
              <w:rPr>
                <w:sz w:val="18"/>
                <w:szCs w:val="18"/>
              </w:rPr>
            </w:pPr>
          </w:p>
        </w:tc>
        <w:tc>
          <w:tcPr>
            <w:tcW w:w="905" w:type="dxa"/>
          </w:tcPr>
          <w:p w14:paraId="0C6B7D20">
            <w:pPr>
              <w:spacing w:after="0" w:line="240" w:lineRule="exact"/>
              <w:rPr>
                <w:sz w:val="18"/>
                <w:szCs w:val="18"/>
              </w:rPr>
            </w:pPr>
          </w:p>
        </w:tc>
        <w:tc>
          <w:tcPr>
            <w:tcW w:w="1086" w:type="dxa"/>
          </w:tcPr>
          <w:p w14:paraId="6C0D65D3">
            <w:pPr>
              <w:spacing w:after="0" w:line="240" w:lineRule="exact"/>
              <w:rPr>
                <w:sz w:val="18"/>
                <w:szCs w:val="18"/>
              </w:rPr>
            </w:pPr>
          </w:p>
        </w:tc>
        <w:tc>
          <w:tcPr>
            <w:tcW w:w="905" w:type="dxa"/>
          </w:tcPr>
          <w:p w14:paraId="58BE502F">
            <w:pPr>
              <w:spacing w:after="0" w:line="240" w:lineRule="exact"/>
              <w:rPr>
                <w:sz w:val="18"/>
                <w:szCs w:val="18"/>
              </w:rPr>
            </w:pPr>
          </w:p>
        </w:tc>
        <w:tc>
          <w:tcPr>
            <w:tcW w:w="905" w:type="dxa"/>
          </w:tcPr>
          <w:p w14:paraId="0632F35D">
            <w:pPr>
              <w:spacing w:after="0" w:line="240" w:lineRule="exact"/>
              <w:rPr>
                <w:sz w:val="18"/>
                <w:szCs w:val="18"/>
              </w:rPr>
            </w:pPr>
          </w:p>
        </w:tc>
        <w:tc>
          <w:tcPr>
            <w:tcW w:w="905" w:type="dxa"/>
          </w:tcPr>
          <w:p w14:paraId="50A3F72C">
            <w:pPr>
              <w:spacing w:after="0" w:line="240" w:lineRule="exact"/>
              <w:rPr>
                <w:sz w:val="18"/>
                <w:szCs w:val="18"/>
              </w:rPr>
            </w:pPr>
          </w:p>
        </w:tc>
        <w:tc>
          <w:tcPr>
            <w:tcW w:w="905" w:type="dxa"/>
          </w:tcPr>
          <w:p w14:paraId="1CD3BE77">
            <w:pPr>
              <w:spacing w:after="0" w:line="240" w:lineRule="exact"/>
              <w:rPr>
                <w:sz w:val="18"/>
                <w:szCs w:val="18"/>
              </w:rPr>
            </w:pPr>
          </w:p>
        </w:tc>
        <w:tc>
          <w:tcPr>
            <w:tcW w:w="905" w:type="dxa"/>
          </w:tcPr>
          <w:p w14:paraId="1415631C">
            <w:pPr>
              <w:spacing w:after="0" w:line="240" w:lineRule="exact"/>
              <w:rPr>
                <w:sz w:val="18"/>
                <w:szCs w:val="18"/>
              </w:rPr>
            </w:pPr>
          </w:p>
        </w:tc>
        <w:tc>
          <w:tcPr>
            <w:tcW w:w="1035" w:type="dxa"/>
          </w:tcPr>
          <w:p w14:paraId="138B9223">
            <w:pPr>
              <w:spacing w:after="0" w:line="240" w:lineRule="exact"/>
              <w:rPr>
                <w:sz w:val="18"/>
                <w:szCs w:val="18"/>
              </w:rPr>
            </w:pPr>
          </w:p>
        </w:tc>
      </w:tr>
      <w:tr w14:paraId="2374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42934F9">
            <w:pPr>
              <w:spacing w:after="0" w:line="240" w:lineRule="exact"/>
              <w:rPr>
                <w:sz w:val="18"/>
                <w:szCs w:val="18"/>
              </w:rPr>
            </w:pPr>
            <w:r>
              <w:rPr>
                <w:rFonts w:hint="eastAsia"/>
                <w:sz w:val="18"/>
                <w:szCs w:val="18"/>
              </w:rPr>
              <w:t>9.水上运输</w:t>
            </w:r>
          </w:p>
        </w:tc>
        <w:tc>
          <w:tcPr>
            <w:tcW w:w="736" w:type="dxa"/>
            <w:shd w:val="clear" w:color="auto" w:fill="auto"/>
          </w:tcPr>
          <w:p w14:paraId="2B27EB6E">
            <w:pPr>
              <w:spacing w:after="0" w:line="240" w:lineRule="exact"/>
              <w:rPr>
                <w:sz w:val="18"/>
                <w:szCs w:val="18"/>
              </w:rPr>
            </w:pPr>
          </w:p>
        </w:tc>
        <w:tc>
          <w:tcPr>
            <w:tcW w:w="724" w:type="dxa"/>
            <w:shd w:val="clear" w:color="auto" w:fill="auto"/>
          </w:tcPr>
          <w:p w14:paraId="4EAE311F">
            <w:pPr>
              <w:spacing w:after="0" w:line="240" w:lineRule="exact"/>
              <w:rPr>
                <w:sz w:val="18"/>
                <w:szCs w:val="18"/>
              </w:rPr>
            </w:pPr>
          </w:p>
        </w:tc>
        <w:tc>
          <w:tcPr>
            <w:tcW w:w="724" w:type="dxa"/>
            <w:shd w:val="clear" w:color="auto" w:fill="auto"/>
          </w:tcPr>
          <w:p w14:paraId="41B37191">
            <w:pPr>
              <w:spacing w:after="0" w:line="240" w:lineRule="exact"/>
              <w:rPr>
                <w:sz w:val="18"/>
                <w:szCs w:val="18"/>
              </w:rPr>
            </w:pPr>
          </w:p>
        </w:tc>
        <w:tc>
          <w:tcPr>
            <w:tcW w:w="1086" w:type="dxa"/>
          </w:tcPr>
          <w:p w14:paraId="5BB07138">
            <w:pPr>
              <w:spacing w:after="0" w:line="240" w:lineRule="exact"/>
              <w:rPr>
                <w:sz w:val="18"/>
                <w:szCs w:val="18"/>
              </w:rPr>
            </w:pPr>
          </w:p>
        </w:tc>
        <w:tc>
          <w:tcPr>
            <w:tcW w:w="905" w:type="dxa"/>
          </w:tcPr>
          <w:p w14:paraId="3888E314">
            <w:pPr>
              <w:spacing w:after="0" w:line="240" w:lineRule="exact"/>
              <w:rPr>
                <w:sz w:val="18"/>
                <w:szCs w:val="18"/>
              </w:rPr>
            </w:pPr>
          </w:p>
        </w:tc>
        <w:tc>
          <w:tcPr>
            <w:tcW w:w="905" w:type="dxa"/>
          </w:tcPr>
          <w:p w14:paraId="3AE6BA69">
            <w:pPr>
              <w:spacing w:after="0" w:line="240" w:lineRule="exact"/>
              <w:rPr>
                <w:sz w:val="18"/>
                <w:szCs w:val="18"/>
              </w:rPr>
            </w:pPr>
          </w:p>
        </w:tc>
        <w:tc>
          <w:tcPr>
            <w:tcW w:w="1086" w:type="dxa"/>
          </w:tcPr>
          <w:p w14:paraId="6C51C3FD">
            <w:pPr>
              <w:spacing w:after="0" w:line="240" w:lineRule="exact"/>
              <w:rPr>
                <w:sz w:val="18"/>
                <w:szCs w:val="18"/>
              </w:rPr>
            </w:pPr>
          </w:p>
        </w:tc>
        <w:tc>
          <w:tcPr>
            <w:tcW w:w="905" w:type="dxa"/>
          </w:tcPr>
          <w:p w14:paraId="16F9DAB4">
            <w:pPr>
              <w:spacing w:after="0" w:line="240" w:lineRule="exact"/>
              <w:rPr>
                <w:sz w:val="18"/>
                <w:szCs w:val="18"/>
              </w:rPr>
            </w:pPr>
          </w:p>
        </w:tc>
        <w:tc>
          <w:tcPr>
            <w:tcW w:w="905" w:type="dxa"/>
          </w:tcPr>
          <w:p w14:paraId="0E148B27">
            <w:pPr>
              <w:spacing w:after="0" w:line="240" w:lineRule="exact"/>
              <w:rPr>
                <w:sz w:val="18"/>
                <w:szCs w:val="18"/>
              </w:rPr>
            </w:pPr>
          </w:p>
        </w:tc>
        <w:tc>
          <w:tcPr>
            <w:tcW w:w="905" w:type="dxa"/>
          </w:tcPr>
          <w:p w14:paraId="5DBEFED4">
            <w:pPr>
              <w:spacing w:after="0" w:line="240" w:lineRule="exact"/>
              <w:rPr>
                <w:sz w:val="18"/>
                <w:szCs w:val="18"/>
              </w:rPr>
            </w:pPr>
          </w:p>
        </w:tc>
        <w:tc>
          <w:tcPr>
            <w:tcW w:w="905" w:type="dxa"/>
          </w:tcPr>
          <w:p w14:paraId="182482E2">
            <w:pPr>
              <w:spacing w:after="0" w:line="240" w:lineRule="exact"/>
              <w:rPr>
                <w:sz w:val="18"/>
                <w:szCs w:val="18"/>
              </w:rPr>
            </w:pPr>
          </w:p>
        </w:tc>
        <w:tc>
          <w:tcPr>
            <w:tcW w:w="905" w:type="dxa"/>
          </w:tcPr>
          <w:p w14:paraId="41516725">
            <w:pPr>
              <w:spacing w:after="0" w:line="240" w:lineRule="exact"/>
              <w:rPr>
                <w:sz w:val="18"/>
                <w:szCs w:val="18"/>
              </w:rPr>
            </w:pPr>
          </w:p>
        </w:tc>
        <w:tc>
          <w:tcPr>
            <w:tcW w:w="1035" w:type="dxa"/>
          </w:tcPr>
          <w:p w14:paraId="2066FF8A">
            <w:pPr>
              <w:spacing w:after="0" w:line="240" w:lineRule="exact"/>
              <w:rPr>
                <w:sz w:val="18"/>
                <w:szCs w:val="18"/>
              </w:rPr>
            </w:pPr>
          </w:p>
        </w:tc>
      </w:tr>
      <w:tr w14:paraId="2708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A38FE52">
            <w:pPr>
              <w:spacing w:after="0" w:line="240" w:lineRule="exact"/>
              <w:rPr>
                <w:sz w:val="18"/>
                <w:szCs w:val="18"/>
              </w:rPr>
            </w:pPr>
            <w:r>
              <w:rPr>
                <w:rFonts w:hint="eastAsia"/>
                <w:sz w:val="18"/>
                <w:szCs w:val="18"/>
              </w:rPr>
              <w:t>10.铁路运输</w:t>
            </w:r>
          </w:p>
        </w:tc>
        <w:tc>
          <w:tcPr>
            <w:tcW w:w="736" w:type="dxa"/>
            <w:shd w:val="clear" w:color="auto" w:fill="auto"/>
          </w:tcPr>
          <w:p w14:paraId="4B451375">
            <w:pPr>
              <w:spacing w:after="0" w:line="240" w:lineRule="exact"/>
              <w:rPr>
                <w:sz w:val="18"/>
                <w:szCs w:val="18"/>
              </w:rPr>
            </w:pPr>
          </w:p>
        </w:tc>
        <w:tc>
          <w:tcPr>
            <w:tcW w:w="724" w:type="dxa"/>
            <w:shd w:val="clear" w:color="auto" w:fill="auto"/>
          </w:tcPr>
          <w:p w14:paraId="02D32E44">
            <w:pPr>
              <w:spacing w:after="0" w:line="240" w:lineRule="exact"/>
              <w:rPr>
                <w:sz w:val="18"/>
                <w:szCs w:val="18"/>
              </w:rPr>
            </w:pPr>
          </w:p>
        </w:tc>
        <w:tc>
          <w:tcPr>
            <w:tcW w:w="724" w:type="dxa"/>
            <w:shd w:val="clear" w:color="auto" w:fill="auto"/>
          </w:tcPr>
          <w:p w14:paraId="4FB424FC">
            <w:pPr>
              <w:spacing w:after="0" w:line="240" w:lineRule="exact"/>
              <w:rPr>
                <w:sz w:val="18"/>
                <w:szCs w:val="18"/>
              </w:rPr>
            </w:pPr>
          </w:p>
        </w:tc>
        <w:tc>
          <w:tcPr>
            <w:tcW w:w="1086" w:type="dxa"/>
          </w:tcPr>
          <w:p w14:paraId="1E09E187">
            <w:pPr>
              <w:spacing w:after="0" w:line="240" w:lineRule="exact"/>
              <w:rPr>
                <w:sz w:val="18"/>
                <w:szCs w:val="18"/>
              </w:rPr>
            </w:pPr>
          </w:p>
        </w:tc>
        <w:tc>
          <w:tcPr>
            <w:tcW w:w="905" w:type="dxa"/>
          </w:tcPr>
          <w:p w14:paraId="6ADA8C08">
            <w:pPr>
              <w:spacing w:after="0" w:line="240" w:lineRule="exact"/>
              <w:rPr>
                <w:sz w:val="18"/>
                <w:szCs w:val="18"/>
              </w:rPr>
            </w:pPr>
          </w:p>
        </w:tc>
        <w:tc>
          <w:tcPr>
            <w:tcW w:w="905" w:type="dxa"/>
          </w:tcPr>
          <w:p w14:paraId="345AF53B">
            <w:pPr>
              <w:spacing w:after="0" w:line="240" w:lineRule="exact"/>
              <w:rPr>
                <w:sz w:val="18"/>
                <w:szCs w:val="18"/>
              </w:rPr>
            </w:pPr>
          </w:p>
        </w:tc>
        <w:tc>
          <w:tcPr>
            <w:tcW w:w="1086" w:type="dxa"/>
          </w:tcPr>
          <w:p w14:paraId="034AE45F">
            <w:pPr>
              <w:spacing w:after="0" w:line="240" w:lineRule="exact"/>
              <w:rPr>
                <w:sz w:val="18"/>
                <w:szCs w:val="18"/>
              </w:rPr>
            </w:pPr>
          </w:p>
        </w:tc>
        <w:tc>
          <w:tcPr>
            <w:tcW w:w="905" w:type="dxa"/>
          </w:tcPr>
          <w:p w14:paraId="6861BB51">
            <w:pPr>
              <w:spacing w:after="0" w:line="240" w:lineRule="exact"/>
              <w:rPr>
                <w:sz w:val="18"/>
                <w:szCs w:val="18"/>
              </w:rPr>
            </w:pPr>
          </w:p>
        </w:tc>
        <w:tc>
          <w:tcPr>
            <w:tcW w:w="905" w:type="dxa"/>
          </w:tcPr>
          <w:p w14:paraId="1A079D94">
            <w:pPr>
              <w:spacing w:after="0" w:line="240" w:lineRule="exact"/>
              <w:rPr>
                <w:sz w:val="18"/>
                <w:szCs w:val="18"/>
              </w:rPr>
            </w:pPr>
          </w:p>
        </w:tc>
        <w:tc>
          <w:tcPr>
            <w:tcW w:w="905" w:type="dxa"/>
          </w:tcPr>
          <w:p w14:paraId="6DAB4357">
            <w:pPr>
              <w:spacing w:after="0" w:line="240" w:lineRule="exact"/>
              <w:rPr>
                <w:sz w:val="18"/>
                <w:szCs w:val="18"/>
              </w:rPr>
            </w:pPr>
          </w:p>
        </w:tc>
        <w:tc>
          <w:tcPr>
            <w:tcW w:w="905" w:type="dxa"/>
          </w:tcPr>
          <w:p w14:paraId="1E283C4A">
            <w:pPr>
              <w:spacing w:after="0" w:line="240" w:lineRule="exact"/>
              <w:rPr>
                <w:sz w:val="18"/>
                <w:szCs w:val="18"/>
              </w:rPr>
            </w:pPr>
          </w:p>
        </w:tc>
        <w:tc>
          <w:tcPr>
            <w:tcW w:w="905" w:type="dxa"/>
          </w:tcPr>
          <w:p w14:paraId="1932AEEF">
            <w:pPr>
              <w:spacing w:after="0" w:line="240" w:lineRule="exact"/>
              <w:rPr>
                <w:sz w:val="18"/>
                <w:szCs w:val="18"/>
              </w:rPr>
            </w:pPr>
          </w:p>
        </w:tc>
        <w:tc>
          <w:tcPr>
            <w:tcW w:w="1035" w:type="dxa"/>
          </w:tcPr>
          <w:p w14:paraId="2CA83778">
            <w:pPr>
              <w:spacing w:after="0" w:line="240" w:lineRule="exact"/>
              <w:rPr>
                <w:sz w:val="18"/>
                <w:szCs w:val="18"/>
              </w:rPr>
            </w:pPr>
          </w:p>
        </w:tc>
      </w:tr>
      <w:tr w14:paraId="1841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CAA910C">
            <w:pPr>
              <w:spacing w:after="0" w:line="240" w:lineRule="exact"/>
              <w:rPr>
                <w:sz w:val="18"/>
                <w:szCs w:val="18"/>
              </w:rPr>
            </w:pPr>
            <w:r>
              <w:rPr>
                <w:rFonts w:hint="eastAsia"/>
                <w:sz w:val="18"/>
                <w:szCs w:val="18"/>
              </w:rPr>
              <w:t>11.电力企业</w:t>
            </w:r>
          </w:p>
        </w:tc>
        <w:tc>
          <w:tcPr>
            <w:tcW w:w="736" w:type="dxa"/>
            <w:shd w:val="clear" w:color="auto" w:fill="auto"/>
          </w:tcPr>
          <w:p w14:paraId="1BA519E0">
            <w:pPr>
              <w:spacing w:after="0" w:line="240" w:lineRule="exact"/>
              <w:rPr>
                <w:sz w:val="18"/>
                <w:szCs w:val="18"/>
              </w:rPr>
            </w:pPr>
          </w:p>
        </w:tc>
        <w:tc>
          <w:tcPr>
            <w:tcW w:w="724" w:type="dxa"/>
            <w:shd w:val="clear" w:color="auto" w:fill="auto"/>
          </w:tcPr>
          <w:p w14:paraId="20CC7FCC">
            <w:pPr>
              <w:spacing w:after="0" w:line="240" w:lineRule="exact"/>
              <w:rPr>
                <w:sz w:val="18"/>
                <w:szCs w:val="18"/>
              </w:rPr>
            </w:pPr>
          </w:p>
        </w:tc>
        <w:tc>
          <w:tcPr>
            <w:tcW w:w="724" w:type="dxa"/>
            <w:shd w:val="clear" w:color="auto" w:fill="auto"/>
          </w:tcPr>
          <w:p w14:paraId="27D33EA3">
            <w:pPr>
              <w:spacing w:after="0" w:line="240" w:lineRule="exact"/>
              <w:rPr>
                <w:sz w:val="18"/>
                <w:szCs w:val="18"/>
              </w:rPr>
            </w:pPr>
          </w:p>
        </w:tc>
        <w:tc>
          <w:tcPr>
            <w:tcW w:w="1086" w:type="dxa"/>
          </w:tcPr>
          <w:p w14:paraId="2B41655E">
            <w:pPr>
              <w:spacing w:after="0" w:line="240" w:lineRule="exact"/>
              <w:rPr>
                <w:sz w:val="18"/>
                <w:szCs w:val="18"/>
              </w:rPr>
            </w:pPr>
          </w:p>
        </w:tc>
        <w:tc>
          <w:tcPr>
            <w:tcW w:w="905" w:type="dxa"/>
          </w:tcPr>
          <w:p w14:paraId="6CA33C66">
            <w:pPr>
              <w:spacing w:after="0" w:line="240" w:lineRule="exact"/>
              <w:rPr>
                <w:sz w:val="18"/>
                <w:szCs w:val="18"/>
              </w:rPr>
            </w:pPr>
          </w:p>
        </w:tc>
        <w:tc>
          <w:tcPr>
            <w:tcW w:w="905" w:type="dxa"/>
          </w:tcPr>
          <w:p w14:paraId="039BC92C">
            <w:pPr>
              <w:spacing w:after="0" w:line="240" w:lineRule="exact"/>
              <w:rPr>
                <w:sz w:val="18"/>
                <w:szCs w:val="18"/>
              </w:rPr>
            </w:pPr>
          </w:p>
        </w:tc>
        <w:tc>
          <w:tcPr>
            <w:tcW w:w="1086" w:type="dxa"/>
          </w:tcPr>
          <w:p w14:paraId="0A40BABD">
            <w:pPr>
              <w:spacing w:after="0" w:line="240" w:lineRule="exact"/>
              <w:rPr>
                <w:sz w:val="18"/>
                <w:szCs w:val="18"/>
              </w:rPr>
            </w:pPr>
          </w:p>
        </w:tc>
        <w:tc>
          <w:tcPr>
            <w:tcW w:w="905" w:type="dxa"/>
          </w:tcPr>
          <w:p w14:paraId="520D6ABD">
            <w:pPr>
              <w:spacing w:after="0" w:line="240" w:lineRule="exact"/>
              <w:rPr>
                <w:sz w:val="18"/>
                <w:szCs w:val="18"/>
              </w:rPr>
            </w:pPr>
          </w:p>
        </w:tc>
        <w:tc>
          <w:tcPr>
            <w:tcW w:w="905" w:type="dxa"/>
          </w:tcPr>
          <w:p w14:paraId="4CDA02CF">
            <w:pPr>
              <w:spacing w:after="0" w:line="240" w:lineRule="exact"/>
              <w:rPr>
                <w:sz w:val="18"/>
                <w:szCs w:val="18"/>
              </w:rPr>
            </w:pPr>
          </w:p>
        </w:tc>
        <w:tc>
          <w:tcPr>
            <w:tcW w:w="905" w:type="dxa"/>
          </w:tcPr>
          <w:p w14:paraId="46374244">
            <w:pPr>
              <w:spacing w:after="0" w:line="240" w:lineRule="exact"/>
              <w:rPr>
                <w:sz w:val="18"/>
                <w:szCs w:val="18"/>
              </w:rPr>
            </w:pPr>
          </w:p>
        </w:tc>
        <w:tc>
          <w:tcPr>
            <w:tcW w:w="905" w:type="dxa"/>
          </w:tcPr>
          <w:p w14:paraId="63D31F3D">
            <w:pPr>
              <w:spacing w:after="0" w:line="240" w:lineRule="exact"/>
              <w:rPr>
                <w:sz w:val="18"/>
                <w:szCs w:val="18"/>
              </w:rPr>
            </w:pPr>
          </w:p>
        </w:tc>
        <w:tc>
          <w:tcPr>
            <w:tcW w:w="905" w:type="dxa"/>
          </w:tcPr>
          <w:p w14:paraId="0E6E10D6">
            <w:pPr>
              <w:spacing w:after="0" w:line="240" w:lineRule="exact"/>
              <w:rPr>
                <w:sz w:val="18"/>
                <w:szCs w:val="18"/>
              </w:rPr>
            </w:pPr>
          </w:p>
        </w:tc>
        <w:tc>
          <w:tcPr>
            <w:tcW w:w="1035" w:type="dxa"/>
          </w:tcPr>
          <w:p w14:paraId="043F8BA4">
            <w:pPr>
              <w:spacing w:after="0" w:line="240" w:lineRule="exact"/>
              <w:rPr>
                <w:sz w:val="18"/>
                <w:szCs w:val="18"/>
              </w:rPr>
            </w:pPr>
          </w:p>
        </w:tc>
      </w:tr>
      <w:tr w14:paraId="4FE5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BA9CE90">
            <w:pPr>
              <w:spacing w:after="0" w:line="240" w:lineRule="exact"/>
              <w:rPr>
                <w:sz w:val="18"/>
                <w:szCs w:val="18"/>
              </w:rPr>
            </w:pPr>
            <w:r>
              <w:rPr>
                <w:rFonts w:hint="eastAsia"/>
                <w:sz w:val="18"/>
                <w:szCs w:val="18"/>
              </w:rPr>
              <w:t>12.民爆器材生产企业</w:t>
            </w:r>
          </w:p>
        </w:tc>
        <w:tc>
          <w:tcPr>
            <w:tcW w:w="736" w:type="dxa"/>
            <w:shd w:val="clear" w:color="auto" w:fill="auto"/>
          </w:tcPr>
          <w:p w14:paraId="1C21265A">
            <w:pPr>
              <w:spacing w:after="0" w:line="240" w:lineRule="exact"/>
              <w:rPr>
                <w:sz w:val="18"/>
                <w:szCs w:val="18"/>
              </w:rPr>
            </w:pPr>
          </w:p>
        </w:tc>
        <w:tc>
          <w:tcPr>
            <w:tcW w:w="724" w:type="dxa"/>
            <w:shd w:val="clear" w:color="auto" w:fill="auto"/>
          </w:tcPr>
          <w:p w14:paraId="7B300527">
            <w:pPr>
              <w:spacing w:after="0" w:line="240" w:lineRule="exact"/>
              <w:rPr>
                <w:sz w:val="18"/>
                <w:szCs w:val="18"/>
              </w:rPr>
            </w:pPr>
          </w:p>
        </w:tc>
        <w:tc>
          <w:tcPr>
            <w:tcW w:w="724" w:type="dxa"/>
            <w:shd w:val="clear" w:color="auto" w:fill="auto"/>
          </w:tcPr>
          <w:p w14:paraId="0818D3F2">
            <w:pPr>
              <w:spacing w:after="0" w:line="240" w:lineRule="exact"/>
              <w:rPr>
                <w:sz w:val="18"/>
                <w:szCs w:val="18"/>
              </w:rPr>
            </w:pPr>
          </w:p>
        </w:tc>
        <w:tc>
          <w:tcPr>
            <w:tcW w:w="1086" w:type="dxa"/>
          </w:tcPr>
          <w:p w14:paraId="348DDCAD">
            <w:pPr>
              <w:spacing w:after="0" w:line="240" w:lineRule="exact"/>
              <w:rPr>
                <w:sz w:val="18"/>
                <w:szCs w:val="18"/>
              </w:rPr>
            </w:pPr>
          </w:p>
        </w:tc>
        <w:tc>
          <w:tcPr>
            <w:tcW w:w="905" w:type="dxa"/>
          </w:tcPr>
          <w:p w14:paraId="1FF414EF">
            <w:pPr>
              <w:spacing w:after="0" w:line="240" w:lineRule="exact"/>
              <w:rPr>
                <w:sz w:val="18"/>
                <w:szCs w:val="18"/>
              </w:rPr>
            </w:pPr>
          </w:p>
        </w:tc>
        <w:tc>
          <w:tcPr>
            <w:tcW w:w="905" w:type="dxa"/>
          </w:tcPr>
          <w:p w14:paraId="0637F811">
            <w:pPr>
              <w:spacing w:after="0" w:line="240" w:lineRule="exact"/>
              <w:rPr>
                <w:sz w:val="18"/>
                <w:szCs w:val="18"/>
              </w:rPr>
            </w:pPr>
          </w:p>
        </w:tc>
        <w:tc>
          <w:tcPr>
            <w:tcW w:w="1086" w:type="dxa"/>
          </w:tcPr>
          <w:p w14:paraId="35AFAAB9">
            <w:pPr>
              <w:spacing w:after="0" w:line="240" w:lineRule="exact"/>
              <w:rPr>
                <w:sz w:val="18"/>
                <w:szCs w:val="18"/>
              </w:rPr>
            </w:pPr>
          </w:p>
        </w:tc>
        <w:tc>
          <w:tcPr>
            <w:tcW w:w="905" w:type="dxa"/>
          </w:tcPr>
          <w:p w14:paraId="50F3159D">
            <w:pPr>
              <w:spacing w:after="0" w:line="240" w:lineRule="exact"/>
              <w:rPr>
                <w:sz w:val="18"/>
                <w:szCs w:val="18"/>
              </w:rPr>
            </w:pPr>
          </w:p>
        </w:tc>
        <w:tc>
          <w:tcPr>
            <w:tcW w:w="905" w:type="dxa"/>
          </w:tcPr>
          <w:p w14:paraId="259EBBA1">
            <w:pPr>
              <w:spacing w:after="0" w:line="240" w:lineRule="exact"/>
              <w:rPr>
                <w:sz w:val="18"/>
                <w:szCs w:val="18"/>
              </w:rPr>
            </w:pPr>
          </w:p>
        </w:tc>
        <w:tc>
          <w:tcPr>
            <w:tcW w:w="905" w:type="dxa"/>
          </w:tcPr>
          <w:p w14:paraId="7115F02B">
            <w:pPr>
              <w:spacing w:after="0" w:line="240" w:lineRule="exact"/>
              <w:rPr>
                <w:sz w:val="18"/>
                <w:szCs w:val="18"/>
              </w:rPr>
            </w:pPr>
          </w:p>
        </w:tc>
        <w:tc>
          <w:tcPr>
            <w:tcW w:w="905" w:type="dxa"/>
          </w:tcPr>
          <w:p w14:paraId="40E0774C">
            <w:pPr>
              <w:spacing w:after="0" w:line="240" w:lineRule="exact"/>
              <w:rPr>
                <w:sz w:val="18"/>
                <w:szCs w:val="18"/>
              </w:rPr>
            </w:pPr>
          </w:p>
        </w:tc>
        <w:tc>
          <w:tcPr>
            <w:tcW w:w="905" w:type="dxa"/>
          </w:tcPr>
          <w:p w14:paraId="5CF3D995">
            <w:pPr>
              <w:spacing w:after="0" w:line="240" w:lineRule="exact"/>
              <w:rPr>
                <w:sz w:val="18"/>
                <w:szCs w:val="18"/>
              </w:rPr>
            </w:pPr>
          </w:p>
        </w:tc>
        <w:tc>
          <w:tcPr>
            <w:tcW w:w="1035" w:type="dxa"/>
          </w:tcPr>
          <w:p w14:paraId="420E4752">
            <w:pPr>
              <w:spacing w:after="0" w:line="240" w:lineRule="exact"/>
              <w:rPr>
                <w:sz w:val="18"/>
                <w:szCs w:val="18"/>
              </w:rPr>
            </w:pPr>
          </w:p>
        </w:tc>
      </w:tr>
      <w:tr w14:paraId="5D65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C4D7081">
            <w:pPr>
              <w:spacing w:after="0" w:line="240" w:lineRule="exact"/>
              <w:rPr>
                <w:sz w:val="18"/>
                <w:szCs w:val="18"/>
              </w:rPr>
            </w:pPr>
            <w:r>
              <w:rPr>
                <w:rFonts w:hint="eastAsia"/>
                <w:sz w:val="18"/>
                <w:szCs w:val="18"/>
              </w:rPr>
              <w:t>13.建筑企业</w:t>
            </w:r>
          </w:p>
        </w:tc>
        <w:tc>
          <w:tcPr>
            <w:tcW w:w="736" w:type="dxa"/>
            <w:shd w:val="clear" w:color="auto" w:fill="auto"/>
          </w:tcPr>
          <w:p w14:paraId="62A7A361">
            <w:pPr>
              <w:spacing w:after="0" w:line="240" w:lineRule="exact"/>
              <w:rPr>
                <w:sz w:val="18"/>
                <w:szCs w:val="18"/>
              </w:rPr>
            </w:pPr>
          </w:p>
        </w:tc>
        <w:tc>
          <w:tcPr>
            <w:tcW w:w="724" w:type="dxa"/>
            <w:shd w:val="clear" w:color="auto" w:fill="auto"/>
          </w:tcPr>
          <w:p w14:paraId="1A69A598">
            <w:pPr>
              <w:spacing w:after="0" w:line="240" w:lineRule="exact"/>
              <w:rPr>
                <w:sz w:val="18"/>
                <w:szCs w:val="18"/>
              </w:rPr>
            </w:pPr>
          </w:p>
        </w:tc>
        <w:tc>
          <w:tcPr>
            <w:tcW w:w="724" w:type="dxa"/>
            <w:shd w:val="clear" w:color="auto" w:fill="auto"/>
          </w:tcPr>
          <w:p w14:paraId="13FA2220">
            <w:pPr>
              <w:spacing w:after="0" w:line="240" w:lineRule="exact"/>
              <w:rPr>
                <w:sz w:val="18"/>
                <w:szCs w:val="18"/>
              </w:rPr>
            </w:pPr>
          </w:p>
        </w:tc>
        <w:tc>
          <w:tcPr>
            <w:tcW w:w="1086" w:type="dxa"/>
          </w:tcPr>
          <w:p w14:paraId="714F2287">
            <w:pPr>
              <w:spacing w:after="0" w:line="240" w:lineRule="exact"/>
              <w:rPr>
                <w:sz w:val="18"/>
                <w:szCs w:val="18"/>
              </w:rPr>
            </w:pPr>
          </w:p>
        </w:tc>
        <w:tc>
          <w:tcPr>
            <w:tcW w:w="905" w:type="dxa"/>
          </w:tcPr>
          <w:p w14:paraId="0889F2CD">
            <w:pPr>
              <w:spacing w:after="0" w:line="240" w:lineRule="exact"/>
              <w:rPr>
                <w:sz w:val="18"/>
                <w:szCs w:val="18"/>
              </w:rPr>
            </w:pPr>
          </w:p>
        </w:tc>
        <w:tc>
          <w:tcPr>
            <w:tcW w:w="905" w:type="dxa"/>
          </w:tcPr>
          <w:p w14:paraId="7CC09D5A">
            <w:pPr>
              <w:spacing w:after="0" w:line="240" w:lineRule="exact"/>
              <w:rPr>
                <w:sz w:val="18"/>
                <w:szCs w:val="18"/>
              </w:rPr>
            </w:pPr>
          </w:p>
        </w:tc>
        <w:tc>
          <w:tcPr>
            <w:tcW w:w="1086" w:type="dxa"/>
          </w:tcPr>
          <w:p w14:paraId="4C2AC82E">
            <w:pPr>
              <w:spacing w:after="0" w:line="240" w:lineRule="exact"/>
              <w:rPr>
                <w:sz w:val="18"/>
                <w:szCs w:val="18"/>
              </w:rPr>
            </w:pPr>
          </w:p>
        </w:tc>
        <w:tc>
          <w:tcPr>
            <w:tcW w:w="905" w:type="dxa"/>
          </w:tcPr>
          <w:p w14:paraId="5D4ACC21">
            <w:pPr>
              <w:spacing w:after="0" w:line="240" w:lineRule="exact"/>
              <w:rPr>
                <w:sz w:val="18"/>
                <w:szCs w:val="18"/>
              </w:rPr>
            </w:pPr>
          </w:p>
        </w:tc>
        <w:tc>
          <w:tcPr>
            <w:tcW w:w="905" w:type="dxa"/>
          </w:tcPr>
          <w:p w14:paraId="7F10E008">
            <w:pPr>
              <w:spacing w:after="0" w:line="240" w:lineRule="exact"/>
              <w:rPr>
                <w:sz w:val="18"/>
                <w:szCs w:val="18"/>
              </w:rPr>
            </w:pPr>
          </w:p>
        </w:tc>
        <w:tc>
          <w:tcPr>
            <w:tcW w:w="905" w:type="dxa"/>
          </w:tcPr>
          <w:p w14:paraId="341E2DA8">
            <w:pPr>
              <w:spacing w:after="0" w:line="240" w:lineRule="exact"/>
              <w:rPr>
                <w:sz w:val="18"/>
                <w:szCs w:val="18"/>
              </w:rPr>
            </w:pPr>
          </w:p>
        </w:tc>
        <w:tc>
          <w:tcPr>
            <w:tcW w:w="905" w:type="dxa"/>
          </w:tcPr>
          <w:p w14:paraId="43D849BB">
            <w:pPr>
              <w:spacing w:after="0" w:line="240" w:lineRule="exact"/>
              <w:rPr>
                <w:sz w:val="18"/>
                <w:szCs w:val="18"/>
              </w:rPr>
            </w:pPr>
          </w:p>
        </w:tc>
        <w:tc>
          <w:tcPr>
            <w:tcW w:w="905" w:type="dxa"/>
          </w:tcPr>
          <w:p w14:paraId="1A49779D">
            <w:pPr>
              <w:spacing w:after="0" w:line="240" w:lineRule="exact"/>
              <w:rPr>
                <w:sz w:val="18"/>
                <w:szCs w:val="18"/>
              </w:rPr>
            </w:pPr>
          </w:p>
        </w:tc>
        <w:tc>
          <w:tcPr>
            <w:tcW w:w="1035" w:type="dxa"/>
          </w:tcPr>
          <w:p w14:paraId="1FFF37A5">
            <w:pPr>
              <w:spacing w:after="0" w:line="240" w:lineRule="exact"/>
              <w:rPr>
                <w:sz w:val="18"/>
                <w:szCs w:val="18"/>
              </w:rPr>
            </w:pPr>
          </w:p>
        </w:tc>
      </w:tr>
      <w:tr w14:paraId="3433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46E3674">
            <w:pPr>
              <w:spacing w:after="0" w:line="240" w:lineRule="exact"/>
              <w:rPr>
                <w:sz w:val="18"/>
                <w:szCs w:val="18"/>
              </w:rPr>
            </w:pPr>
            <w:r>
              <w:rPr>
                <w:rFonts w:hint="eastAsia"/>
                <w:sz w:val="18"/>
                <w:szCs w:val="18"/>
              </w:rPr>
              <w:t>14.机械、轻工、纺织、烟草企业</w:t>
            </w:r>
          </w:p>
        </w:tc>
        <w:tc>
          <w:tcPr>
            <w:tcW w:w="736" w:type="dxa"/>
            <w:shd w:val="clear" w:color="auto" w:fill="auto"/>
          </w:tcPr>
          <w:p w14:paraId="0D123743">
            <w:pPr>
              <w:spacing w:after="0" w:line="240" w:lineRule="exact"/>
              <w:rPr>
                <w:sz w:val="18"/>
                <w:szCs w:val="18"/>
              </w:rPr>
            </w:pPr>
          </w:p>
        </w:tc>
        <w:tc>
          <w:tcPr>
            <w:tcW w:w="724" w:type="dxa"/>
            <w:shd w:val="clear" w:color="auto" w:fill="auto"/>
          </w:tcPr>
          <w:p w14:paraId="645EF23F">
            <w:pPr>
              <w:spacing w:after="0" w:line="240" w:lineRule="exact"/>
              <w:rPr>
                <w:sz w:val="18"/>
                <w:szCs w:val="18"/>
              </w:rPr>
            </w:pPr>
          </w:p>
        </w:tc>
        <w:tc>
          <w:tcPr>
            <w:tcW w:w="724" w:type="dxa"/>
            <w:shd w:val="clear" w:color="auto" w:fill="auto"/>
          </w:tcPr>
          <w:p w14:paraId="13B40D72">
            <w:pPr>
              <w:spacing w:after="0" w:line="240" w:lineRule="exact"/>
              <w:rPr>
                <w:sz w:val="18"/>
                <w:szCs w:val="18"/>
              </w:rPr>
            </w:pPr>
          </w:p>
        </w:tc>
        <w:tc>
          <w:tcPr>
            <w:tcW w:w="1086" w:type="dxa"/>
          </w:tcPr>
          <w:p w14:paraId="1384C5EB">
            <w:pPr>
              <w:spacing w:after="0" w:line="240" w:lineRule="exact"/>
              <w:rPr>
                <w:sz w:val="18"/>
                <w:szCs w:val="18"/>
              </w:rPr>
            </w:pPr>
          </w:p>
        </w:tc>
        <w:tc>
          <w:tcPr>
            <w:tcW w:w="905" w:type="dxa"/>
          </w:tcPr>
          <w:p w14:paraId="1BF64F33">
            <w:pPr>
              <w:spacing w:after="0" w:line="240" w:lineRule="exact"/>
              <w:rPr>
                <w:sz w:val="18"/>
                <w:szCs w:val="18"/>
              </w:rPr>
            </w:pPr>
          </w:p>
        </w:tc>
        <w:tc>
          <w:tcPr>
            <w:tcW w:w="905" w:type="dxa"/>
          </w:tcPr>
          <w:p w14:paraId="330569EE">
            <w:pPr>
              <w:spacing w:after="0" w:line="240" w:lineRule="exact"/>
              <w:rPr>
                <w:sz w:val="18"/>
                <w:szCs w:val="18"/>
              </w:rPr>
            </w:pPr>
          </w:p>
        </w:tc>
        <w:tc>
          <w:tcPr>
            <w:tcW w:w="1086" w:type="dxa"/>
          </w:tcPr>
          <w:p w14:paraId="581A2ED1">
            <w:pPr>
              <w:spacing w:after="0" w:line="240" w:lineRule="exact"/>
              <w:rPr>
                <w:sz w:val="18"/>
                <w:szCs w:val="18"/>
              </w:rPr>
            </w:pPr>
          </w:p>
        </w:tc>
        <w:tc>
          <w:tcPr>
            <w:tcW w:w="905" w:type="dxa"/>
          </w:tcPr>
          <w:p w14:paraId="2169633F">
            <w:pPr>
              <w:spacing w:after="0" w:line="240" w:lineRule="exact"/>
              <w:rPr>
                <w:sz w:val="18"/>
                <w:szCs w:val="18"/>
              </w:rPr>
            </w:pPr>
          </w:p>
        </w:tc>
        <w:tc>
          <w:tcPr>
            <w:tcW w:w="905" w:type="dxa"/>
          </w:tcPr>
          <w:p w14:paraId="0157F27D">
            <w:pPr>
              <w:spacing w:after="0" w:line="240" w:lineRule="exact"/>
              <w:rPr>
                <w:sz w:val="18"/>
                <w:szCs w:val="18"/>
              </w:rPr>
            </w:pPr>
          </w:p>
        </w:tc>
        <w:tc>
          <w:tcPr>
            <w:tcW w:w="905" w:type="dxa"/>
          </w:tcPr>
          <w:p w14:paraId="24AD3A6F">
            <w:pPr>
              <w:spacing w:after="0" w:line="240" w:lineRule="exact"/>
              <w:rPr>
                <w:sz w:val="18"/>
                <w:szCs w:val="18"/>
              </w:rPr>
            </w:pPr>
          </w:p>
        </w:tc>
        <w:tc>
          <w:tcPr>
            <w:tcW w:w="905" w:type="dxa"/>
          </w:tcPr>
          <w:p w14:paraId="557AE5E5">
            <w:pPr>
              <w:spacing w:after="0" w:line="240" w:lineRule="exact"/>
              <w:rPr>
                <w:sz w:val="18"/>
                <w:szCs w:val="18"/>
              </w:rPr>
            </w:pPr>
          </w:p>
        </w:tc>
        <w:tc>
          <w:tcPr>
            <w:tcW w:w="905" w:type="dxa"/>
          </w:tcPr>
          <w:p w14:paraId="33985E63">
            <w:pPr>
              <w:spacing w:after="0" w:line="240" w:lineRule="exact"/>
              <w:rPr>
                <w:sz w:val="18"/>
                <w:szCs w:val="18"/>
              </w:rPr>
            </w:pPr>
          </w:p>
        </w:tc>
        <w:tc>
          <w:tcPr>
            <w:tcW w:w="1035" w:type="dxa"/>
          </w:tcPr>
          <w:p w14:paraId="4E31AB0E">
            <w:pPr>
              <w:spacing w:after="0" w:line="240" w:lineRule="exact"/>
              <w:rPr>
                <w:sz w:val="18"/>
                <w:szCs w:val="18"/>
              </w:rPr>
            </w:pPr>
          </w:p>
        </w:tc>
      </w:tr>
      <w:tr w14:paraId="116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3A2E941">
            <w:pPr>
              <w:spacing w:after="0" w:line="240" w:lineRule="exact"/>
              <w:rPr>
                <w:sz w:val="18"/>
                <w:szCs w:val="18"/>
              </w:rPr>
            </w:pPr>
            <w:r>
              <w:rPr>
                <w:rFonts w:hint="eastAsia"/>
                <w:sz w:val="18"/>
                <w:szCs w:val="18"/>
              </w:rPr>
              <w:t>15.其他企业</w:t>
            </w:r>
          </w:p>
        </w:tc>
        <w:tc>
          <w:tcPr>
            <w:tcW w:w="736" w:type="dxa"/>
            <w:shd w:val="clear" w:color="auto" w:fill="auto"/>
          </w:tcPr>
          <w:p w14:paraId="058D0110">
            <w:pPr>
              <w:spacing w:after="0" w:line="240" w:lineRule="exact"/>
              <w:rPr>
                <w:sz w:val="18"/>
                <w:szCs w:val="18"/>
              </w:rPr>
            </w:pPr>
          </w:p>
        </w:tc>
        <w:tc>
          <w:tcPr>
            <w:tcW w:w="724" w:type="dxa"/>
            <w:shd w:val="clear" w:color="auto" w:fill="auto"/>
          </w:tcPr>
          <w:p w14:paraId="0E580089">
            <w:pPr>
              <w:spacing w:after="0" w:line="240" w:lineRule="exact"/>
              <w:rPr>
                <w:sz w:val="18"/>
                <w:szCs w:val="18"/>
              </w:rPr>
            </w:pPr>
          </w:p>
        </w:tc>
        <w:tc>
          <w:tcPr>
            <w:tcW w:w="724" w:type="dxa"/>
            <w:shd w:val="clear" w:color="auto" w:fill="auto"/>
          </w:tcPr>
          <w:p w14:paraId="468E2BDD">
            <w:pPr>
              <w:spacing w:after="0" w:line="240" w:lineRule="exact"/>
              <w:rPr>
                <w:sz w:val="18"/>
                <w:szCs w:val="18"/>
              </w:rPr>
            </w:pPr>
          </w:p>
        </w:tc>
        <w:tc>
          <w:tcPr>
            <w:tcW w:w="1086" w:type="dxa"/>
          </w:tcPr>
          <w:p w14:paraId="258497E9">
            <w:pPr>
              <w:spacing w:after="0" w:line="240" w:lineRule="exact"/>
              <w:rPr>
                <w:sz w:val="18"/>
                <w:szCs w:val="18"/>
              </w:rPr>
            </w:pPr>
          </w:p>
        </w:tc>
        <w:tc>
          <w:tcPr>
            <w:tcW w:w="905" w:type="dxa"/>
          </w:tcPr>
          <w:p w14:paraId="4AB4C28F">
            <w:pPr>
              <w:spacing w:after="0" w:line="240" w:lineRule="exact"/>
              <w:rPr>
                <w:sz w:val="18"/>
                <w:szCs w:val="18"/>
              </w:rPr>
            </w:pPr>
          </w:p>
        </w:tc>
        <w:tc>
          <w:tcPr>
            <w:tcW w:w="905" w:type="dxa"/>
          </w:tcPr>
          <w:p w14:paraId="431D9E9F">
            <w:pPr>
              <w:spacing w:after="0" w:line="240" w:lineRule="exact"/>
              <w:rPr>
                <w:sz w:val="18"/>
                <w:szCs w:val="18"/>
              </w:rPr>
            </w:pPr>
          </w:p>
        </w:tc>
        <w:tc>
          <w:tcPr>
            <w:tcW w:w="1086" w:type="dxa"/>
          </w:tcPr>
          <w:p w14:paraId="500B1A79">
            <w:pPr>
              <w:spacing w:after="0" w:line="240" w:lineRule="exact"/>
              <w:rPr>
                <w:sz w:val="18"/>
                <w:szCs w:val="18"/>
              </w:rPr>
            </w:pPr>
          </w:p>
        </w:tc>
        <w:tc>
          <w:tcPr>
            <w:tcW w:w="905" w:type="dxa"/>
          </w:tcPr>
          <w:p w14:paraId="7CDDA26A">
            <w:pPr>
              <w:spacing w:after="0" w:line="240" w:lineRule="exact"/>
              <w:rPr>
                <w:sz w:val="18"/>
                <w:szCs w:val="18"/>
              </w:rPr>
            </w:pPr>
          </w:p>
        </w:tc>
        <w:tc>
          <w:tcPr>
            <w:tcW w:w="905" w:type="dxa"/>
          </w:tcPr>
          <w:p w14:paraId="235475E1">
            <w:pPr>
              <w:spacing w:after="0" w:line="240" w:lineRule="exact"/>
              <w:rPr>
                <w:sz w:val="18"/>
                <w:szCs w:val="18"/>
              </w:rPr>
            </w:pPr>
          </w:p>
        </w:tc>
        <w:tc>
          <w:tcPr>
            <w:tcW w:w="905" w:type="dxa"/>
          </w:tcPr>
          <w:p w14:paraId="66B33160">
            <w:pPr>
              <w:spacing w:after="0" w:line="240" w:lineRule="exact"/>
              <w:rPr>
                <w:sz w:val="18"/>
                <w:szCs w:val="18"/>
              </w:rPr>
            </w:pPr>
          </w:p>
        </w:tc>
        <w:tc>
          <w:tcPr>
            <w:tcW w:w="905" w:type="dxa"/>
          </w:tcPr>
          <w:p w14:paraId="4640565F">
            <w:pPr>
              <w:spacing w:after="0" w:line="240" w:lineRule="exact"/>
              <w:rPr>
                <w:sz w:val="18"/>
                <w:szCs w:val="18"/>
              </w:rPr>
            </w:pPr>
          </w:p>
        </w:tc>
        <w:tc>
          <w:tcPr>
            <w:tcW w:w="905" w:type="dxa"/>
          </w:tcPr>
          <w:p w14:paraId="212A3E2B">
            <w:pPr>
              <w:spacing w:after="0" w:line="240" w:lineRule="exact"/>
              <w:rPr>
                <w:sz w:val="18"/>
                <w:szCs w:val="18"/>
              </w:rPr>
            </w:pPr>
          </w:p>
        </w:tc>
        <w:tc>
          <w:tcPr>
            <w:tcW w:w="1035" w:type="dxa"/>
          </w:tcPr>
          <w:p w14:paraId="661DA38D">
            <w:pPr>
              <w:spacing w:after="0" w:line="240" w:lineRule="exact"/>
              <w:rPr>
                <w:sz w:val="18"/>
                <w:szCs w:val="18"/>
              </w:rPr>
            </w:pPr>
          </w:p>
        </w:tc>
      </w:tr>
    </w:tbl>
    <w:p w14:paraId="0A303E7D">
      <w:pPr>
        <w:spacing w:line="280" w:lineRule="exact"/>
        <w:rPr>
          <w:rFonts w:ascii="仿宋_GB2312" w:eastAsia="仿宋_GB2312"/>
        </w:rPr>
      </w:pPr>
      <w:r>
        <w:rPr>
          <w:rFonts w:hint="eastAsia" w:ascii="仿宋_GB2312" w:eastAsia="仿宋_GB2312"/>
        </w:rPr>
        <w:t>注：1.此表由省级安全生产监督管理局、省级煤矿安全监察机构汇总填写后报国家安全监管总局规划科技司。2.甲、乙级评价机构分别填报。</w:t>
      </w:r>
    </w:p>
    <w:p w14:paraId="071603D6">
      <w:pPr>
        <w:ind w:firstLine="540"/>
        <w:rPr>
          <w:rFonts w:ascii="仿宋_GB2312" w:eastAsia="仿宋_GB2312"/>
          <w:sz w:val="28"/>
          <w:szCs w:val="28"/>
        </w:rPr>
      </w:pPr>
    </w:p>
    <w:p w14:paraId="42FA0804">
      <w:pPr>
        <w:ind w:firstLine="540"/>
        <w:rPr>
          <w:rFonts w:ascii="仿宋_GB2312" w:eastAsia="仿宋_GB2312"/>
          <w:sz w:val="28"/>
          <w:szCs w:val="28"/>
        </w:rPr>
      </w:pPr>
    </w:p>
    <w:p w14:paraId="131812CA">
      <w:pPr>
        <w:pStyle w:val="4"/>
        <w:spacing w:before="120" w:after="120" w:line="480" w:lineRule="exact"/>
        <w:jc w:val="center"/>
        <w:rPr>
          <w:rFonts w:hint="eastAsia" w:ascii="宋体" w:hAnsi="宋体" w:cs="宋体"/>
        </w:rPr>
        <w:sectPr>
          <w:pgSz w:w="16838" w:h="11906" w:orient="landscape"/>
          <w:pgMar w:top="1800" w:right="1440" w:bottom="1800" w:left="1440" w:header="851" w:footer="992" w:gutter="0"/>
          <w:cols w:space="425" w:num="1"/>
          <w:docGrid w:type="lines" w:linePitch="312" w:charSpace="0"/>
        </w:sectPr>
      </w:pPr>
      <w:bookmarkStart w:id="18" w:name="_Toc64724035"/>
    </w:p>
    <w:p w14:paraId="3DADE3A1">
      <w:pPr>
        <w:pStyle w:val="4"/>
        <w:spacing w:before="120" w:after="120" w:line="480" w:lineRule="exact"/>
        <w:jc w:val="center"/>
        <w:rPr>
          <w:rFonts w:ascii="宋体" w:hAnsi="宋体" w:cs="宋体"/>
        </w:rPr>
      </w:pPr>
      <w:r>
        <w:rPr>
          <w:rFonts w:hint="eastAsia" w:ascii="宋体" w:hAnsi="宋体" w:cs="宋体"/>
        </w:rPr>
        <w:t>10档案资料管理规定</w:t>
      </w:r>
      <w:bookmarkEnd w:id="18"/>
    </w:p>
    <w:p w14:paraId="58F97F0D">
      <w:pPr>
        <w:spacing w:line="480" w:lineRule="exact"/>
        <w:jc w:val="center"/>
        <w:rPr>
          <w:rFonts w:ascii="宋体" w:hAnsi="宋体"/>
          <w:b/>
          <w:sz w:val="32"/>
          <w:szCs w:val="32"/>
        </w:rPr>
      </w:pPr>
    </w:p>
    <w:p w14:paraId="12151573">
      <w:pPr>
        <w:widowControl w:val="0"/>
        <w:numPr>
          <w:ilvl w:val="0"/>
          <w:numId w:val="3"/>
        </w:numPr>
        <w:adjustRightInd/>
        <w:snapToGrid/>
        <w:spacing w:after="0" w:line="480" w:lineRule="exact"/>
        <w:jc w:val="both"/>
        <w:rPr>
          <w:rFonts w:asciiTheme="minorEastAsia" w:hAnsiTheme="minorEastAsia" w:eastAsiaTheme="minorEastAsia"/>
          <w:b/>
          <w:sz w:val="24"/>
          <w:szCs w:val="24"/>
        </w:rPr>
      </w:pPr>
      <w:r>
        <w:rPr>
          <w:rFonts w:hint="eastAsia" w:asciiTheme="minorEastAsia" w:hAnsiTheme="minorEastAsia" w:eastAsiaTheme="minorEastAsia"/>
          <w:b/>
          <w:sz w:val="24"/>
          <w:szCs w:val="24"/>
        </w:rPr>
        <w:t>目的</w:t>
      </w:r>
    </w:p>
    <w:p w14:paraId="1C60B8B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规范公司档案资料管理的范围、职责、内容和要求，为公司业务活动的顺利提供技术资料保障。</w:t>
      </w:r>
    </w:p>
    <w:p w14:paraId="25F60BE6">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2．适用范围</w:t>
      </w:r>
    </w:p>
    <w:p w14:paraId="21476EE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适用于对公司档案资料的管理。</w:t>
      </w:r>
    </w:p>
    <w:p w14:paraId="2DCB154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1）档案管理内容应包括档案分类、档案归类、档案借阅、档案更改、档案复制、档案统计、档案保存和档案销毁等。</w:t>
      </w:r>
    </w:p>
    <w:p w14:paraId="7B3B990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2）档案管理的内容</w:t>
      </w:r>
    </w:p>
    <w:p w14:paraId="1C19F75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（1）安全评价师、注册安全工程师、安全标准化评审员和专职技术员、专家履历材料、学历和专业技术职务聘任材料，受奖材料、处分材料及业绩考核、培训记录应存入人事档案。</w:t>
      </w:r>
    </w:p>
    <w:p w14:paraId="486B8E6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上级来文、机构上报材料和发放的文件、机构承揽的项目所形成的材料及签订的合同、安全评价报告及安全标准化咨询、评审服务和其他项目在服务评价过程中形成的评价、评审、评估报告和报告相关资料、法规标准数据库、法规标准及图书、重要设备、仪器的随机文件材料等档案应存入技术档案。</w:t>
      </w:r>
    </w:p>
    <w:p w14:paraId="0C0BD0C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（3）适用法律法规、标准和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要求的管理</w:t>
      </w:r>
    </w:p>
    <w:p w14:paraId="312C10E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（4）过程控制文件和记录管理</w:t>
      </w:r>
    </w:p>
    <w:p w14:paraId="76258890">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3.职责</w:t>
      </w:r>
    </w:p>
    <w:p w14:paraId="553E8B6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3.1公司办公室负责行政文书类档案和项目合同档案的管理；</w:t>
      </w:r>
    </w:p>
    <w:p w14:paraId="34E8AC9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3.2人力资源部负责人事档案资料的管理；</w:t>
      </w:r>
    </w:p>
    <w:p w14:paraId="6CE6EC23">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3.3质量管理部负责业务技术类档案的管理；</w:t>
      </w:r>
    </w:p>
    <w:p w14:paraId="09D223E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3.4公司财务部负责会计财务类档案的管理；</w:t>
      </w:r>
    </w:p>
    <w:p w14:paraId="46E2864F">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3.5公司市场发展部负责营销类档案的管理；</w:t>
      </w:r>
    </w:p>
    <w:p w14:paraId="0DB2041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3.6公司各部门负责部门内部档案资料的管理；</w:t>
      </w:r>
    </w:p>
    <w:p w14:paraId="03D3687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3.7公司全体员工配合实施。</w:t>
      </w:r>
    </w:p>
    <w:p w14:paraId="23A4F6C4">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4.管理内容和要求</w:t>
      </w:r>
    </w:p>
    <w:p w14:paraId="54B66A5A">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4.1档案分类</w:t>
      </w:r>
    </w:p>
    <w:p w14:paraId="31EBA81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凡公司经营活动中形成的能够反映公司重要职能活动，具有查考利用价值的各种载体的文件资料，均属归档管理资料范围。</w:t>
      </w:r>
    </w:p>
    <w:p w14:paraId="16C21AD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4.1.1 行政管理类</w:t>
      </w:r>
    </w:p>
    <w:p w14:paraId="1149C03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1）公司营业执照、执业资质证的管理；</w:t>
      </w:r>
    </w:p>
    <w:p w14:paraId="0215A95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2）指上级发文，公司内部的各种通知、通告和发文，以及公司工作检查、总结和上报文件等。</w:t>
      </w:r>
    </w:p>
    <w:p w14:paraId="15AA96F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3）行政事务和设备设施管理过程中形成的各类凭证、记录和台帐。</w:t>
      </w:r>
    </w:p>
    <w:p w14:paraId="5089BFF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4.1.2人事档案</w:t>
      </w:r>
    </w:p>
    <w:p w14:paraId="49527E1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1）公司员工各类资质证明文件，学历、职称和执业资格证书，人员履历、劳动合同和服务协议、员工业绩资料、员工教育培训记录及成绩、证书和记录，以及员工保险缴纳、工资发放凭证等。</w:t>
      </w:r>
    </w:p>
    <w:p w14:paraId="5531A34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2）安全评价师、注册安全工程师、安全标准化评审员和专职技术员、专家档案资料，包括：履历材料、学历和专业技术职务聘任材料，员工受奖材料、处分材料及业绩考核、培训记录等。</w:t>
      </w:r>
    </w:p>
    <w:p w14:paraId="0B115939">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4.1.3 营销类</w:t>
      </w:r>
    </w:p>
    <w:p w14:paraId="5843DFB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指公司在营销活动中形成的各类服务合同、协议、委托书、契约、投标书和顾客档案资料，以及相关方的资料。</w:t>
      </w:r>
    </w:p>
    <w:p w14:paraId="4E5FD6A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4.1.4业务技术类</w:t>
      </w:r>
    </w:p>
    <w:p w14:paraId="17C74DD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指公司在安全评价、安全标准化咨询和评审、工程咨询、清洁生产审核、能源审计和节能评估等技术和管理服务过程中形成的各类报告、方案、建议书、设计图及音像等资料。</w:t>
      </w:r>
    </w:p>
    <w:p w14:paraId="1E62A78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4.1.5财会类</w:t>
      </w:r>
    </w:p>
    <w:p w14:paraId="013CB3B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指公司经营活动中形成的各类会计凭证、财务帐簿和财务报表，以及固定资产台帐。</w:t>
      </w:r>
    </w:p>
    <w:p w14:paraId="45468E8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4.1.6</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档案资料</w:t>
      </w:r>
    </w:p>
    <w:p w14:paraId="5A8A734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（1）指各类有存档和利用价值的照片、录音带、录像带、光盘等声像制品，各类证书、奖章、奖杯、奖旗等荣誉实物，公司员工因公外出参观学习考察和参加各种会议收集获得的有存档和利用价值的文件材料。</w:t>
      </w:r>
    </w:p>
    <w:p w14:paraId="4F914F2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（2）办公设备采购合同、使用技术说明书，开箱验收记录，设备使用、检测和维护记录、凭证，由公司设备管理员负责收集、整理，建立设备</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，妥善保管。设备</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管理执行公司《设备管理制度》和本制度的规定；</w:t>
      </w:r>
    </w:p>
    <w:p w14:paraId="0377EEDB">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4.2 管理要求</w:t>
      </w:r>
    </w:p>
    <w:p w14:paraId="167A4B5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4.2.1行政类档案</w:t>
      </w:r>
    </w:p>
    <w:p w14:paraId="5CAAA53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行政类档案资料由公司办公室负责管理。</w:t>
      </w:r>
    </w:p>
    <w:p w14:paraId="4AFAE41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（1)行政类档案资料由公司办公室负责收集，按分类进行登记和归档（上级发文、公司发文和其它文件资料等），妥善保管。</w:t>
      </w:r>
    </w:p>
    <w:p w14:paraId="22F41CC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（2）行政类档案资料的管理执行《公文管理规定》和本制度的规定；</w:t>
      </w:r>
    </w:p>
    <w:p w14:paraId="5DEECEB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（3）每年定期对行政类档案进行清理，提出过期、失效的文件清单报公司领导批准后销毁。</w:t>
      </w:r>
    </w:p>
    <w:p w14:paraId="53E62AE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4.2.2人事档案</w:t>
      </w:r>
    </w:p>
    <w:p w14:paraId="2624192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公司员工个人档案资料由人力资源部负责管理。</w:t>
      </w:r>
    </w:p>
    <w:p w14:paraId="66B2221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（1）公司员工个人档案资料由人力资源部负责收集、整理、编目、归档，妥善保存；</w:t>
      </w:r>
    </w:p>
    <w:p w14:paraId="191AD45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（2）对离职、辞退人员的档案资料，应适时进行整理并移交其本人；</w:t>
      </w:r>
    </w:p>
    <w:p w14:paraId="23C098D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（3）每年第一个月应对人事档案进行清理，提出过期、失效的文件清单经公司领导批准后销毁。</w:t>
      </w:r>
    </w:p>
    <w:p w14:paraId="2C5B800C">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4.2.3营销类档案</w:t>
      </w:r>
    </w:p>
    <w:p w14:paraId="5F81D232">
      <w:pPr>
        <w:spacing w:after="0" w:line="480" w:lineRule="exact"/>
        <w:ind w:firstLine="480" w:firstLineChars="200"/>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项目合同文本及相关资料由公司合同管理员负责管理。</w:t>
      </w:r>
    </w:p>
    <w:p w14:paraId="300F6FC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 项目合同文本及相关资料由公司合同管理员负责收集、整理、分类、登记录入，项目合同应按地区和年度进行分类，并建立项目合同清册；</w:t>
      </w:r>
    </w:p>
    <w:p w14:paraId="3083601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（2)项目合同、协议、契约等必须为原件、正本，所附文件材料应完整、齐全，合同双方用章（签字），签订时间清晰，合同条款规范、合法，字迹清楚。</w:t>
      </w:r>
    </w:p>
    <w:p w14:paraId="2DAE738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依据合同规定的完成时间对所有项目合同完成情况进行跟踪、检查，对未能按期完成的合同应报告合同责任人，必要时告之公司项目主管领导。提出进行分类，“已完成”和“未完成”编写项目完成情况清单。</w:t>
      </w:r>
    </w:p>
    <w:p w14:paraId="4EB7FBF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（3）每年定期对项目合同清理，按“已完成”和“未完成”对所有项目合同进行分类，编写提出项目清单。同时提出超过保存期的项目合同清单，报公司领导批准后销毁；</w:t>
      </w:r>
    </w:p>
    <w:p w14:paraId="3621088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 项目合同、协议、委托等营销类档案资料的管理执行《项目合同管理办法》和本制度的有关规定。</w:t>
      </w:r>
    </w:p>
    <w:p w14:paraId="4602078B">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4.2.4财会类档案</w:t>
      </w:r>
    </w:p>
    <w:p w14:paraId="0D142506">
      <w:pPr>
        <w:spacing w:after="0" w:line="480" w:lineRule="exact"/>
        <w:ind w:firstLine="480" w:firstLineChars="200"/>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公司财务部负责公司财会类档案资料的管理。</w:t>
      </w:r>
    </w:p>
    <w:p w14:paraId="4339E30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（1)负责公司财会类档案资料由收集、整理、立卷（或装订成册），在会计年度终结以后，由财务部门按会计年度编造清册保存；</w:t>
      </w:r>
    </w:p>
    <w:p w14:paraId="1F6880B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（2)会计财务凭证必须为原件,不得涂改，不得复印，批准手续齐全，经办程序合法（合规定）。</w:t>
      </w:r>
    </w:p>
    <w:p w14:paraId="33A9639E">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（3）提出超过保存期、失去保存价值的财会档案资料清单，报公司领导批准后销毁；</w:t>
      </w:r>
    </w:p>
    <w:p w14:paraId="5DD5C8B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（4）财会类档案管理执行国家财务会计管理规定。</w:t>
      </w:r>
    </w:p>
    <w:p w14:paraId="79F9307D">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4.2.5业务技术类档案</w:t>
      </w:r>
    </w:p>
    <w:p w14:paraId="259861E5">
      <w:pPr>
        <w:spacing w:after="0" w:line="480" w:lineRule="exact"/>
        <w:ind w:firstLine="480" w:firstLineChars="200"/>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业务技术类档案由公司档案员负责管理。</w:t>
      </w:r>
    </w:p>
    <w:p w14:paraId="6C5A5E0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业务技术类档案由公司档案室负责收集、整理和归档。业务技术类档案管理是公司档案室的日常工作，应严格按本制度，以及公司项目风险分析控制程序、项目工作计划管理办法、项目合同管理办法、报告内部审核管理规定等过程控制文件的规定，认真组织技术档案资料的审核、分类、编目和归档；</w:t>
      </w:r>
    </w:p>
    <w:p w14:paraId="35E6298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（2)公司所有服务项目形成的正式报告、方案、设计图等文件资料，在正式交付顾客后，由项目报告编写人组负责人按本规定和公司“报告内部审核管理办法”及其它有关规定，报送档案室办理归档手续；</w:t>
      </w:r>
    </w:p>
    <w:p w14:paraId="4229121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4.3公司质量部、财务部、市场营销部、办公室为确保档案资料的完整性和安全性，应指定专人负责本部门档案资料的收集、登记、保管和归档工作。</w:t>
      </w:r>
    </w:p>
    <w:p w14:paraId="1C3CD24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4.4 各部门向档案室移交的档案，应进行分类，编写目录，填写移交清单（或在移交登记表上签名）。</w:t>
      </w:r>
    </w:p>
    <w:p w14:paraId="4169DC04">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5.评价报告档案管理</w:t>
      </w:r>
    </w:p>
    <w:p w14:paraId="46F003C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报告归档：指对已完成专家评审和报告修改，业主已按服务合同规定交付全部服务费用，且评价报告及相关证明、文件、图件、影像资料满足下述规定的评价、评审报告及相关资料进行收集、整理、编目、登记、建档、入柜等一系列工作。</w:t>
      </w:r>
    </w:p>
    <w:p w14:paraId="1B2B6F8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5.1归档文件</w:t>
      </w:r>
    </w:p>
    <w:p w14:paraId="35F2A3B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5.1.1报告内审稿</w:t>
      </w:r>
    </w:p>
    <w:p w14:paraId="50F17381">
      <w:pPr>
        <w:spacing w:after="0" w:line="480" w:lineRule="exact"/>
        <w:ind w:firstLine="480" w:firstLineChars="2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1）报告内部审核表：内审程序全部完成，相关审核人签名齐全，日期准确有效</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报告内审系统审批后打印表格</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 xml:space="preserve"> </w:t>
      </w:r>
    </w:p>
    <w:p w14:paraId="78FE2A5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2）报告内审稿：</w:t>
      </w:r>
      <w:r>
        <w:rPr>
          <w:rFonts w:hint="eastAsia" w:asciiTheme="minorEastAsia" w:hAnsiTheme="minorEastAsia" w:eastAsiaTheme="minorEastAsia"/>
          <w:sz w:val="24"/>
          <w:szCs w:val="24"/>
          <w:lang w:val="en-US" w:eastAsia="zh-CN"/>
        </w:rPr>
        <w:t>word版电子文档</w:t>
      </w:r>
      <w:r>
        <w:rPr>
          <w:rFonts w:hint="eastAsia" w:asciiTheme="minorEastAsia" w:hAnsiTheme="minorEastAsia" w:eastAsiaTheme="minorEastAsia"/>
          <w:sz w:val="24"/>
          <w:szCs w:val="24"/>
        </w:rPr>
        <w:t>，保持内部审核划改、签批意见和修订建议的痕迹；</w:t>
      </w:r>
    </w:p>
    <w:p w14:paraId="7ABB005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：风险分析和评审内容均完成，相关负责人责任人签名齐全；</w:t>
      </w:r>
    </w:p>
    <w:p w14:paraId="7189ADB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4）项目任务书：</w:t>
      </w:r>
    </w:p>
    <w:p w14:paraId="3CACD7D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（1）明确规定项目负责人、项目组成员，一类安全评价项目组评价师不得少于五人，二类安全评价项目组价师不得少于四人，资质及专业满足项目评价要求；</w:t>
      </w:r>
    </w:p>
    <w:p w14:paraId="24D8350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（2）服务工作进度计划明确合同计划完成时间、现场勘察时间、报告开始编写时间、报告计划送交内部审核的时间等内容，相关责任人和批准人签名齐全；</w:t>
      </w:r>
    </w:p>
    <w:p w14:paraId="0DF0169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5）项目负责人任命书：有项目负责人任命书，有公司主管领导批准、签名和日期； </w:t>
      </w:r>
    </w:p>
    <w:p w14:paraId="599ECB3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6）资料清单：</w:t>
      </w:r>
    </w:p>
    <w:p w14:paraId="2B2CC9C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编制评价、评审所需资料清单：编制项目资料收集清单，交付业主并要求业主配合收集，明确交付时间、方式，保存资料清单；</w:t>
      </w:r>
    </w:p>
    <w:p w14:paraId="67A9EF1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7）现场考察记录（表）</w:t>
      </w:r>
    </w:p>
    <w:p w14:paraId="0AFE66B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现场考察应编写记录，包括收集的项目资料清单，查看过的原件清单，项目周边情况，现状和验收评价项目还应有发现的安全隐患，双方考察人员签字及日期，公司技术负责人、过程控制负责人签字及日期。</w:t>
      </w:r>
    </w:p>
    <w:p w14:paraId="7BE6226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记录应有影像记录。记录应能体现考察时间、双方人员、被评价单位标志性建筑、现场考察的主要过程、设备设施、安全设施或原始文件等。</w:t>
      </w:r>
    </w:p>
    <w:p w14:paraId="1B0E3F0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8）现场检查记录（表）</w:t>
      </w:r>
    </w:p>
    <w:p w14:paraId="326D8D8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经现场考察后编制评价对象的现场安全检查表，应认真检查和如实填写。现场安全检查应有影像记录和纸质记录。记录应能体现检查时间、双方人员及被评价单位的重要建筑设施、现场检查的主要过程、设备设施、安全设施或原始文件等文字资料。</w:t>
      </w:r>
    </w:p>
    <w:p w14:paraId="295CC27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现场检查表应作为现场工作记录的附表，表中应列出安全评价师（专家）姓名、检查日期及工时。</w:t>
      </w:r>
    </w:p>
    <w:p w14:paraId="23755AC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9）现场核查记录（表）</w:t>
      </w:r>
    </w:p>
    <w:p w14:paraId="0B6978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项目组应在评价报告结论正式出具前，就交换意见中被评价单位需整改的内容进行现场核查，并如实记录。核查纸质记录应包括以下内容：安全隐患整改情况和已采取的安全管理措施，未整改到位的隐患及整改计划，核查结果，核查人员、技术负责人、过程控制负责人签字及日期。</w:t>
      </w:r>
    </w:p>
    <w:p w14:paraId="4D950B5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10）项目组进行现场考察、检查、核查时不应少于2人，项目负责人必须参加。现场考查、检查和核查人员与评价项目业主或其指定</w:t>
      </w:r>
      <w:r>
        <w:rPr>
          <w:rFonts w:hint="eastAsia" w:asciiTheme="minorEastAsia" w:hAnsiTheme="minorEastAsia" w:eastAsiaTheme="minorEastAsia"/>
          <w:sz w:val="24"/>
          <w:szCs w:val="24"/>
          <w:lang w:eastAsia="zh-CN"/>
        </w:rPr>
        <w:t>人员</w:t>
      </w:r>
      <w:r>
        <w:rPr>
          <w:rFonts w:hint="eastAsia" w:asciiTheme="minorEastAsia" w:hAnsiTheme="minorEastAsia" w:eastAsiaTheme="minorEastAsia"/>
          <w:sz w:val="24"/>
          <w:szCs w:val="24"/>
        </w:rPr>
        <w:t>在现场的照片（可以评价项目单位大门、主要生产装置或典型工艺设备为背景）至少一张，署明拍照日期。</w:t>
      </w:r>
    </w:p>
    <w:p w14:paraId="19954DC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评价人员签名表：有评价项目负责人、项目组成员和报告编写人姓名、职业资质证名称和编号，项目组成员签名，以及项目负责人、报告质量审核人、技术负责人、过程控制负责人审核意见和签名，有总经理同意定稿签名。</w:t>
      </w:r>
    </w:p>
    <w:p w14:paraId="31E3E55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5.1.2正式报告</w:t>
      </w:r>
    </w:p>
    <w:p w14:paraId="4F04B9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1）正式报告：纸质文本一本，胶粘、装订成册，且内容完整；</w:t>
      </w:r>
    </w:p>
    <w:p w14:paraId="04CB942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2）报告封面和扉页：文字内容、字型、字号和格式规范，公司印章清晰；</w:t>
      </w:r>
    </w:p>
    <w:p w14:paraId="360C2A7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3）公司资质证书，打印项目名称并加盖公司印章；</w:t>
      </w:r>
    </w:p>
    <w:p w14:paraId="0255DF3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4）专家评审报告（表）：有专家评审报告记录、评审专家签名和评审日期。</w:t>
      </w:r>
    </w:p>
    <w:p w14:paraId="312FBBE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5）评价报告修改情况说明：</w:t>
      </w:r>
    </w:p>
    <w:p w14:paraId="7D1B5EE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（1）由编写人依据专家意见对评价报告进行修改，形成修改报告，说明已修改的内容及所在章节、条款和页码；</w:t>
      </w:r>
    </w:p>
    <w:p w14:paraId="0CD5427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（2）修改报告应由</w:t>
      </w:r>
      <w:r>
        <w:rPr>
          <w:rFonts w:hint="eastAsia" w:asciiTheme="minorEastAsia" w:hAnsiTheme="minorEastAsia" w:eastAsiaTheme="minorEastAsia"/>
          <w:sz w:val="24"/>
          <w:szCs w:val="24"/>
          <w:lang w:val="en-US" w:eastAsia="zh-CN"/>
        </w:rPr>
        <w:t>项目负责人、</w:t>
      </w:r>
      <w:r>
        <w:rPr>
          <w:rFonts w:hint="eastAsia" w:asciiTheme="minorEastAsia" w:hAnsiTheme="minorEastAsia" w:eastAsiaTheme="minorEastAsia"/>
          <w:sz w:val="24"/>
          <w:szCs w:val="24"/>
        </w:rPr>
        <w:t>技术负责人</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过程控制负责人和分管副总复核</w:t>
      </w:r>
      <w:r>
        <w:rPr>
          <w:rFonts w:hint="eastAsia" w:asciiTheme="minorEastAsia" w:hAnsiTheme="minorEastAsia" w:eastAsiaTheme="minorEastAsia"/>
          <w:sz w:val="24"/>
          <w:szCs w:val="24"/>
        </w:rPr>
        <w:t>并签名确认；</w:t>
      </w:r>
    </w:p>
    <w:p w14:paraId="21089AB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（3）修改报告应加盖公司印章；</w:t>
      </w:r>
    </w:p>
    <w:p w14:paraId="629FC5E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5）正式报告的结论处加盖公司印章。</w:t>
      </w:r>
    </w:p>
    <w:p w14:paraId="0647D3D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6）报告附件</w:t>
      </w:r>
    </w:p>
    <w:p w14:paraId="73779D3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（1）附件目录（清单）：记录业主提供的所有用于项目评价的文件、资料、证明、图件等名称，有业主的签名或印章（预先核准单位由业主签名和手印，正式单位加盖业主单位印章）；</w:t>
      </w:r>
    </w:p>
    <w:p w14:paraId="425A31B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（2）项目委托书：评价报告必须具有业主委托评价书，明确委托单位和项目名称、所属行业和规模、评价范围和评价类别、委托日期和要求完成日期等内容，委托书应有委托单位签名和单位印章。</w:t>
      </w:r>
    </w:p>
    <w:p w14:paraId="044C944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5.1.3存档必备资料目录</w:t>
      </w:r>
    </w:p>
    <w:p w14:paraId="027BD057">
      <w:pPr>
        <w:keepNext w:val="0"/>
        <w:keepLines w:val="0"/>
        <w:pageBreakBefore w:val="0"/>
        <w:kinsoku/>
        <w:wordWrap/>
        <w:overflowPunct/>
        <w:topLinePunct w:val="0"/>
        <w:autoSpaceDE/>
        <w:autoSpaceDN/>
        <w:bidi w:val="0"/>
        <w:adjustRightInd w:val="0"/>
        <w:snapToGrid/>
        <w:spacing w:after="0" w:line="360" w:lineRule="auto"/>
        <w:ind w:firstLine="480" w:firstLineChars="200"/>
        <w:jc w:val="left"/>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（1）评价报告编写人或归档人应认真收集、整理下列归档资料并确认满足归档资料要求后，方可交付档案管理员审定：</w:t>
      </w:r>
    </w:p>
    <w:p w14:paraId="09C5EA84">
      <w:pPr>
        <w:pStyle w:val="19"/>
        <w:keepNext w:val="0"/>
        <w:keepLines w:val="0"/>
        <w:pageBreakBefore w:val="0"/>
        <w:numPr>
          <w:ilvl w:val="0"/>
          <w:numId w:val="4"/>
        </w:numPr>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cs="宋体" w:asciiTheme="minorEastAsia" w:hAnsiTheme="minorEastAsia" w:eastAsiaTheme="minorEastAsia"/>
          <w:sz w:val="24"/>
          <w:szCs w:val="24"/>
          <w:lang w:val="en-US" w:eastAsia="zh-CN"/>
        </w:rPr>
      </w:pPr>
      <w:r>
        <w:rPr>
          <w:rFonts w:hint="eastAsia" w:cs="宋体" w:asciiTheme="minorEastAsia" w:hAnsiTheme="minorEastAsia" w:eastAsiaTheme="minorEastAsia"/>
          <w:sz w:val="24"/>
          <w:szCs w:val="24"/>
          <w:lang w:val="en-US" w:eastAsia="zh-CN"/>
        </w:rPr>
        <w:t>电子材料</w:t>
      </w:r>
    </w:p>
    <w:p w14:paraId="486C4256">
      <w:pPr>
        <w:keepNext w:val="0"/>
        <w:keepLines w:val="0"/>
        <w:pageBreakBefore w:val="0"/>
        <w:widowControl/>
        <w:numPr>
          <w:ilvl w:val="0"/>
          <w:numId w:val="5"/>
        </w:numPr>
        <w:kinsoku/>
        <w:wordWrap/>
        <w:overflowPunct/>
        <w:topLinePunct w:val="0"/>
        <w:autoSpaceDE/>
        <w:autoSpaceDN/>
        <w:bidi w:val="0"/>
        <w:adjustRightInd w:val="0"/>
        <w:snapToGrid w:val="0"/>
        <w:ind w:left="0" w:leftChars="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报告内审稿</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电子版，应保留批注及修改痕迹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1份</w:t>
      </w:r>
      <w:r>
        <w:rPr>
          <w:rFonts w:hint="eastAsia" w:asciiTheme="minorEastAsia" w:hAnsiTheme="minorEastAsia" w:eastAsiaTheme="minorEastAsia" w:cstheme="minorEastAsia"/>
          <w:sz w:val="24"/>
          <w:szCs w:val="24"/>
          <w:lang w:eastAsia="zh-CN"/>
        </w:rPr>
        <w:t>；</w:t>
      </w:r>
    </w:p>
    <w:p w14:paraId="4D07C90D">
      <w:pPr>
        <w:keepNext w:val="0"/>
        <w:keepLines w:val="0"/>
        <w:pageBreakBefore w:val="0"/>
        <w:widowControl/>
        <w:numPr>
          <w:ilvl w:val="0"/>
          <w:numId w:val="5"/>
        </w:numPr>
        <w:kinsoku/>
        <w:wordWrap/>
        <w:overflowPunct/>
        <w:topLinePunct w:val="0"/>
        <w:autoSpaceDE/>
        <w:autoSpaceDN/>
        <w:bidi w:val="0"/>
        <w:adjustRightInd w:val="0"/>
        <w:snapToGrid w:val="0"/>
        <w:ind w:left="0" w:leftChars="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正式报告（电子版，内容完整）</w:t>
      </w:r>
      <w:r>
        <w:rPr>
          <w:rFonts w:hint="eastAsia" w:asciiTheme="minorEastAsia" w:hAnsiTheme="minorEastAsia" w:eastAsiaTheme="minorEastAsia" w:cstheme="minorEastAsia"/>
          <w:sz w:val="24"/>
          <w:szCs w:val="24"/>
        </w:rPr>
        <w:t>1份</w:t>
      </w:r>
    </w:p>
    <w:p w14:paraId="49FBD403">
      <w:pPr>
        <w:keepNext w:val="0"/>
        <w:keepLines w:val="0"/>
        <w:pageBreakBefore w:val="0"/>
        <w:widowControl/>
        <w:numPr>
          <w:ilvl w:val="0"/>
          <w:numId w:val="5"/>
        </w:numPr>
        <w:kinsoku/>
        <w:wordWrap/>
        <w:overflowPunct/>
        <w:topLinePunct w:val="0"/>
        <w:autoSpaceDE/>
        <w:autoSpaceDN/>
        <w:bidi w:val="0"/>
        <w:adjustRightInd w:val="0"/>
        <w:snapToGrid w:val="0"/>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项目现场勘察人员与业主单位陪同人员影像</w:t>
      </w:r>
    </w:p>
    <w:p w14:paraId="40E87391">
      <w:pPr>
        <w:keepNext w:val="0"/>
        <w:keepLines w:val="0"/>
        <w:pageBreakBefore w:val="0"/>
        <w:widowControl/>
        <w:numPr>
          <w:ilvl w:val="0"/>
          <w:numId w:val="5"/>
        </w:numPr>
        <w:kinsoku/>
        <w:wordWrap/>
        <w:overflowPunct/>
        <w:topLinePunct w:val="0"/>
        <w:autoSpaceDE/>
        <w:autoSpaceDN/>
        <w:bidi w:val="0"/>
        <w:adjustRightInd w:val="0"/>
        <w:snapToGrid w:val="0"/>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项目主要生产装置、关键装置、重点部位影像</w:t>
      </w:r>
    </w:p>
    <w:p w14:paraId="1B794B3F">
      <w:pPr>
        <w:keepNext w:val="0"/>
        <w:keepLines w:val="0"/>
        <w:pageBreakBefore w:val="0"/>
        <w:widowControl/>
        <w:numPr>
          <w:ilvl w:val="0"/>
          <w:numId w:val="5"/>
        </w:numPr>
        <w:kinsoku/>
        <w:wordWrap/>
        <w:overflowPunct/>
        <w:topLinePunct w:val="0"/>
        <w:autoSpaceDE/>
        <w:autoSpaceDN/>
        <w:bidi w:val="0"/>
        <w:adjustRightInd w:val="0"/>
        <w:snapToGrid w:val="0"/>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评价项目附件资料（资料、图像影像）</w:t>
      </w:r>
    </w:p>
    <w:p w14:paraId="30256BC5">
      <w:pPr>
        <w:pStyle w:val="19"/>
        <w:keepNext w:val="0"/>
        <w:keepLines w:val="0"/>
        <w:pageBreakBefore w:val="0"/>
        <w:numPr>
          <w:ilvl w:val="0"/>
          <w:numId w:val="4"/>
        </w:numPr>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cs="宋体" w:asciiTheme="minorEastAsia" w:hAnsiTheme="minorEastAsia" w:eastAsiaTheme="minorEastAsia"/>
          <w:sz w:val="24"/>
          <w:szCs w:val="24"/>
          <w:lang w:val="en-US" w:eastAsia="zh-CN"/>
        </w:rPr>
      </w:pPr>
      <w:r>
        <w:rPr>
          <w:rFonts w:hint="eastAsia" w:cs="宋体" w:asciiTheme="minorEastAsia" w:hAnsiTheme="minorEastAsia" w:eastAsiaTheme="minorEastAsia"/>
          <w:sz w:val="24"/>
          <w:szCs w:val="24"/>
          <w:lang w:val="en-US" w:eastAsia="zh-CN"/>
        </w:rPr>
        <w:t>纸质材料</w:t>
      </w:r>
    </w:p>
    <w:p w14:paraId="004ED417">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评价报告内部审核表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内审系统打印审核表</w:t>
      </w:r>
      <w:r>
        <w:rPr>
          <w:rFonts w:hint="eastAsia" w:asciiTheme="minorEastAsia" w:hAnsiTheme="minorEastAsia" w:eastAsiaTheme="minorEastAsia" w:cstheme="minorEastAsia"/>
          <w:sz w:val="24"/>
          <w:szCs w:val="24"/>
          <w:lang w:eastAsia="zh-CN"/>
        </w:rPr>
        <w:t>）</w:t>
      </w:r>
    </w:p>
    <w:p w14:paraId="54D8EF0F">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项目负责人任命书</w:t>
      </w:r>
    </w:p>
    <w:p w14:paraId="44264015">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项目任务书</w:t>
      </w:r>
    </w:p>
    <w:p w14:paraId="4DDF563A">
      <w:pPr>
        <w:numPr>
          <w:ilvl w:val="0"/>
          <w:numId w:val="6"/>
        </w:numPr>
        <w:bidi w:val="0"/>
        <w:ind w:left="0" w:leftChars="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风险分析表</w:t>
      </w:r>
    </w:p>
    <w:p w14:paraId="3A79469E">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现场勘察人员和业主单位陪同人员签名表</w:t>
      </w:r>
    </w:p>
    <w:p w14:paraId="5F1206EE">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现场检查（勘察）表（适用的各类现场检查表）</w:t>
      </w:r>
    </w:p>
    <w:p w14:paraId="53DB3831">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评价人员签字表</w:t>
      </w:r>
    </w:p>
    <w:p w14:paraId="6DB0DBCC">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安全评价质量评议表</w:t>
      </w:r>
    </w:p>
    <w:p w14:paraId="73CEC343">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评价资料清单（目录）</w:t>
      </w:r>
    </w:p>
    <w:p w14:paraId="2C857FC5">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现场检查不符合项和整改效果验证报告（含图像影像）</w:t>
      </w:r>
    </w:p>
    <w:p w14:paraId="6FED5417">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正式报告</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纸质版，内容完整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1份</w:t>
      </w:r>
    </w:p>
    <w:p w14:paraId="3F1D9343">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专家评审意见表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外部审核项目</w:t>
      </w:r>
      <w:r>
        <w:rPr>
          <w:rFonts w:hint="eastAsia" w:asciiTheme="minorEastAsia" w:hAnsiTheme="minorEastAsia" w:eastAsiaTheme="minorEastAsia" w:cstheme="minorEastAsia"/>
          <w:sz w:val="24"/>
          <w:szCs w:val="24"/>
          <w:lang w:eastAsia="zh-CN"/>
        </w:rPr>
        <w:t>）</w:t>
      </w:r>
    </w:p>
    <w:p w14:paraId="189E926A">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专家评审意见修改情况报告</w:t>
      </w:r>
    </w:p>
    <w:p w14:paraId="5908D07D">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项目委托书（需有业主本单位印章或业主手印）</w:t>
      </w:r>
    </w:p>
    <w:p w14:paraId="2D23CE0A">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从业告知书</w:t>
      </w:r>
    </w:p>
    <w:p w14:paraId="3FFD5023">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项目合同书（复印件）</w:t>
      </w:r>
    </w:p>
    <w:p w14:paraId="4A220D41">
      <w:pPr>
        <w:numPr>
          <w:ilvl w:val="0"/>
          <w:numId w:val="6"/>
        </w:numPr>
        <w:bidi w:val="0"/>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档案资料目录审定表</w:t>
      </w:r>
    </w:p>
    <w:p w14:paraId="56094B4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5.1.4档案资料目录（审定）表</w:t>
      </w:r>
    </w:p>
    <w:p w14:paraId="4882A78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档案管理员应对送达归挡的资料进行认真核实审定，并按规定逐一填写“档案资料目录（审定表）”（符合项打“√”即可）：</w:t>
      </w:r>
    </w:p>
    <w:p w14:paraId="71F0320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1）对完全符合“档案资料目录（审定）表”规定资料的报告应立即接收，经编目、登记后按分类存入档案室保存；</w:t>
      </w:r>
    </w:p>
    <w:p w14:paraId="66EF3E2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2）凡不符合“档案资料目录（审定）表”规定资料要求任何一项的，不得接收，并向归档人说明所缺失的资料并要求补充完善（不同意接收归档的报告不填写“档案资料目录（审定）表”；</w:t>
      </w:r>
    </w:p>
    <w:p w14:paraId="7923878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档案资料目录（审定表）”为一档一表，符合接收条件的“档案资料目录（审定表）”由档案管理员在“档案管理员审定意见”的“符合存档案条件，同意接收归档”方框内打“√”后用名章，署明登记归档日期，作为该报告档案的附件一并归档。</w:t>
      </w:r>
    </w:p>
    <w:p w14:paraId="6F57B801">
      <w:pPr>
        <w:spacing w:after="0" w:line="480" w:lineRule="exact"/>
        <w:rPr>
          <w:rFonts w:asciiTheme="minorEastAsia" w:hAnsiTheme="minorEastAsia" w:eastAsiaTheme="minorEastAsia"/>
          <w:sz w:val="24"/>
          <w:szCs w:val="24"/>
        </w:rPr>
      </w:pPr>
    </w:p>
    <w:p w14:paraId="6BB12497">
      <w:pPr>
        <w:spacing w:after="0" w:line="480" w:lineRule="exact"/>
        <w:rPr>
          <w:rFonts w:asciiTheme="minorEastAsia" w:hAnsiTheme="minorEastAsia" w:eastAsiaTheme="minorEastAsia"/>
          <w:sz w:val="24"/>
          <w:szCs w:val="24"/>
        </w:rPr>
      </w:pPr>
    </w:p>
    <w:p w14:paraId="4B4E1516">
      <w:pPr>
        <w:spacing w:after="0" w:line="480" w:lineRule="exact"/>
        <w:rPr>
          <w:rFonts w:asciiTheme="minorEastAsia" w:hAnsiTheme="minorEastAsia" w:eastAsiaTheme="minorEastAsia"/>
          <w:sz w:val="24"/>
          <w:szCs w:val="24"/>
        </w:rPr>
      </w:pPr>
    </w:p>
    <w:p w14:paraId="27B55B7B">
      <w:pPr>
        <w:spacing w:after="0" w:line="480" w:lineRule="exact"/>
        <w:rPr>
          <w:rFonts w:asciiTheme="minorEastAsia" w:hAnsiTheme="minorEastAsia" w:eastAsiaTheme="minorEastAsia"/>
          <w:sz w:val="24"/>
          <w:szCs w:val="24"/>
        </w:rPr>
      </w:pPr>
    </w:p>
    <w:p w14:paraId="2AEAEB71">
      <w:pPr>
        <w:spacing w:after="0" w:line="480" w:lineRule="exact"/>
        <w:rPr>
          <w:rFonts w:asciiTheme="minorEastAsia" w:hAnsiTheme="minorEastAsia" w:eastAsiaTheme="minorEastAsia"/>
          <w:sz w:val="24"/>
          <w:szCs w:val="24"/>
        </w:rPr>
      </w:pPr>
    </w:p>
    <w:p w14:paraId="3FC8983F">
      <w:pPr>
        <w:spacing w:after="0" w:line="480" w:lineRule="exact"/>
        <w:rPr>
          <w:rFonts w:asciiTheme="minorEastAsia" w:hAnsiTheme="minorEastAsia" w:eastAsiaTheme="minorEastAsia"/>
          <w:sz w:val="24"/>
          <w:szCs w:val="24"/>
        </w:rPr>
      </w:pPr>
    </w:p>
    <w:p w14:paraId="3684C6CE">
      <w:pPr>
        <w:spacing w:after="0" w:line="480" w:lineRule="exact"/>
        <w:rPr>
          <w:rFonts w:asciiTheme="minorEastAsia" w:hAnsiTheme="minorEastAsia" w:eastAsiaTheme="minorEastAsia"/>
          <w:sz w:val="24"/>
          <w:szCs w:val="24"/>
        </w:rPr>
      </w:pPr>
    </w:p>
    <w:p w14:paraId="26278B36">
      <w:pPr>
        <w:spacing w:after="0" w:line="480" w:lineRule="exact"/>
        <w:rPr>
          <w:rFonts w:asciiTheme="minorEastAsia" w:hAnsiTheme="minorEastAsia" w:eastAsiaTheme="minorEastAsia"/>
          <w:sz w:val="24"/>
          <w:szCs w:val="24"/>
        </w:rPr>
      </w:pPr>
    </w:p>
    <w:p w14:paraId="3A928BFE">
      <w:pPr>
        <w:spacing w:after="0" w:line="480" w:lineRule="exact"/>
        <w:rPr>
          <w:rFonts w:asciiTheme="minorEastAsia" w:hAnsiTheme="minorEastAsia" w:eastAsiaTheme="minorEastAsia"/>
          <w:sz w:val="24"/>
          <w:szCs w:val="24"/>
        </w:rPr>
      </w:pPr>
    </w:p>
    <w:p w14:paraId="601A335A">
      <w:pPr>
        <w:spacing w:after="0" w:line="4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rPr>
        <w:t>档案资料目录</w:t>
      </w:r>
    </w:p>
    <w:tbl>
      <w:tblPr>
        <w:tblStyle w:val="20"/>
        <w:tblW w:w="9214" w:type="dxa"/>
        <w:tblInd w:w="-459" w:type="dxa"/>
        <w:tblLayout w:type="autofit"/>
        <w:tblCellMar>
          <w:top w:w="0" w:type="dxa"/>
          <w:left w:w="108" w:type="dxa"/>
          <w:bottom w:w="0" w:type="dxa"/>
          <w:right w:w="108" w:type="dxa"/>
        </w:tblCellMar>
      </w:tblPr>
      <w:tblGrid>
        <w:gridCol w:w="709"/>
        <w:gridCol w:w="3544"/>
        <w:gridCol w:w="709"/>
        <w:gridCol w:w="708"/>
        <w:gridCol w:w="2835"/>
        <w:gridCol w:w="709"/>
      </w:tblGrid>
      <w:tr w14:paraId="3C8BCF9F">
        <w:tblPrEx>
          <w:tblCellMar>
            <w:top w:w="0" w:type="dxa"/>
            <w:left w:w="108" w:type="dxa"/>
            <w:bottom w:w="0" w:type="dxa"/>
            <w:right w:w="108" w:type="dxa"/>
          </w:tblCellMar>
        </w:tblPrEx>
        <w:trPr>
          <w:trHeight w:val="462" w:hRule="atLeast"/>
        </w:trPr>
        <w:tc>
          <w:tcPr>
            <w:tcW w:w="9214" w:type="dxa"/>
            <w:gridSpan w:val="6"/>
            <w:tcBorders>
              <w:top w:val="nil"/>
              <w:left w:val="nil"/>
              <w:bottom w:val="nil"/>
              <w:right w:val="nil"/>
            </w:tcBorders>
            <w:shd w:val="clear" w:color="auto" w:fill="auto"/>
            <w:noWrap/>
            <w:vAlign w:val="bottom"/>
          </w:tcPr>
          <w:p w14:paraId="0513A8C6">
            <w:pPr>
              <w:spacing w:after="0" w:line="280" w:lineRule="exact"/>
              <w:rPr>
                <w:rFonts w:ascii="宋体" w:hAnsi="宋体" w:cs="宋体"/>
                <w:sz w:val="21"/>
                <w:szCs w:val="21"/>
              </w:rPr>
            </w:pPr>
            <w:r>
              <w:rPr>
                <w:rFonts w:hint="eastAsia" w:ascii="宋体" w:hAnsi="宋体"/>
                <w:sz w:val="21"/>
                <w:szCs w:val="21"/>
              </w:rPr>
              <w:t>项目名称：</w:t>
            </w:r>
            <w:r>
              <w:rPr>
                <w:rFonts w:hint="eastAsia" w:ascii="宋体" w:hAnsi="宋体"/>
                <w:sz w:val="21"/>
                <w:szCs w:val="21"/>
                <w:u w:val="single"/>
              </w:rPr>
              <w:t xml:space="preserve">            </w:t>
            </w:r>
            <w:r>
              <w:rPr>
                <w:rFonts w:hint="eastAsia" w:ascii="宋体" w:hAnsi="宋体" w:cs="宋体"/>
                <w:sz w:val="21"/>
                <w:szCs w:val="21"/>
              </w:rPr>
              <w:t xml:space="preserve">                   </w:t>
            </w:r>
          </w:p>
        </w:tc>
      </w:tr>
      <w:tr w14:paraId="20C6C419">
        <w:tblPrEx>
          <w:tblCellMar>
            <w:top w:w="0" w:type="dxa"/>
            <w:left w:w="108" w:type="dxa"/>
            <w:bottom w:w="0" w:type="dxa"/>
            <w:right w:w="108" w:type="dxa"/>
          </w:tblCellMar>
        </w:tblPrEx>
        <w:trPr>
          <w:trHeight w:val="462" w:hRule="atLeast"/>
        </w:trPr>
        <w:tc>
          <w:tcPr>
            <w:tcW w:w="4253" w:type="dxa"/>
            <w:gridSpan w:val="2"/>
            <w:tcBorders>
              <w:top w:val="nil"/>
              <w:left w:val="nil"/>
              <w:bottom w:val="nil"/>
              <w:right w:val="nil"/>
            </w:tcBorders>
            <w:shd w:val="clear" w:color="auto" w:fill="auto"/>
            <w:noWrap/>
            <w:vAlign w:val="bottom"/>
          </w:tcPr>
          <w:p w14:paraId="42AC3D0F">
            <w:pPr>
              <w:spacing w:after="0" w:line="280" w:lineRule="exact"/>
              <w:rPr>
                <w:rFonts w:ascii="宋体" w:hAnsi="宋体"/>
                <w:sz w:val="21"/>
                <w:szCs w:val="21"/>
              </w:rPr>
            </w:pPr>
            <w:r>
              <w:rPr>
                <w:rFonts w:hint="eastAsia" w:ascii="宋体" w:hAnsi="宋体"/>
                <w:sz w:val="21"/>
                <w:szCs w:val="21"/>
              </w:rPr>
              <w:t xml:space="preserve">项目类型：                   </w:t>
            </w:r>
          </w:p>
        </w:tc>
        <w:tc>
          <w:tcPr>
            <w:tcW w:w="709" w:type="dxa"/>
            <w:tcBorders>
              <w:top w:val="nil"/>
              <w:left w:val="nil"/>
              <w:bottom w:val="nil"/>
              <w:right w:val="nil"/>
            </w:tcBorders>
            <w:shd w:val="clear" w:color="auto" w:fill="auto"/>
            <w:noWrap/>
            <w:vAlign w:val="bottom"/>
          </w:tcPr>
          <w:p w14:paraId="5CF29584">
            <w:pPr>
              <w:spacing w:after="0" w:line="280" w:lineRule="exact"/>
              <w:rPr>
                <w:rFonts w:ascii="宋体" w:hAnsi="宋体"/>
                <w:sz w:val="21"/>
                <w:szCs w:val="21"/>
              </w:rPr>
            </w:pPr>
          </w:p>
        </w:tc>
        <w:tc>
          <w:tcPr>
            <w:tcW w:w="3543" w:type="dxa"/>
            <w:gridSpan w:val="2"/>
            <w:tcBorders>
              <w:top w:val="nil"/>
              <w:left w:val="nil"/>
              <w:bottom w:val="nil"/>
              <w:right w:val="nil"/>
            </w:tcBorders>
            <w:shd w:val="clear" w:color="auto" w:fill="auto"/>
            <w:noWrap/>
            <w:vAlign w:val="bottom"/>
          </w:tcPr>
          <w:p w14:paraId="26F37C4D">
            <w:pPr>
              <w:spacing w:after="0" w:line="280" w:lineRule="exact"/>
              <w:rPr>
                <w:rFonts w:ascii="宋体" w:hAnsi="宋体"/>
                <w:sz w:val="21"/>
                <w:szCs w:val="21"/>
              </w:rPr>
            </w:pPr>
            <w:r>
              <w:rPr>
                <w:rFonts w:hint="eastAsia" w:ascii="宋体" w:hAnsi="宋体"/>
                <w:sz w:val="21"/>
                <w:szCs w:val="21"/>
              </w:rPr>
              <w:t xml:space="preserve">报告编写人：                         </w:t>
            </w:r>
          </w:p>
        </w:tc>
        <w:tc>
          <w:tcPr>
            <w:tcW w:w="709" w:type="dxa"/>
            <w:tcBorders>
              <w:top w:val="nil"/>
              <w:left w:val="nil"/>
              <w:bottom w:val="nil"/>
              <w:right w:val="nil"/>
            </w:tcBorders>
            <w:shd w:val="clear" w:color="auto" w:fill="auto"/>
            <w:noWrap/>
            <w:vAlign w:val="bottom"/>
          </w:tcPr>
          <w:p w14:paraId="752778A8">
            <w:pPr>
              <w:rPr>
                <w:rFonts w:ascii="宋体" w:hAnsi="宋体" w:cs="宋体"/>
                <w:sz w:val="21"/>
                <w:szCs w:val="21"/>
              </w:rPr>
            </w:pPr>
          </w:p>
        </w:tc>
      </w:tr>
      <w:tr w14:paraId="7496943B">
        <w:tblPrEx>
          <w:tblCellMar>
            <w:top w:w="0" w:type="dxa"/>
            <w:left w:w="108" w:type="dxa"/>
            <w:bottom w:w="0" w:type="dxa"/>
            <w:right w:w="108" w:type="dxa"/>
          </w:tblCellMar>
        </w:tblPrEx>
        <w:trPr>
          <w:trHeight w:val="462" w:hRule="atLeast"/>
        </w:trPr>
        <w:tc>
          <w:tcPr>
            <w:tcW w:w="4253" w:type="dxa"/>
            <w:gridSpan w:val="2"/>
            <w:tcBorders>
              <w:top w:val="nil"/>
              <w:left w:val="nil"/>
              <w:bottom w:val="nil"/>
              <w:right w:val="nil"/>
            </w:tcBorders>
            <w:shd w:val="clear" w:color="auto" w:fill="auto"/>
            <w:noWrap/>
            <w:vAlign w:val="bottom"/>
          </w:tcPr>
          <w:p w14:paraId="549444BB">
            <w:pPr>
              <w:spacing w:after="0" w:line="280" w:lineRule="exact"/>
              <w:rPr>
                <w:rFonts w:ascii="宋体" w:hAnsi="宋体"/>
                <w:sz w:val="21"/>
                <w:szCs w:val="21"/>
              </w:rPr>
            </w:pPr>
            <w:r>
              <w:rPr>
                <w:rFonts w:hint="eastAsia" w:ascii="宋体" w:hAnsi="宋体"/>
                <w:sz w:val="21"/>
                <w:szCs w:val="21"/>
              </w:rPr>
              <w:t xml:space="preserve">报告完成时间：                </w:t>
            </w:r>
          </w:p>
        </w:tc>
        <w:tc>
          <w:tcPr>
            <w:tcW w:w="709" w:type="dxa"/>
            <w:tcBorders>
              <w:top w:val="nil"/>
              <w:left w:val="nil"/>
              <w:bottom w:val="nil"/>
              <w:right w:val="nil"/>
            </w:tcBorders>
            <w:shd w:val="clear" w:color="auto" w:fill="auto"/>
            <w:noWrap/>
            <w:vAlign w:val="bottom"/>
          </w:tcPr>
          <w:p w14:paraId="77451551">
            <w:pPr>
              <w:spacing w:after="0" w:line="280" w:lineRule="exact"/>
              <w:rPr>
                <w:rFonts w:ascii="宋体" w:hAnsi="宋体"/>
                <w:sz w:val="21"/>
                <w:szCs w:val="21"/>
              </w:rPr>
            </w:pPr>
          </w:p>
        </w:tc>
        <w:tc>
          <w:tcPr>
            <w:tcW w:w="708" w:type="dxa"/>
            <w:tcBorders>
              <w:top w:val="nil"/>
              <w:left w:val="nil"/>
              <w:bottom w:val="nil"/>
              <w:right w:val="nil"/>
            </w:tcBorders>
            <w:shd w:val="clear" w:color="auto" w:fill="auto"/>
            <w:noWrap/>
            <w:vAlign w:val="bottom"/>
          </w:tcPr>
          <w:p w14:paraId="6ABE3FE2">
            <w:pPr>
              <w:spacing w:after="0" w:line="280" w:lineRule="exact"/>
              <w:rPr>
                <w:rFonts w:ascii="宋体" w:hAnsi="宋体"/>
                <w:sz w:val="21"/>
                <w:szCs w:val="21"/>
              </w:rPr>
            </w:pPr>
          </w:p>
        </w:tc>
        <w:tc>
          <w:tcPr>
            <w:tcW w:w="2835" w:type="dxa"/>
            <w:tcBorders>
              <w:top w:val="nil"/>
              <w:left w:val="nil"/>
              <w:bottom w:val="nil"/>
              <w:right w:val="nil"/>
            </w:tcBorders>
            <w:shd w:val="clear" w:color="auto" w:fill="auto"/>
            <w:noWrap/>
            <w:vAlign w:val="bottom"/>
          </w:tcPr>
          <w:p w14:paraId="31C34366">
            <w:pPr>
              <w:spacing w:after="0" w:line="280" w:lineRule="exact"/>
              <w:rPr>
                <w:rFonts w:ascii="宋体" w:hAnsi="宋体"/>
                <w:sz w:val="21"/>
                <w:szCs w:val="21"/>
              </w:rPr>
            </w:pPr>
          </w:p>
        </w:tc>
        <w:tc>
          <w:tcPr>
            <w:tcW w:w="709" w:type="dxa"/>
            <w:tcBorders>
              <w:top w:val="nil"/>
              <w:left w:val="nil"/>
              <w:bottom w:val="nil"/>
              <w:right w:val="nil"/>
            </w:tcBorders>
            <w:shd w:val="clear" w:color="auto" w:fill="auto"/>
            <w:noWrap/>
            <w:vAlign w:val="bottom"/>
          </w:tcPr>
          <w:p w14:paraId="42A054F7">
            <w:pPr>
              <w:rPr>
                <w:rFonts w:ascii="宋体" w:hAnsi="宋体" w:cs="宋体"/>
                <w:sz w:val="21"/>
                <w:szCs w:val="21"/>
              </w:rPr>
            </w:pPr>
          </w:p>
        </w:tc>
      </w:tr>
      <w:tr w14:paraId="0F62571F">
        <w:tblPrEx>
          <w:tblCellMar>
            <w:top w:w="0" w:type="dxa"/>
            <w:left w:w="108" w:type="dxa"/>
            <w:bottom w:w="0" w:type="dxa"/>
            <w:right w:w="108" w:type="dxa"/>
          </w:tblCellMar>
        </w:tblPrEx>
        <w:trPr>
          <w:trHeight w:val="462"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A76DD4E">
            <w:pPr>
              <w:spacing w:after="0" w:line="280" w:lineRule="exact"/>
              <w:rPr>
                <w:rFonts w:ascii="宋体" w:hAnsi="宋体"/>
                <w:sz w:val="21"/>
                <w:szCs w:val="21"/>
              </w:rPr>
            </w:pPr>
            <w:r>
              <w:rPr>
                <w:rFonts w:hint="eastAsia" w:ascii="宋体" w:hAnsi="宋体"/>
                <w:sz w:val="21"/>
                <w:szCs w:val="21"/>
              </w:rPr>
              <w:t>序号</w:t>
            </w:r>
          </w:p>
        </w:tc>
        <w:tc>
          <w:tcPr>
            <w:tcW w:w="3544" w:type="dxa"/>
            <w:tcBorders>
              <w:top w:val="single" w:color="auto" w:sz="4" w:space="0"/>
              <w:left w:val="nil"/>
              <w:bottom w:val="single" w:color="auto" w:sz="4" w:space="0"/>
              <w:right w:val="single" w:color="auto" w:sz="4" w:space="0"/>
            </w:tcBorders>
            <w:shd w:val="clear" w:color="auto" w:fill="auto"/>
            <w:vAlign w:val="bottom"/>
          </w:tcPr>
          <w:p w14:paraId="23C8272A">
            <w:pPr>
              <w:spacing w:after="0" w:line="280" w:lineRule="exact"/>
              <w:rPr>
                <w:rFonts w:ascii="宋体" w:hAnsi="宋体"/>
                <w:sz w:val="21"/>
                <w:szCs w:val="21"/>
              </w:rPr>
            </w:pPr>
            <w:r>
              <w:rPr>
                <w:rFonts w:hint="eastAsia" w:ascii="宋体" w:hAnsi="宋体"/>
                <w:sz w:val="21"/>
                <w:szCs w:val="21"/>
              </w:rPr>
              <w:t>资料名称</w:t>
            </w:r>
          </w:p>
        </w:tc>
        <w:tc>
          <w:tcPr>
            <w:tcW w:w="709" w:type="dxa"/>
            <w:tcBorders>
              <w:top w:val="single" w:color="auto" w:sz="4" w:space="0"/>
              <w:left w:val="nil"/>
              <w:bottom w:val="single" w:color="auto" w:sz="4" w:space="0"/>
              <w:right w:val="single" w:color="auto" w:sz="4" w:space="0"/>
            </w:tcBorders>
            <w:shd w:val="clear" w:color="auto" w:fill="auto"/>
            <w:noWrap/>
            <w:vAlign w:val="bottom"/>
          </w:tcPr>
          <w:p w14:paraId="3614CEF0">
            <w:pPr>
              <w:spacing w:after="0" w:line="280" w:lineRule="exact"/>
              <w:rPr>
                <w:rFonts w:ascii="宋体" w:hAnsi="宋体"/>
                <w:sz w:val="21"/>
                <w:szCs w:val="21"/>
              </w:rPr>
            </w:pPr>
            <w:r>
              <w:rPr>
                <w:rFonts w:hint="eastAsia" w:ascii="宋体" w:hAnsi="宋体"/>
                <w:sz w:val="21"/>
                <w:szCs w:val="21"/>
              </w:rPr>
              <w:t>有否</w:t>
            </w:r>
          </w:p>
        </w:tc>
        <w:tc>
          <w:tcPr>
            <w:tcW w:w="708" w:type="dxa"/>
            <w:tcBorders>
              <w:top w:val="single" w:color="auto" w:sz="4" w:space="0"/>
              <w:left w:val="nil"/>
              <w:bottom w:val="single" w:color="auto" w:sz="4" w:space="0"/>
              <w:right w:val="single" w:color="auto" w:sz="4" w:space="0"/>
            </w:tcBorders>
            <w:shd w:val="clear" w:color="auto" w:fill="auto"/>
            <w:noWrap/>
            <w:vAlign w:val="bottom"/>
          </w:tcPr>
          <w:p w14:paraId="7B3B037F">
            <w:pPr>
              <w:spacing w:after="0" w:line="280" w:lineRule="exact"/>
              <w:rPr>
                <w:rFonts w:ascii="宋体" w:hAnsi="宋体"/>
                <w:sz w:val="21"/>
                <w:szCs w:val="21"/>
              </w:rPr>
            </w:pPr>
            <w:r>
              <w:rPr>
                <w:rFonts w:hint="eastAsia" w:ascii="宋体" w:hAnsi="宋体"/>
                <w:sz w:val="21"/>
                <w:szCs w:val="21"/>
              </w:rPr>
              <w:t>序号</w:t>
            </w:r>
          </w:p>
        </w:tc>
        <w:tc>
          <w:tcPr>
            <w:tcW w:w="2835" w:type="dxa"/>
            <w:tcBorders>
              <w:top w:val="single" w:color="auto" w:sz="4" w:space="0"/>
              <w:left w:val="nil"/>
              <w:bottom w:val="single" w:color="auto" w:sz="4" w:space="0"/>
              <w:right w:val="single" w:color="auto" w:sz="4" w:space="0"/>
            </w:tcBorders>
            <w:shd w:val="clear" w:color="auto" w:fill="auto"/>
            <w:noWrap/>
            <w:vAlign w:val="bottom"/>
          </w:tcPr>
          <w:p w14:paraId="19D50057">
            <w:pPr>
              <w:spacing w:after="0" w:line="280" w:lineRule="exact"/>
              <w:rPr>
                <w:rFonts w:ascii="宋体" w:hAnsi="宋体"/>
                <w:sz w:val="21"/>
                <w:szCs w:val="21"/>
              </w:rPr>
            </w:pPr>
            <w:r>
              <w:rPr>
                <w:rFonts w:hint="eastAsia" w:ascii="宋体" w:hAnsi="宋体"/>
                <w:sz w:val="21"/>
                <w:szCs w:val="21"/>
              </w:rPr>
              <w:t>资料名称</w:t>
            </w:r>
          </w:p>
        </w:tc>
        <w:tc>
          <w:tcPr>
            <w:tcW w:w="709" w:type="dxa"/>
            <w:tcBorders>
              <w:top w:val="single" w:color="auto" w:sz="4" w:space="0"/>
              <w:left w:val="nil"/>
              <w:bottom w:val="single" w:color="auto" w:sz="4" w:space="0"/>
              <w:right w:val="single" w:color="auto" w:sz="4" w:space="0"/>
            </w:tcBorders>
            <w:shd w:val="clear" w:color="auto" w:fill="auto"/>
            <w:noWrap/>
            <w:vAlign w:val="bottom"/>
          </w:tcPr>
          <w:p w14:paraId="00A364DA">
            <w:pPr>
              <w:spacing w:after="0" w:line="280" w:lineRule="exact"/>
              <w:rPr>
                <w:rFonts w:ascii="宋体" w:hAnsi="宋体"/>
                <w:sz w:val="21"/>
                <w:szCs w:val="21"/>
              </w:rPr>
            </w:pPr>
            <w:r>
              <w:rPr>
                <w:rFonts w:hint="eastAsia" w:ascii="宋体" w:hAnsi="宋体"/>
                <w:sz w:val="21"/>
                <w:szCs w:val="21"/>
              </w:rPr>
              <w:t>有否</w:t>
            </w:r>
          </w:p>
        </w:tc>
      </w:tr>
      <w:tr w14:paraId="78796A94">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58C182E7">
            <w:pPr>
              <w:spacing w:after="0" w:line="280" w:lineRule="exact"/>
              <w:rPr>
                <w:rFonts w:hint="eastAsia" w:ascii="宋体" w:hAnsi="宋体" w:eastAsia="微软雅黑"/>
                <w:sz w:val="21"/>
                <w:szCs w:val="21"/>
                <w:lang w:val="en-US" w:eastAsia="zh-CN"/>
              </w:rPr>
            </w:pPr>
            <w:r>
              <w:rPr>
                <w:rFonts w:hint="eastAsia" w:ascii="宋体" w:hAnsi="宋体"/>
                <w:sz w:val="21"/>
                <w:szCs w:val="21"/>
                <w:lang w:val="en-US" w:eastAsia="zh-CN"/>
              </w:rPr>
              <w:t>一</w:t>
            </w:r>
          </w:p>
        </w:tc>
        <w:tc>
          <w:tcPr>
            <w:tcW w:w="3544" w:type="dxa"/>
            <w:tcBorders>
              <w:top w:val="nil"/>
              <w:left w:val="nil"/>
              <w:bottom w:val="single" w:color="auto" w:sz="4" w:space="0"/>
              <w:right w:val="single" w:color="auto" w:sz="4" w:space="0"/>
            </w:tcBorders>
            <w:shd w:val="clear" w:color="auto" w:fill="auto"/>
            <w:vAlign w:val="bottom"/>
          </w:tcPr>
          <w:p w14:paraId="70689B5C">
            <w:pPr>
              <w:spacing w:after="0" w:line="280" w:lineRule="exact"/>
              <w:rPr>
                <w:rFonts w:ascii="宋体" w:hAnsi="宋体"/>
                <w:sz w:val="21"/>
                <w:szCs w:val="21"/>
              </w:rPr>
            </w:pPr>
            <w:r>
              <w:rPr>
                <w:rFonts w:hint="eastAsia" w:cs="宋体" w:asciiTheme="minorEastAsia" w:hAnsiTheme="minorEastAsia" w:eastAsiaTheme="minorEastAsia"/>
                <w:sz w:val="21"/>
                <w:szCs w:val="21"/>
                <w:lang w:val="en-US" w:eastAsia="zh-CN"/>
              </w:rPr>
              <w:t>电子材料</w:t>
            </w:r>
          </w:p>
        </w:tc>
        <w:tc>
          <w:tcPr>
            <w:tcW w:w="709" w:type="dxa"/>
            <w:tcBorders>
              <w:top w:val="nil"/>
              <w:left w:val="nil"/>
              <w:bottom w:val="single" w:color="auto" w:sz="4" w:space="0"/>
              <w:right w:val="single" w:color="auto" w:sz="4" w:space="0"/>
            </w:tcBorders>
            <w:shd w:val="clear" w:color="auto" w:fill="auto"/>
            <w:noWrap/>
            <w:vAlign w:val="bottom"/>
          </w:tcPr>
          <w:p w14:paraId="07152A63">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72F0C9E8">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nil"/>
            </w:tcBorders>
            <w:shd w:val="clear" w:color="auto" w:fill="auto"/>
            <w:noWrap/>
            <w:vAlign w:val="top"/>
          </w:tcPr>
          <w:p w14:paraId="2FDD75DE">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现场检查（勘察）表（适用的各类现场检查表）</w:t>
            </w:r>
          </w:p>
        </w:tc>
        <w:tc>
          <w:tcPr>
            <w:tcW w:w="709" w:type="dxa"/>
            <w:tcBorders>
              <w:top w:val="nil"/>
              <w:left w:val="single" w:color="auto" w:sz="4" w:space="0"/>
              <w:bottom w:val="single" w:color="auto" w:sz="4" w:space="0"/>
              <w:right w:val="single" w:color="auto" w:sz="4" w:space="0"/>
            </w:tcBorders>
            <w:shd w:val="clear" w:color="auto" w:fill="auto"/>
            <w:noWrap/>
            <w:vAlign w:val="bottom"/>
          </w:tcPr>
          <w:p w14:paraId="37A5BD76">
            <w:pPr>
              <w:spacing w:after="0" w:line="280" w:lineRule="exact"/>
              <w:rPr>
                <w:rFonts w:ascii="宋体" w:hAnsi="宋体"/>
                <w:sz w:val="21"/>
                <w:szCs w:val="21"/>
              </w:rPr>
            </w:pPr>
            <w:r>
              <w:rPr>
                <w:rFonts w:hint="eastAsia" w:ascii="宋体" w:hAnsi="宋体"/>
                <w:sz w:val="21"/>
                <w:szCs w:val="21"/>
              </w:rPr>
              <w:t>　</w:t>
            </w:r>
          </w:p>
        </w:tc>
      </w:tr>
      <w:tr w14:paraId="0B4B29EA">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3237791F">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010BB631">
            <w:pPr>
              <w:keepNext w:val="0"/>
              <w:keepLines w:val="0"/>
              <w:pageBreakBefore w:val="0"/>
              <w:widowControl/>
              <w:numPr>
                <w:ilvl w:val="0"/>
                <w:numId w:val="0"/>
              </w:numPr>
              <w:kinsoku/>
              <w:wordWrap/>
              <w:overflowPunct/>
              <w:topLinePunct w:val="0"/>
              <w:autoSpaceDE/>
              <w:autoSpaceDN/>
              <w:bidi w:val="0"/>
              <w:adjustRightInd w:val="0"/>
              <w:snapToGrid w:val="0"/>
              <w:ind w:left="440" w:leftChars="200" w:firstLine="0" w:firstLineChars="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报告内审稿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电子版，应保留批注及修改痕迹</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1份</w:t>
            </w:r>
            <w:r>
              <w:rPr>
                <w:rFonts w:hint="eastAsia" w:asciiTheme="minorEastAsia" w:hAnsiTheme="minorEastAsia" w:eastAsiaTheme="minorEastAsia" w:cstheme="minorEastAsia"/>
                <w:sz w:val="21"/>
                <w:szCs w:val="21"/>
                <w:lang w:eastAsia="zh-CN"/>
              </w:rPr>
              <w:t>；</w:t>
            </w:r>
          </w:p>
        </w:tc>
        <w:tc>
          <w:tcPr>
            <w:tcW w:w="709" w:type="dxa"/>
            <w:tcBorders>
              <w:top w:val="nil"/>
              <w:left w:val="nil"/>
              <w:bottom w:val="single" w:color="auto" w:sz="4" w:space="0"/>
              <w:right w:val="single" w:color="auto" w:sz="4" w:space="0"/>
            </w:tcBorders>
            <w:shd w:val="clear" w:color="auto" w:fill="auto"/>
            <w:noWrap/>
            <w:vAlign w:val="bottom"/>
          </w:tcPr>
          <w:p w14:paraId="2841B856">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7FCFE0B4">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nil"/>
            </w:tcBorders>
            <w:shd w:val="clear" w:color="auto" w:fill="auto"/>
            <w:noWrap/>
            <w:vAlign w:val="top"/>
          </w:tcPr>
          <w:p w14:paraId="1579C581">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评价人员签字表</w:t>
            </w:r>
          </w:p>
        </w:tc>
        <w:tc>
          <w:tcPr>
            <w:tcW w:w="709" w:type="dxa"/>
            <w:tcBorders>
              <w:top w:val="nil"/>
              <w:left w:val="single" w:color="auto" w:sz="4" w:space="0"/>
              <w:bottom w:val="single" w:color="auto" w:sz="4" w:space="0"/>
              <w:right w:val="single" w:color="auto" w:sz="4" w:space="0"/>
            </w:tcBorders>
            <w:shd w:val="clear" w:color="auto" w:fill="auto"/>
            <w:noWrap/>
            <w:vAlign w:val="bottom"/>
          </w:tcPr>
          <w:p w14:paraId="1AF9D0AD">
            <w:pPr>
              <w:spacing w:after="0" w:line="280" w:lineRule="exact"/>
              <w:rPr>
                <w:rFonts w:ascii="宋体" w:hAnsi="宋体"/>
                <w:sz w:val="21"/>
                <w:szCs w:val="21"/>
              </w:rPr>
            </w:pPr>
          </w:p>
        </w:tc>
      </w:tr>
      <w:tr w14:paraId="14040763">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12F11811">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3B395194">
            <w:pPr>
              <w:keepNext w:val="0"/>
              <w:keepLines w:val="0"/>
              <w:pageBreakBefore w:val="0"/>
              <w:widowControl/>
              <w:numPr>
                <w:ilvl w:val="0"/>
                <w:numId w:val="0"/>
              </w:numPr>
              <w:kinsoku/>
              <w:wordWrap/>
              <w:overflowPunct/>
              <w:topLinePunct w:val="0"/>
              <w:autoSpaceDE/>
              <w:autoSpaceDN/>
              <w:bidi w:val="0"/>
              <w:adjustRightInd w:val="0"/>
              <w:snapToGrid w:val="0"/>
              <w:ind w:left="440" w:leftChars="200" w:firstLine="0" w:firstLineChars="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正式报告（电子版，内容完整）</w:t>
            </w:r>
            <w:r>
              <w:rPr>
                <w:rFonts w:hint="eastAsia" w:asciiTheme="minorEastAsia" w:hAnsiTheme="minorEastAsia" w:eastAsiaTheme="minorEastAsia" w:cstheme="minorEastAsia"/>
                <w:sz w:val="21"/>
                <w:szCs w:val="21"/>
              </w:rPr>
              <w:t>1份</w:t>
            </w:r>
          </w:p>
        </w:tc>
        <w:tc>
          <w:tcPr>
            <w:tcW w:w="709" w:type="dxa"/>
            <w:tcBorders>
              <w:top w:val="nil"/>
              <w:left w:val="nil"/>
              <w:bottom w:val="single" w:color="auto" w:sz="4" w:space="0"/>
              <w:right w:val="single" w:color="auto" w:sz="4" w:space="0"/>
            </w:tcBorders>
            <w:shd w:val="clear" w:color="auto" w:fill="auto"/>
            <w:noWrap/>
            <w:vAlign w:val="bottom"/>
          </w:tcPr>
          <w:p w14:paraId="09EFF700">
            <w:pPr>
              <w:spacing w:after="0" w:line="280" w:lineRule="exact"/>
              <w:rPr>
                <w:rFonts w:ascii="宋体" w:hAnsi="宋体"/>
                <w:sz w:val="21"/>
                <w:szCs w:val="21"/>
              </w:rPr>
            </w:pPr>
          </w:p>
        </w:tc>
        <w:tc>
          <w:tcPr>
            <w:tcW w:w="708" w:type="dxa"/>
            <w:tcBorders>
              <w:top w:val="single" w:color="auto" w:sz="4" w:space="0"/>
              <w:left w:val="nil"/>
              <w:bottom w:val="single" w:color="auto" w:sz="4" w:space="0"/>
              <w:right w:val="single" w:color="auto" w:sz="4" w:space="0"/>
            </w:tcBorders>
            <w:shd w:val="clear" w:color="auto" w:fill="auto"/>
            <w:noWrap/>
            <w:vAlign w:val="bottom"/>
          </w:tcPr>
          <w:p w14:paraId="52EAB5BF">
            <w:pPr>
              <w:numPr>
                <w:ilvl w:val="0"/>
                <w:numId w:val="7"/>
              </w:numPr>
              <w:spacing w:after="0" w:line="280" w:lineRule="exact"/>
              <w:ind w:left="425" w:leftChars="0" w:hanging="425" w:firstLineChars="0"/>
              <w:rPr>
                <w:rFonts w:ascii="宋体" w:hAnsi="宋体"/>
                <w:sz w:val="21"/>
                <w:szCs w:val="21"/>
              </w:rPr>
            </w:pPr>
          </w:p>
        </w:tc>
        <w:tc>
          <w:tcPr>
            <w:tcW w:w="2835" w:type="dxa"/>
            <w:tcBorders>
              <w:top w:val="single" w:color="auto" w:sz="4" w:space="0"/>
              <w:left w:val="nil"/>
              <w:bottom w:val="nil"/>
              <w:right w:val="nil"/>
            </w:tcBorders>
            <w:shd w:val="clear" w:color="auto" w:fill="auto"/>
            <w:noWrap/>
            <w:vAlign w:val="top"/>
          </w:tcPr>
          <w:p w14:paraId="561DF7B6">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安全评价质量评议表</w:t>
            </w:r>
          </w:p>
        </w:tc>
        <w:tc>
          <w:tcPr>
            <w:tcW w:w="709" w:type="dxa"/>
            <w:tcBorders>
              <w:top w:val="nil"/>
              <w:left w:val="single" w:color="auto" w:sz="4" w:space="0"/>
              <w:bottom w:val="single" w:color="auto" w:sz="4" w:space="0"/>
              <w:right w:val="single" w:color="auto" w:sz="4" w:space="0"/>
            </w:tcBorders>
            <w:shd w:val="clear" w:color="auto" w:fill="auto"/>
            <w:noWrap/>
            <w:vAlign w:val="bottom"/>
          </w:tcPr>
          <w:p w14:paraId="1D253094">
            <w:pPr>
              <w:spacing w:after="0" w:line="280" w:lineRule="exact"/>
              <w:rPr>
                <w:rFonts w:ascii="宋体" w:hAnsi="宋体"/>
                <w:sz w:val="21"/>
                <w:szCs w:val="21"/>
              </w:rPr>
            </w:pPr>
          </w:p>
        </w:tc>
      </w:tr>
      <w:tr w14:paraId="645A4A47">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0617DE38">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23C598A7">
            <w:pPr>
              <w:keepNext w:val="0"/>
              <w:keepLines w:val="0"/>
              <w:pageBreakBefore w:val="0"/>
              <w:widowControl/>
              <w:numPr>
                <w:ilvl w:val="0"/>
                <w:numId w:val="0"/>
              </w:numPr>
              <w:kinsoku/>
              <w:wordWrap/>
              <w:overflowPunct/>
              <w:topLinePunct w:val="0"/>
              <w:autoSpaceDE/>
              <w:autoSpaceDN/>
              <w:bidi w:val="0"/>
              <w:adjustRightInd w:val="0"/>
              <w:snapToGrid w:val="0"/>
              <w:ind w:left="440" w:leftChars="200" w:firstLine="0" w:firstLineChars="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项目现场勘察人员与业主单位陪同人员影像</w:t>
            </w:r>
          </w:p>
        </w:tc>
        <w:tc>
          <w:tcPr>
            <w:tcW w:w="709" w:type="dxa"/>
            <w:tcBorders>
              <w:top w:val="nil"/>
              <w:left w:val="nil"/>
              <w:bottom w:val="single" w:color="auto" w:sz="4" w:space="0"/>
              <w:right w:val="single" w:color="auto" w:sz="4" w:space="0"/>
            </w:tcBorders>
            <w:shd w:val="clear" w:color="auto" w:fill="auto"/>
            <w:noWrap/>
            <w:vAlign w:val="bottom"/>
          </w:tcPr>
          <w:p w14:paraId="45E9A2FE">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08DE54C0">
            <w:pPr>
              <w:numPr>
                <w:ilvl w:val="0"/>
                <w:numId w:val="7"/>
              </w:numPr>
              <w:spacing w:after="0" w:line="280" w:lineRule="exact"/>
              <w:ind w:left="425" w:leftChars="0" w:hanging="425" w:firstLineChars="0"/>
              <w:rPr>
                <w:rFonts w:ascii="宋体" w:hAnsi="宋体"/>
                <w:sz w:val="21"/>
                <w:szCs w:val="21"/>
              </w:rPr>
            </w:pPr>
          </w:p>
        </w:tc>
        <w:tc>
          <w:tcPr>
            <w:tcW w:w="2835" w:type="dxa"/>
            <w:tcBorders>
              <w:top w:val="single" w:color="auto" w:sz="4" w:space="0"/>
              <w:left w:val="nil"/>
              <w:bottom w:val="single" w:color="auto" w:sz="4" w:space="0"/>
              <w:right w:val="single" w:color="auto" w:sz="4" w:space="0"/>
            </w:tcBorders>
            <w:shd w:val="clear" w:color="auto" w:fill="auto"/>
            <w:noWrap/>
            <w:vAlign w:val="top"/>
          </w:tcPr>
          <w:p w14:paraId="3EF13DB6">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评价资料清单（目录）</w:t>
            </w:r>
          </w:p>
        </w:tc>
        <w:tc>
          <w:tcPr>
            <w:tcW w:w="709" w:type="dxa"/>
            <w:tcBorders>
              <w:top w:val="nil"/>
              <w:left w:val="nil"/>
              <w:bottom w:val="single" w:color="auto" w:sz="4" w:space="0"/>
              <w:right w:val="single" w:color="auto" w:sz="4" w:space="0"/>
            </w:tcBorders>
            <w:shd w:val="clear" w:color="auto" w:fill="auto"/>
            <w:noWrap/>
            <w:vAlign w:val="bottom"/>
          </w:tcPr>
          <w:p w14:paraId="6E05F63E">
            <w:pPr>
              <w:spacing w:after="0" w:line="280" w:lineRule="exact"/>
              <w:rPr>
                <w:rFonts w:ascii="宋体" w:hAnsi="宋体"/>
                <w:sz w:val="21"/>
                <w:szCs w:val="21"/>
              </w:rPr>
            </w:pPr>
            <w:r>
              <w:rPr>
                <w:rFonts w:hint="eastAsia" w:ascii="宋体" w:hAnsi="宋体"/>
                <w:sz w:val="21"/>
                <w:szCs w:val="21"/>
              </w:rPr>
              <w:t>　</w:t>
            </w:r>
          </w:p>
        </w:tc>
      </w:tr>
      <w:tr w14:paraId="33C1E2D8">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22555DF5">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0F1160FD">
            <w:pPr>
              <w:keepNext w:val="0"/>
              <w:keepLines w:val="0"/>
              <w:pageBreakBefore w:val="0"/>
              <w:widowControl/>
              <w:numPr>
                <w:ilvl w:val="0"/>
                <w:numId w:val="0"/>
              </w:numPr>
              <w:kinsoku/>
              <w:wordWrap/>
              <w:overflowPunct/>
              <w:topLinePunct w:val="0"/>
              <w:autoSpaceDE/>
              <w:autoSpaceDN/>
              <w:bidi w:val="0"/>
              <w:adjustRightInd w:val="0"/>
              <w:snapToGrid w:val="0"/>
              <w:ind w:left="440" w:leftChars="200" w:firstLine="0" w:firstLineChars="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项目主要生产装置、关键装置、重点部位影像</w:t>
            </w:r>
          </w:p>
        </w:tc>
        <w:tc>
          <w:tcPr>
            <w:tcW w:w="709" w:type="dxa"/>
            <w:tcBorders>
              <w:top w:val="nil"/>
              <w:left w:val="nil"/>
              <w:bottom w:val="single" w:color="auto" w:sz="4" w:space="0"/>
              <w:right w:val="single" w:color="auto" w:sz="4" w:space="0"/>
            </w:tcBorders>
            <w:shd w:val="clear" w:color="auto" w:fill="auto"/>
            <w:noWrap/>
            <w:vAlign w:val="bottom"/>
          </w:tcPr>
          <w:p w14:paraId="323BB0DA">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79564E4E">
            <w:pPr>
              <w:numPr>
                <w:ilvl w:val="0"/>
                <w:numId w:val="7"/>
              </w:numPr>
              <w:spacing w:after="0" w:line="280" w:lineRule="exact"/>
              <w:ind w:left="425" w:leftChars="0" w:hanging="425" w:firstLineChars="0"/>
              <w:rPr>
                <w:rFonts w:ascii="宋体" w:hAnsi="宋体"/>
                <w:sz w:val="21"/>
                <w:szCs w:val="21"/>
              </w:rPr>
            </w:pPr>
          </w:p>
        </w:tc>
        <w:tc>
          <w:tcPr>
            <w:tcW w:w="2835" w:type="dxa"/>
            <w:tcBorders>
              <w:top w:val="single" w:color="auto" w:sz="4" w:space="0"/>
              <w:left w:val="nil"/>
              <w:bottom w:val="single" w:color="auto" w:sz="4" w:space="0"/>
              <w:right w:val="single" w:color="auto" w:sz="4" w:space="0"/>
            </w:tcBorders>
            <w:shd w:val="clear" w:color="auto" w:fill="auto"/>
            <w:noWrap/>
            <w:vAlign w:val="top"/>
          </w:tcPr>
          <w:p w14:paraId="2FB87F84">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现场检查不符合项和整改效果验证报告（含图像影像）</w:t>
            </w:r>
          </w:p>
        </w:tc>
        <w:tc>
          <w:tcPr>
            <w:tcW w:w="709" w:type="dxa"/>
            <w:tcBorders>
              <w:top w:val="nil"/>
              <w:left w:val="nil"/>
              <w:bottom w:val="single" w:color="auto" w:sz="4" w:space="0"/>
              <w:right w:val="single" w:color="auto" w:sz="4" w:space="0"/>
            </w:tcBorders>
            <w:shd w:val="clear" w:color="auto" w:fill="auto"/>
            <w:noWrap/>
            <w:vAlign w:val="bottom"/>
          </w:tcPr>
          <w:p w14:paraId="107B6588">
            <w:pPr>
              <w:spacing w:after="0" w:line="280" w:lineRule="exact"/>
              <w:rPr>
                <w:rFonts w:ascii="宋体" w:hAnsi="宋体"/>
                <w:sz w:val="21"/>
                <w:szCs w:val="21"/>
              </w:rPr>
            </w:pPr>
          </w:p>
        </w:tc>
      </w:tr>
      <w:tr w14:paraId="7A601010">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481FDC26">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1CF357E4">
            <w:pPr>
              <w:keepNext w:val="0"/>
              <w:keepLines w:val="0"/>
              <w:pageBreakBefore w:val="0"/>
              <w:widowControl/>
              <w:numPr>
                <w:ilvl w:val="0"/>
                <w:numId w:val="0"/>
              </w:numPr>
              <w:kinsoku/>
              <w:wordWrap/>
              <w:overflowPunct/>
              <w:topLinePunct w:val="0"/>
              <w:autoSpaceDE/>
              <w:autoSpaceDN/>
              <w:bidi w:val="0"/>
              <w:adjustRightInd w:val="0"/>
              <w:snapToGrid w:val="0"/>
              <w:ind w:left="440" w:leftChars="200" w:firstLine="0" w:firstLineChars="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评价项目附件资料（资料、图像影像）</w:t>
            </w:r>
          </w:p>
        </w:tc>
        <w:tc>
          <w:tcPr>
            <w:tcW w:w="709" w:type="dxa"/>
            <w:tcBorders>
              <w:top w:val="nil"/>
              <w:left w:val="nil"/>
              <w:bottom w:val="single" w:color="auto" w:sz="4" w:space="0"/>
              <w:right w:val="single" w:color="auto" w:sz="4" w:space="0"/>
            </w:tcBorders>
            <w:shd w:val="clear" w:color="auto" w:fill="auto"/>
            <w:noWrap/>
            <w:vAlign w:val="bottom"/>
          </w:tcPr>
          <w:p w14:paraId="19D98A6A">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0C5065E1">
            <w:pPr>
              <w:numPr>
                <w:ilvl w:val="0"/>
                <w:numId w:val="7"/>
              </w:numPr>
              <w:spacing w:after="0" w:line="280" w:lineRule="exact"/>
              <w:ind w:left="425" w:leftChars="0" w:hanging="425" w:firstLineChars="0"/>
              <w:rPr>
                <w:rFonts w:ascii="宋体" w:hAnsi="宋体"/>
                <w:sz w:val="21"/>
                <w:szCs w:val="21"/>
              </w:rPr>
            </w:pPr>
          </w:p>
        </w:tc>
        <w:tc>
          <w:tcPr>
            <w:tcW w:w="2835" w:type="dxa"/>
            <w:tcBorders>
              <w:top w:val="single" w:color="auto" w:sz="4" w:space="0"/>
              <w:left w:val="nil"/>
              <w:bottom w:val="single" w:color="auto" w:sz="4" w:space="0"/>
              <w:right w:val="single" w:color="auto" w:sz="4" w:space="0"/>
            </w:tcBorders>
            <w:shd w:val="clear" w:color="auto" w:fill="auto"/>
            <w:noWrap/>
            <w:vAlign w:val="top"/>
          </w:tcPr>
          <w:p w14:paraId="6BD922FE">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正式报告</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纸质版，内容完整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1份</w:t>
            </w:r>
          </w:p>
        </w:tc>
        <w:tc>
          <w:tcPr>
            <w:tcW w:w="709" w:type="dxa"/>
            <w:tcBorders>
              <w:top w:val="nil"/>
              <w:left w:val="nil"/>
              <w:bottom w:val="single" w:color="auto" w:sz="4" w:space="0"/>
              <w:right w:val="single" w:color="auto" w:sz="4" w:space="0"/>
            </w:tcBorders>
            <w:shd w:val="clear" w:color="auto" w:fill="auto"/>
            <w:noWrap/>
            <w:vAlign w:val="bottom"/>
          </w:tcPr>
          <w:p w14:paraId="3AEB0CC9">
            <w:pPr>
              <w:spacing w:after="0" w:line="280" w:lineRule="exact"/>
              <w:rPr>
                <w:rFonts w:ascii="宋体" w:hAnsi="宋体"/>
                <w:sz w:val="21"/>
                <w:szCs w:val="21"/>
              </w:rPr>
            </w:pPr>
          </w:p>
        </w:tc>
      </w:tr>
      <w:tr w14:paraId="5CAB8197">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1C5427CD">
            <w:pPr>
              <w:spacing w:after="0" w:line="280" w:lineRule="exact"/>
              <w:rPr>
                <w:rFonts w:hint="eastAsia" w:ascii="宋体" w:hAnsi="宋体" w:eastAsia="微软雅黑"/>
                <w:sz w:val="21"/>
                <w:szCs w:val="21"/>
                <w:lang w:val="en-US" w:eastAsia="zh-CN"/>
              </w:rPr>
            </w:pPr>
            <w:r>
              <w:rPr>
                <w:rFonts w:hint="eastAsia" w:ascii="宋体" w:hAnsi="宋体"/>
                <w:sz w:val="21"/>
                <w:szCs w:val="21"/>
                <w:lang w:val="en-US" w:eastAsia="zh-CN"/>
              </w:rPr>
              <w:t>二</w:t>
            </w:r>
          </w:p>
        </w:tc>
        <w:tc>
          <w:tcPr>
            <w:tcW w:w="3544" w:type="dxa"/>
            <w:tcBorders>
              <w:top w:val="nil"/>
              <w:left w:val="nil"/>
              <w:bottom w:val="single" w:color="auto" w:sz="4" w:space="0"/>
              <w:right w:val="single" w:color="auto" w:sz="4" w:space="0"/>
            </w:tcBorders>
            <w:shd w:val="clear" w:color="auto" w:fill="auto"/>
            <w:vAlign w:val="bottom"/>
          </w:tcPr>
          <w:p w14:paraId="18E3811D">
            <w:pPr>
              <w:spacing w:after="0" w:line="280" w:lineRule="exact"/>
              <w:rPr>
                <w:rFonts w:ascii="宋体" w:hAnsi="宋体"/>
                <w:sz w:val="21"/>
                <w:szCs w:val="21"/>
              </w:rPr>
            </w:pPr>
            <w:r>
              <w:rPr>
                <w:rFonts w:hint="eastAsia" w:cs="宋体" w:asciiTheme="minorEastAsia" w:hAnsiTheme="minorEastAsia" w:eastAsiaTheme="minorEastAsia"/>
                <w:sz w:val="21"/>
                <w:szCs w:val="21"/>
                <w:lang w:val="en-US" w:eastAsia="zh-CN"/>
              </w:rPr>
              <w:t>纸质材料</w:t>
            </w:r>
          </w:p>
        </w:tc>
        <w:tc>
          <w:tcPr>
            <w:tcW w:w="709" w:type="dxa"/>
            <w:tcBorders>
              <w:top w:val="nil"/>
              <w:left w:val="nil"/>
              <w:bottom w:val="single" w:color="auto" w:sz="4" w:space="0"/>
              <w:right w:val="single" w:color="auto" w:sz="4" w:space="0"/>
            </w:tcBorders>
            <w:shd w:val="clear" w:color="auto" w:fill="auto"/>
            <w:noWrap/>
            <w:vAlign w:val="bottom"/>
          </w:tcPr>
          <w:p w14:paraId="5BAAEB89">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5BBB65B8">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single" w:color="auto" w:sz="4" w:space="0"/>
            </w:tcBorders>
            <w:shd w:val="clear" w:color="auto" w:fill="auto"/>
            <w:noWrap/>
            <w:vAlign w:val="top"/>
          </w:tcPr>
          <w:p w14:paraId="23497873">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专家评审意见表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外部审核项目</w:t>
            </w:r>
            <w:r>
              <w:rPr>
                <w:rFonts w:hint="eastAsia" w:asciiTheme="minorEastAsia" w:hAnsiTheme="minorEastAsia" w:eastAsiaTheme="minorEastAsia" w:cstheme="minorEastAsia"/>
                <w:sz w:val="21"/>
                <w:szCs w:val="21"/>
                <w:lang w:eastAsia="zh-CN"/>
              </w:rPr>
              <w:t>）</w:t>
            </w:r>
          </w:p>
        </w:tc>
        <w:tc>
          <w:tcPr>
            <w:tcW w:w="709" w:type="dxa"/>
            <w:tcBorders>
              <w:top w:val="nil"/>
              <w:left w:val="nil"/>
              <w:bottom w:val="single" w:color="auto" w:sz="4" w:space="0"/>
              <w:right w:val="single" w:color="auto" w:sz="4" w:space="0"/>
            </w:tcBorders>
            <w:shd w:val="clear" w:color="auto" w:fill="auto"/>
            <w:noWrap/>
            <w:vAlign w:val="bottom"/>
          </w:tcPr>
          <w:p w14:paraId="2339DEEF">
            <w:pPr>
              <w:spacing w:after="0" w:line="280" w:lineRule="exact"/>
              <w:rPr>
                <w:rFonts w:ascii="宋体" w:hAnsi="宋体"/>
                <w:sz w:val="21"/>
                <w:szCs w:val="21"/>
              </w:rPr>
            </w:pPr>
            <w:r>
              <w:rPr>
                <w:rFonts w:hint="eastAsia" w:ascii="宋体" w:hAnsi="宋体"/>
                <w:sz w:val="21"/>
                <w:szCs w:val="21"/>
              </w:rPr>
              <w:t>　</w:t>
            </w:r>
          </w:p>
        </w:tc>
      </w:tr>
      <w:tr w14:paraId="2E11BA9A">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5F6BD38F">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5BC9C2F0">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评价报告内部审核表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内审系统打印审核表</w:t>
            </w:r>
            <w:r>
              <w:rPr>
                <w:rFonts w:hint="eastAsia" w:asciiTheme="minorEastAsia" w:hAnsiTheme="minorEastAsia" w:eastAsiaTheme="minorEastAsia" w:cstheme="minorEastAsia"/>
                <w:sz w:val="21"/>
                <w:szCs w:val="21"/>
                <w:lang w:eastAsia="zh-CN"/>
              </w:rPr>
              <w:t>）</w:t>
            </w:r>
          </w:p>
        </w:tc>
        <w:tc>
          <w:tcPr>
            <w:tcW w:w="709" w:type="dxa"/>
            <w:tcBorders>
              <w:top w:val="nil"/>
              <w:left w:val="nil"/>
              <w:bottom w:val="single" w:color="auto" w:sz="4" w:space="0"/>
              <w:right w:val="single" w:color="auto" w:sz="4" w:space="0"/>
            </w:tcBorders>
            <w:shd w:val="clear" w:color="auto" w:fill="auto"/>
            <w:noWrap/>
            <w:vAlign w:val="bottom"/>
          </w:tcPr>
          <w:p w14:paraId="0BF32B4C">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41F3C149">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single" w:color="auto" w:sz="4" w:space="0"/>
            </w:tcBorders>
            <w:shd w:val="clear" w:color="auto" w:fill="auto"/>
            <w:noWrap/>
            <w:vAlign w:val="top"/>
          </w:tcPr>
          <w:p w14:paraId="22AFC61B">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专家评审意见修改情况报告</w:t>
            </w:r>
          </w:p>
        </w:tc>
        <w:tc>
          <w:tcPr>
            <w:tcW w:w="709" w:type="dxa"/>
            <w:tcBorders>
              <w:top w:val="nil"/>
              <w:left w:val="nil"/>
              <w:bottom w:val="single" w:color="auto" w:sz="4" w:space="0"/>
              <w:right w:val="single" w:color="auto" w:sz="4" w:space="0"/>
            </w:tcBorders>
            <w:shd w:val="clear" w:color="auto" w:fill="auto"/>
            <w:noWrap/>
            <w:vAlign w:val="bottom"/>
          </w:tcPr>
          <w:p w14:paraId="710CEAAC">
            <w:pPr>
              <w:spacing w:after="0" w:line="280" w:lineRule="exact"/>
              <w:rPr>
                <w:rFonts w:ascii="宋体" w:hAnsi="宋体"/>
                <w:sz w:val="21"/>
                <w:szCs w:val="21"/>
              </w:rPr>
            </w:pPr>
          </w:p>
        </w:tc>
      </w:tr>
      <w:tr w14:paraId="72B0266B">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37AD6AF5">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53555FF9">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项目负责人任命书</w:t>
            </w:r>
          </w:p>
        </w:tc>
        <w:tc>
          <w:tcPr>
            <w:tcW w:w="709" w:type="dxa"/>
            <w:tcBorders>
              <w:top w:val="nil"/>
              <w:left w:val="nil"/>
              <w:bottom w:val="single" w:color="auto" w:sz="4" w:space="0"/>
              <w:right w:val="single" w:color="auto" w:sz="4" w:space="0"/>
            </w:tcBorders>
            <w:shd w:val="clear" w:color="auto" w:fill="auto"/>
            <w:noWrap/>
            <w:vAlign w:val="bottom"/>
          </w:tcPr>
          <w:p w14:paraId="7FDE3467">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11C34C93">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single" w:color="auto" w:sz="4" w:space="0"/>
            </w:tcBorders>
            <w:shd w:val="clear" w:color="auto" w:fill="auto"/>
            <w:noWrap/>
            <w:vAlign w:val="top"/>
          </w:tcPr>
          <w:p w14:paraId="3291DE97">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项目委托书（需有业主本单位印章或业主手印）</w:t>
            </w:r>
          </w:p>
        </w:tc>
        <w:tc>
          <w:tcPr>
            <w:tcW w:w="709" w:type="dxa"/>
            <w:tcBorders>
              <w:top w:val="nil"/>
              <w:left w:val="nil"/>
              <w:bottom w:val="single" w:color="auto" w:sz="4" w:space="0"/>
              <w:right w:val="single" w:color="auto" w:sz="4" w:space="0"/>
            </w:tcBorders>
            <w:shd w:val="clear" w:color="auto" w:fill="auto"/>
            <w:noWrap/>
            <w:vAlign w:val="bottom"/>
          </w:tcPr>
          <w:p w14:paraId="37F23775">
            <w:pPr>
              <w:spacing w:after="0" w:line="280" w:lineRule="exact"/>
              <w:rPr>
                <w:rFonts w:ascii="宋体" w:hAnsi="宋体"/>
                <w:sz w:val="21"/>
                <w:szCs w:val="21"/>
              </w:rPr>
            </w:pPr>
          </w:p>
        </w:tc>
      </w:tr>
      <w:tr w14:paraId="275EC070">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00B3BE07">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03822A67">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项目任务书</w:t>
            </w:r>
          </w:p>
        </w:tc>
        <w:tc>
          <w:tcPr>
            <w:tcW w:w="709" w:type="dxa"/>
            <w:tcBorders>
              <w:top w:val="nil"/>
              <w:left w:val="nil"/>
              <w:bottom w:val="single" w:color="auto" w:sz="4" w:space="0"/>
              <w:right w:val="single" w:color="auto" w:sz="4" w:space="0"/>
            </w:tcBorders>
            <w:shd w:val="clear" w:color="auto" w:fill="auto"/>
            <w:noWrap/>
            <w:vAlign w:val="bottom"/>
          </w:tcPr>
          <w:p w14:paraId="07FED287">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151AAD49">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single" w:color="auto" w:sz="4" w:space="0"/>
              <w:right w:val="single" w:color="auto" w:sz="4" w:space="0"/>
            </w:tcBorders>
            <w:shd w:val="clear" w:color="auto" w:fill="auto"/>
            <w:noWrap/>
            <w:vAlign w:val="top"/>
          </w:tcPr>
          <w:p w14:paraId="3516BBFA">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从业告知书</w:t>
            </w:r>
          </w:p>
        </w:tc>
        <w:tc>
          <w:tcPr>
            <w:tcW w:w="709" w:type="dxa"/>
            <w:tcBorders>
              <w:top w:val="nil"/>
              <w:left w:val="nil"/>
              <w:bottom w:val="single" w:color="auto" w:sz="4" w:space="0"/>
              <w:right w:val="single" w:color="auto" w:sz="4" w:space="0"/>
            </w:tcBorders>
            <w:shd w:val="clear" w:color="auto" w:fill="auto"/>
            <w:noWrap/>
            <w:vAlign w:val="bottom"/>
          </w:tcPr>
          <w:p w14:paraId="249CF3D5">
            <w:pPr>
              <w:spacing w:after="0" w:line="280" w:lineRule="exact"/>
              <w:rPr>
                <w:rFonts w:ascii="宋体" w:hAnsi="宋体"/>
                <w:sz w:val="21"/>
                <w:szCs w:val="21"/>
              </w:rPr>
            </w:pPr>
            <w:r>
              <w:rPr>
                <w:rFonts w:hint="eastAsia" w:ascii="宋体" w:hAnsi="宋体"/>
                <w:sz w:val="21"/>
                <w:szCs w:val="21"/>
              </w:rPr>
              <w:t>　</w:t>
            </w:r>
          </w:p>
        </w:tc>
      </w:tr>
      <w:tr w14:paraId="44B2398D">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377293B0">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single" w:color="auto" w:sz="4" w:space="0"/>
              <w:right w:val="single" w:color="auto" w:sz="4" w:space="0"/>
            </w:tcBorders>
            <w:shd w:val="clear" w:color="auto" w:fill="auto"/>
            <w:vAlign w:val="top"/>
          </w:tcPr>
          <w:p w14:paraId="67B6EBA9">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rPr>
              <w:t>风险分析表</w:t>
            </w:r>
          </w:p>
        </w:tc>
        <w:tc>
          <w:tcPr>
            <w:tcW w:w="709" w:type="dxa"/>
            <w:tcBorders>
              <w:top w:val="nil"/>
              <w:left w:val="nil"/>
              <w:bottom w:val="single" w:color="auto" w:sz="4" w:space="0"/>
              <w:right w:val="single" w:color="auto" w:sz="4" w:space="0"/>
            </w:tcBorders>
            <w:shd w:val="clear" w:color="auto" w:fill="auto"/>
            <w:noWrap/>
            <w:vAlign w:val="bottom"/>
          </w:tcPr>
          <w:p w14:paraId="1C1C5809">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060C3FAC">
            <w:pPr>
              <w:numPr>
                <w:ilvl w:val="0"/>
                <w:numId w:val="7"/>
              </w:numPr>
              <w:spacing w:after="0" w:line="280" w:lineRule="exact"/>
              <w:ind w:left="425" w:leftChars="0" w:hanging="425" w:firstLineChars="0"/>
              <w:rPr>
                <w:rFonts w:ascii="宋体" w:hAnsi="宋体"/>
                <w:sz w:val="21"/>
                <w:szCs w:val="21"/>
              </w:rPr>
            </w:pPr>
          </w:p>
        </w:tc>
        <w:tc>
          <w:tcPr>
            <w:tcW w:w="2835" w:type="dxa"/>
            <w:tcBorders>
              <w:top w:val="nil"/>
              <w:left w:val="nil"/>
              <w:bottom w:val="nil"/>
              <w:right w:val="single" w:color="auto" w:sz="4" w:space="0"/>
            </w:tcBorders>
            <w:shd w:val="clear" w:color="auto" w:fill="auto"/>
            <w:noWrap/>
            <w:vAlign w:val="top"/>
          </w:tcPr>
          <w:p w14:paraId="352FC7CA">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项目合同书（复印件）</w:t>
            </w:r>
          </w:p>
        </w:tc>
        <w:tc>
          <w:tcPr>
            <w:tcW w:w="709" w:type="dxa"/>
            <w:tcBorders>
              <w:top w:val="nil"/>
              <w:left w:val="nil"/>
              <w:bottom w:val="single" w:color="auto" w:sz="4" w:space="0"/>
              <w:right w:val="single" w:color="auto" w:sz="4" w:space="0"/>
            </w:tcBorders>
            <w:shd w:val="clear" w:color="auto" w:fill="auto"/>
            <w:noWrap/>
            <w:vAlign w:val="bottom"/>
          </w:tcPr>
          <w:p w14:paraId="1DDCA232">
            <w:pPr>
              <w:spacing w:after="0" w:line="280" w:lineRule="exact"/>
              <w:rPr>
                <w:rFonts w:ascii="宋体" w:hAnsi="宋体"/>
                <w:sz w:val="21"/>
                <w:szCs w:val="21"/>
              </w:rPr>
            </w:pPr>
            <w:r>
              <w:rPr>
                <w:rFonts w:hint="eastAsia" w:ascii="宋体" w:hAnsi="宋体"/>
                <w:sz w:val="21"/>
                <w:szCs w:val="21"/>
              </w:rPr>
              <w:t>　</w:t>
            </w:r>
          </w:p>
        </w:tc>
      </w:tr>
      <w:tr w14:paraId="556EAA1D">
        <w:tblPrEx>
          <w:tblCellMar>
            <w:top w:w="0" w:type="dxa"/>
            <w:left w:w="108" w:type="dxa"/>
            <w:bottom w:w="0" w:type="dxa"/>
            <w:right w:w="108" w:type="dxa"/>
          </w:tblCellMar>
        </w:tblPrEx>
        <w:trPr>
          <w:trHeight w:val="462" w:hRule="atLeast"/>
        </w:trPr>
        <w:tc>
          <w:tcPr>
            <w:tcW w:w="709" w:type="dxa"/>
            <w:tcBorders>
              <w:top w:val="nil"/>
              <w:left w:val="single" w:color="auto" w:sz="4" w:space="0"/>
              <w:bottom w:val="single" w:color="auto" w:sz="4" w:space="0"/>
              <w:right w:val="single" w:color="auto" w:sz="4" w:space="0"/>
            </w:tcBorders>
            <w:shd w:val="clear" w:color="auto" w:fill="auto"/>
            <w:noWrap/>
            <w:vAlign w:val="bottom"/>
          </w:tcPr>
          <w:p w14:paraId="2F0BA1A7">
            <w:pPr>
              <w:numPr>
                <w:ilvl w:val="0"/>
                <w:numId w:val="8"/>
              </w:numPr>
              <w:spacing w:after="0" w:line="280" w:lineRule="exact"/>
              <w:ind w:left="425" w:leftChars="0" w:hanging="425" w:firstLineChars="0"/>
              <w:rPr>
                <w:rFonts w:ascii="宋体" w:hAnsi="宋体"/>
                <w:sz w:val="21"/>
                <w:szCs w:val="21"/>
              </w:rPr>
            </w:pPr>
          </w:p>
        </w:tc>
        <w:tc>
          <w:tcPr>
            <w:tcW w:w="3544" w:type="dxa"/>
            <w:tcBorders>
              <w:top w:val="nil"/>
              <w:left w:val="nil"/>
              <w:bottom w:val="nil"/>
              <w:right w:val="single" w:color="auto" w:sz="4" w:space="0"/>
            </w:tcBorders>
            <w:shd w:val="clear" w:color="auto" w:fill="auto"/>
            <w:vAlign w:val="top"/>
          </w:tcPr>
          <w:p w14:paraId="245CE9C1">
            <w:pPr>
              <w:numPr>
                <w:ilvl w:val="0"/>
                <w:numId w:val="0"/>
              </w:numPr>
              <w:bidi w:val="0"/>
              <w:ind w:left="440" w:leftChars="20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rPr>
              <w:t>现场勘察人员和业主单位陪同人员签名表</w:t>
            </w:r>
          </w:p>
        </w:tc>
        <w:tc>
          <w:tcPr>
            <w:tcW w:w="709" w:type="dxa"/>
            <w:tcBorders>
              <w:top w:val="nil"/>
              <w:left w:val="nil"/>
              <w:bottom w:val="single" w:color="auto" w:sz="4" w:space="0"/>
              <w:right w:val="single" w:color="auto" w:sz="4" w:space="0"/>
            </w:tcBorders>
            <w:shd w:val="clear" w:color="auto" w:fill="auto"/>
            <w:noWrap/>
            <w:vAlign w:val="bottom"/>
          </w:tcPr>
          <w:p w14:paraId="0E9C3AA1">
            <w:pPr>
              <w:spacing w:after="0" w:line="280" w:lineRule="exact"/>
              <w:rPr>
                <w:rFonts w:ascii="宋体" w:hAnsi="宋体"/>
                <w:sz w:val="21"/>
                <w:szCs w:val="21"/>
              </w:rPr>
            </w:pPr>
          </w:p>
        </w:tc>
        <w:tc>
          <w:tcPr>
            <w:tcW w:w="708" w:type="dxa"/>
            <w:tcBorders>
              <w:top w:val="nil"/>
              <w:left w:val="nil"/>
              <w:bottom w:val="single" w:color="auto" w:sz="4" w:space="0"/>
              <w:right w:val="single" w:color="auto" w:sz="4" w:space="0"/>
            </w:tcBorders>
            <w:shd w:val="clear" w:color="auto" w:fill="auto"/>
            <w:noWrap/>
            <w:vAlign w:val="bottom"/>
          </w:tcPr>
          <w:p w14:paraId="41B7061C">
            <w:pPr>
              <w:numPr>
                <w:ilvl w:val="0"/>
                <w:numId w:val="7"/>
              </w:numPr>
              <w:spacing w:after="0" w:line="280" w:lineRule="exact"/>
              <w:ind w:left="425" w:leftChars="0" w:hanging="425" w:firstLineChars="0"/>
              <w:rPr>
                <w:rFonts w:ascii="宋体" w:hAnsi="宋体"/>
                <w:sz w:val="21"/>
                <w:szCs w:val="21"/>
              </w:rPr>
            </w:pPr>
          </w:p>
        </w:tc>
        <w:tc>
          <w:tcPr>
            <w:tcW w:w="2835" w:type="dxa"/>
            <w:tcBorders>
              <w:top w:val="single" w:color="auto" w:sz="4" w:space="0"/>
              <w:left w:val="nil"/>
              <w:bottom w:val="single" w:color="auto" w:sz="4" w:space="0"/>
              <w:right w:val="single" w:color="auto" w:sz="4" w:space="0"/>
            </w:tcBorders>
            <w:shd w:val="clear" w:color="auto" w:fill="auto"/>
            <w:noWrap/>
            <w:vAlign w:val="top"/>
          </w:tcPr>
          <w:p w14:paraId="7E8E7362">
            <w:pPr>
              <w:numPr>
                <w:ilvl w:val="0"/>
                <w:numId w:val="0"/>
              </w:numPr>
              <w:bidi w:val="0"/>
              <w:ind w:left="440" w:leftChars="200" w:firstLine="0" w:firstLineChars="0"/>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项目附件资料（业主红章）</w:t>
            </w:r>
          </w:p>
        </w:tc>
        <w:tc>
          <w:tcPr>
            <w:tcW w:w="709" w:type="dxa"/>
            <w:tcBorders>
              <w:top w:val="nil"/>
              <w:left w:val="nil"/>
              <w:bottom w:val="single" w:color="auto" w:sz="4" w:space="0"/>
              <w:right w:val="single" w:color="auto" w:sz="4" w:space="0"/>
            </w:tcBorders>
            <w:shd w:val="clear" w:color="auto" w:fill="auto"/>
            <w:noWrap/>
            <w:vAlign w:val="bottom"/>
          </w:tcPr>
          <w:p w14:paraId="02C809C2">
            <w:pPr>
              <w:spacing w:after="0" w:line="280" w:lineRule="exact"/>
              <w:rPr>
                <w:rFonts w:ascii="宋体" w:hAnsi="宋体"/>
                <w:sz w:val="21"/>
                <w:szCs w:val="21"/>
              </w:rPr>
            </w:pPr>
            <w:r>
              <w:rPr>
                <w:rFonts w:hint="eastAsia" w:ascii="宋体" w:hAnsi="宋体"/>
                <w:sz w:val="21"/>
                <w:szCs w:val="21"/>
              </w:rPr>
              <w:t>　</w:t>
            </w:r>
          </w:p>
        </w:tc>
      </w:tr>
      <w:tr w14:paraId="3BC96192">
        <w:tblPrEx>
          <w:tblCellMar>
            <w:top w:w="0" w:type="dxa"/>
            <w:left w:w="108" w:type="dxa"/>
            <w:bottom w:w="0" w:type="dxa"/>
            <w:right w:w="108" w:type="dxa"/>
          </w:tblCellMar>
        </w:tblPrEx>
        <w:trPr>
          <w:trHeight w:val="462" w:hRule="atLeast"/>
        </w:trPr>
        <w:tc>
          <w:tcPr>
            <w:tcW w:w="9214" w:type="dxa"/>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56286512">
            <w:pPr>
              <w:spacing w:after="0" w:line="280" w:lineRule="exact"/>
              <w:rPr>
                <w:rFonts w:ascii="宋体" w:hAnsi="宋体"/>
                <w:sz w:val="21"/>
                <w:szCs w:val="21"/>
              </w:rPr>
            </w:pPr>
            <w:r>
              <w:rPr>
                <w:rFonts w:hint="eastAsia" w:ascii="宋体" w:hAnsi="宋体"/>
                <w:sz w:val="21"/>
                <w:szCs w:val="21"/>
              </w:rPr>
              <w:t>档案管理员审定意见：符合存档案条件，接收归档□</w:t>
            </w:r>
          </w:p>
          <w:p w14:paraId="5FA2A11E">
            <w:pPr>
              <w:spacing w:after="0" w:line="280" w:lineRule="exact"/>
              <w:rPr>
                <w:rFonts w:ascii="宋体" w:hAnsi="宋体"/>
                <w:sz w:val="21"/>
                <w:szCs w:val="21"/>
              </w:rPr>
            </w:pPr>
          </w:p>
          <w:p w14:paraId="1137AC74">
            <w:pPr>
              <w:spacing w:after="0" w:line="280" w:lineRule="exact"/>
              <w:ind w:firstLine="2730" w:firstLineChars="1300"/>
              <w:rPr>
                <w:rFonts w:ascii="宋体" w:hAnsi="宋体"/>
                <w:sz w:val="21"/>
                <w:szCs w:val="21"/>
              </w:rPr>
            </w:pPr>
            <w:r>
              <w:rPr>
                <w:rFonts w:hint="eastAsia" w:ascii="宋体" w:hAnsi="宋体"/>
                <w:sz w:val="21"/>
                <w:szCs w:val="21"/>
              </w:rPr>
              <w:t>签章：                 日期：    年    月    日</w:t>
            </w:r>
          </w:p>
        </w:tc>
      </w:tr>
    </w:tbl>
    <w:p w14:paraId="0FE8E1DA">
      <w:pPr>
        <w:spacing w:after="0" w:line="480" w:lineRule="exact"/>
        <w:rPr>
          <w:rFonts w:hint="eastAsia" w:asciiTheme="minorEastAsia" w:hAnsiTheme="minorEastAsia" w:eastAsiaTheme="minorEastAsia"/>
          <w:sz w:val="24"/>
        </w:rPr>
      </w:pPr>
    </w:p>
    <w:p w14:paraId="6EA94559">
      <w:pPr>
        <w:spacing w:after="0" w:line="480" w:lineRule="exact"/>
        <w:rPr>
          <w:rFonts w:hint="eastAsia" w:asciiTheme="minorEastAsia" w:hAnsiTheme="minorEastAsia" w:eastAsiaTheme="minorEastAsia"/>
          <w:sz w:val="24"/>
        </w:rPr>
      </w:pPr>
    </w:p>
    <w:p w14:paraId="4F8E9A7E">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5.1.5存档注意事项</w:t>
      </w:r>
    </w:p>
    <w:p w14:paraId="03A2A558">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1）内审表、</w:t>
      </w:r>
      <w:r>
        <w:rPr>
          <w:rFonts w:hint="eastAsia" w:asciiTheme="minorEastAsia" w:hAnsiTheme="minorEastAsia" w:eastAsiaTheme="minorEastAsia"/>
          <w:sz w:val="24"/>
          <w:lang w:eastAsia="zh-CN"/>
        </w:rPr>
        <w:t>项目风险分析表</w:t>
      </w:r>
      <w:r>
        <w:rPr>
          <w:rFonts w:hint="eastAsia" w:asciiTheme="minorEastAsia" w:hAnsiTheme="minorEastAsia" w:eastAsiaTheme="minorEastAsia"/>
          <w:sz w:val="24"/>
        </w:rPr>
        <w:t>、安全评价项目任务书、安全评价报告质量评议表、安全评价现场检查表必须按表格要求填写完整，并由项目评审组长签名；</w:t>
      </w:r>
    </w:p>
    <w:p w14:paraId="79FC7BBD">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2）内审稿规定的所有附件必须完整，保留内部审核的痕迹，不得换页；</w:t>
      </w:r>
    </w:p>
    <w:p w14:paraId="3E7E4B4B">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3）正式报告不能有任何改划痕迹；</w:t>
      </w:r>
    </w:p>
    <w:p w14:paraId="4095C10A">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4）正式报告中必须附有评审会议专家签名、评审意见；</w:t>
      </w:r>
    </w:p>
    <w:p w14:paraId="5FA679AA">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5）评价报告修改说明必须针对内外部审核意见逐条进行修订，并标注修改内容涉及的章节、页码（若报告不需评审则无）；</w:t>
      </w:r>
    </w:p>
    <w:p w14:paraId="25D7DCA9">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6）正式报的附件必须与附件目录一致，不能出现缺漏，页码不对应等错误；</w:t>
      </w:r>
    </w:p>
    <w:p w14:paraId="162B86DF">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7）所有表格日期及报告封面日期必须真实且符合逻辑；</w:t>
      </w:r>
    </w:p>
    <w:p w14:paraId="5254DBCC">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8）预评价、现状评价、验收评价报告存档均需填写业绩表。</w:t>
      </w:r>
    </w:p>
    <w:p w14:paraId="44F585A1">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5.2档案编目</w:t>
      </w:r>
    </w:p>
    <w:p w14:paraId="1395CAAD">
      <w:pPr>
        <w:spacing w:after="0" w:line="48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安全评价报告档案目录由本公司名称代码、被评价单位及项目名称、评价项目行业分类代码、评价类别代码评价报告完成年份和评价报告归档顺序号（阿拉伯数字）共同组成（见：安全评价项目档案编目表）；</w:t>
      </w:r>
    </w:p>
    <w:p w14:paraId="2AAE945D">
      <w:pPr>
        <w:spacing w:line="360" w:lineRule="auto"/>
        <w:ind w:firstLine="360" w:firstLineChars="150"/>
        <w:rPr>
          <w:rFonts w:ascii="宋体" w:hAnsi="宋体"/>
          <w:sz w:val="24"/>
        </w:rPr>
      </w:pPr>
    </w:p>
    <w:p w14:paraId="5AF57978">
      <w:pPr>
        <w:rPr>
          <w:rFonts w:hint="eastAsia" w:ascii="宋体" w:hAnsi="宋体"/>
          <w:b/>
          <w:sz w:val="24"/>
        </w:rPr>
      </w:pPr>
      <w:r>
        <w:rPr>
          <w:rFonts w:hint="eastAsia" w:ascii="宋体" w:hAnsi="宋体"/>
          <w:b/>
          <w:sz w:val="24"/>
        </w:rPr>
        <w:br w:type="page"/>
      </w:r>
    </w:p>
    <w:p w14:paraId="2905700C">
      <w:pPr>
        <w:jc w:val="center"/>
        <w:rPr>
          <w:rFonts w:ascii="宋体" w:hAnsi="宋体"/>
          <w:b/>
          <w:sz w:val="24"/>
        </w:rPr>
      </w:pPr>
      <w:r>
        <w:rPr>
          <w:rFonts w:hint="eastAsia" w:ascii="宋体" w:hAnsi="宋体"/>
          <w:b/>
          <w:sz w:val="24"/>
        </w:rPr>
        <w:t>安全评价项目档案编目表</w:t>
      </w:r>
    </w:p>
    <w:tbl>
      <w:tblPr>
        <w:tblStyle w:val="20"/>
        <w:tblW w:w="8652" w:type="dxa"/>
        <w:tblInd w:w="103" w:type="dxa"/>
        <w:tblLayout w:type="autofit"/>
        <w:tblCellMar>
          <w:top w:w="0" w:type="dxa"/>
          <w:left w:w="108" w:type="dxa"/>
          <w:bottom w:w="0" w:type="dxa"/>
          <w:right w:w="108" w:type="dxa"/>
        </w:tblCellMar>
      </w:tblPr>
      <w:tblGrid>
        <w:gridCol w:w="2273"/>
        <w:gridCol w:w="1418"/>
        <w:gridCol w:w="1417"/>
        <w:gridCol w:w="993"/>
        <w:gridCol w:w="708"/>
        <w:gridCol w:w="851"/>
        <w:gridCol w:w="992"/>
      </w:tblGrid>
      <w:tr w14:paraId="435EAE52">
        <w:tblPrEx>
          <w:tblCellMar>
            <w:top w:w="0" w:type="dxa"/>
            <w:left w:w="108" w:type="dxa"/>
            <w:bottom w:w="0" w:type="dxa"/>
            <w:right w:w="108" w:type="dxa"/>
          </w:tblCellMar>
        </w:tblPrEx>
        <w:trPr>
          <w:trHeight w:val="300" w:hRule="atLeast"/>
        </w:trPr>
        <w:tc>
          <w:tcPr>
            <w:tcW w:w="2273" w:type="dxa"/>
            <w:vMerge w:val="restart"/>
            <w:tcBorders>
              <w:top w:val="single" w:color="auto" w:sz="4" w:space="0"/>
              <w:left w:val="single" w:color="auto" w:sz="4" w:space="0"/>
              <w:right w:val="single" w:color="auto" w:sz="4" w:space="0"/>
            </w:tcBorders>
          </w:tcPr>
          <w:p w14:paraId="7F8EDD3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被评价单位及项目名称</w:t>
            </w:r>
          </w:p>
        </w:tc>
        <w:tc>
          <w:tcPr>
            <w:tcW w:w="1418" w:type="dxa"/>
            <w:vMerge w:val="restart"/>
            <w:tcBorders>
              <w:top w:val="single" w:color="auto" w:sz="4" w:space="0"/>
              <w:left w:val="single" w:color="auto" w:sz="4" w:space="0"/>
              <w:right w:val="single" w:color="auto" w:sz="4" w:space="0"/>
            </w:tcBorders>
            <w:shd w:val="clear" w:color="auto" w:fill="auto"/>
            <w:noWrap/>
            <w:vAlign w:val="bottom"/>
          </w:tcPr>
          <w:p w14:paraId="4D936CCE">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评价公司名称代码</w:t>
            </w:r>
          </w:p>
        </w:tc>
        <w:tc>
          <w:tcPr>
            <w:tcW w:w="1417" w:type="dxa"/>
            <w:vMerge w:val="restart"/>
            <w:tcBorders>
              <w:top w:val="single" w:color="auto" w:sz="4" w:space="0"/>
              <w:left w:val="nil"/>
              <w:right w:val="single" w:color="auto" w:sz="4" w:space="0"/>
            </w:tcBorders>
            <w:shd w:val="clear" w:color="auto" w:fill="auto"/>
            <w:noWrap/>
            <w:vAlign w:val="bottom"/>
          </w:tcPr>
          <w:p w14:paraId="31FCDBB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行业分类及拼音代码</w:t>
            </w:r>
          </w:p>
        </w:tc>
        <w:tc>
          <w:tcPr>
            <w:tcW w:w="1701" w:type="dxa"/>
            <w:gridSpan w:val="2"/>
            <w:tcBorders>
              <w:top w:val="single" w:color="auto" w:sz="4" w:space="0"/>
              <w:left w:val="nil"/>
              <w:bottom w:val="single" w:color="auto" w:sz="4" w:space="0"/>
              <w:right w:val="single" w:color="auto" w:sz="4" w:space="0"/>
            </w:tcBorders>
            <w:shd w:val="clear" w:color="auto" w:fill="auto"/>
            <w:noWrap/>
            <w:vAlign w:val="bottom"/>
          </w:tcPr>
          <w:p w14:paraId="350D0D9A">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安全评价</w:t>
            </w:r>
          </w:p>
        </w:tc>
        <w:tc>
          <w:tcPr>
            <w:tcW w:w="851" w:type="dxa"/>
            <w:tcBorders>
              <w:top w:val="single" w:color="auto" w:sz="4" w:space="0"/>
              <w:left w:val="nil"/>
              <w:bottom w:val="single" w:color="auto" w:sz="4" w:space="0"/>
              <w:right w:val="single" w:color="auto" w:sz="4" w:space="0"/>
            </w:tcBorders>
          </w:tcPr>
          <w:p w14:paraId="159C553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顺序</w:t>
            </w:r>
          </w:p>
          <w:p w14:paraId="18881FE2">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编码</w:t>
            </w:r>
          </w:p>
        </w:tc>
        <w:tc>
          <w:tcPr>
            <w:tcW w:w="992" w:type="dxa"/>
            <w:tcBorders>
              <w:top w:val="single" w:color="auto" w:sz="4" w:space="0"/>
              <w:left w:val="nil"/>
              <w:bottom w:val="single" w:color="auto" w:sz="4" w:space="0"/>
              <w:right w:val="single" w:color="auto" w:sz="4" w:space="0"/>
            </w:tcBorders>
          </w:tcPr>
          <w:p w14:paraId="7D726742">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报告完成年份</w:t>
            </w:r>
          </w:p>
        </w:tc>
      </w:tr>
      <w:tr w14:paraId="7A36A4C9">
        <w:tblPrEx>
          <w:tblCellMar>
            <w:top w:w="0" w:type="dxa"/>
            <w:left w:w="108" w:type="dxa"/>
            <w:bottom w:w="0" w:type="dxa"/>
            <w:right w:w="108" w:type="dxa"/>
          </w:tblCellMar>
        </w:tblPrEx>
        <w:trPr>
          <w:trHeight w:val="309" w:hRule="atLeast"/>
        </w:trPr>
        <w:tc>
          <w:tcPr>
            <w:tcW w:w="2273" w:type="dxa"/>
            <w:vMerge w:val="continue"/>
            <w:tcBorders>
              <w:left w:val="single" w:color="auto" w:sz="4" w:space="0"/>
              <w:bottom w:val="single" w:color="auto" w:sz="4" w:space="0"/>
              <w:right w:val="single" w:color="auto" w:sz="4" w:space="0"/>
            </w:tcBorders>
          </w:tcPr>
          <w:p w14:paraId="58B9052E">
            <w:pPr>
              <w:spacing w:after="0" w:line="240" w:lineRule="exact"/>
              <w:rPr>
                <w:rFonts w:cs="宋体" w:asciiTheme="minorEastAsia" w:hAnsiTheme="minorEastAsia" w:eastAsiaTheme="minorEastAsia"/>
                <w:sz w:val="24"/>
              </w:rPr>
            </w:pPr>
          </w:p>
        </w:tc>
        <w:tc>
          <w:tcPr>
            <w:tcW w:w="1418" w:type="dxa"/>
            <w:vMerge w:val="continue"/>
            <w:tcBorders>
              <w:left w:val="single" w:color="auto" w:sz="4" w:space="0"/>
              <w:bottom w:val="single" w:color="auto" w:sz="4" w:space="0"/>
              <w:right w:val="single" w:color="auto" w:sz="4" w:space="0"/>
            </w:tcBorders>
            <w:shd w:val="clear" w:color="auto" w:fill="auto"/>
            <w:noWrap/>
            <w:vAlign w:val="bottom"/>
          </w:tcPr>
          <w:p w14:paraId="0A5E2F0F">
            <w:pPr>
              <w:spacing w:after="0" w:line="240" w:lineRule="exact"/>
              <w:rPr>
                <w:rFonts w:cs="宋体" w:asciiTheme="minorEastAsia" w:hAnsiTheme="minorEastAsia" w:eastAsiaTheme="minorEastAsia"/>
                <w:sz w:val="24"/>
              </w:rPr>
            </w:pPr>
          </w:p>
        </w:tc>
        <w:tc>
          <w:tcPr>
            <w:tcW w:w="1417" w:type="dxa"/>
            <w:vMerge w:val="continue"/>
            <w:tcBorders>
              <w:left w:val="nil"/>
              <w:bottom w:val="single" w:color="auto" w:sz="4" w:space="0"/>
              <w:right w:val="single" w:color="auto" w:sz="4" w:space="0"/>
            </w:tcBorders>
            <w:shd w:val="clear" w:color="auto" w:fill="auto"/>
            <w:noWrap/>
            <w:vAlign w:val="bottom"/>
          </w:tcPr>
          <w:p w14:paraId="0A695209">
            <w:pPr>
              <w:spacing w:after="0" w:line="240" w:lineRule="exact"/>
              <w:rPr>
                <w:rFonts w:cs="宋体" w:asciiTheme="minorEastAsia" w:hAnsiTheme="minorEastAsia" w:eastAsiaTheme="minorEastAsia"/>
                <w:sz w:val="24"/>
              </w:rPr>
            </w:pPr>
          </w:p>
        </w:tc>
        <w:tc>
          <w:tcPr>
            <w:tcW w:w="993" w:type="dxa"/>
            <w:tcBorders>
              <w:top w:val="single" w:color="auto" w:sz="4" w:space="0"/>
              <w:left w:val="nil"/>
              <w:bottom w:val="single" w:color="auto" w:sz="4" w:space="0"/>
              <w:right w:val="single" w:color="auto" w:sz="4" w:space="0"/>
            </w:tcBorders>
            <w:shd w:val="clear" w:color="auto" w:fill="auto"/>
            <w:noWrap/>
            <w:vAlign w:val="bottom"/>
          </w:tcPr>
          <w:p w14:paraId="6931D6AD">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类型</w:t>
            </w:r>
          </w:p>
        </w:tc>
        <w:tc>
          <w:tcPr>
            <w:tcW w:w="708" w:type="dxa"/>
            <w:tcBorders>
              <w:top w:val="single" w:color="auto" w:sz="4" w:space="0"/>
              <w:left w:val="nil"/>
              <w:bottom w:val="single" w:color="auto" w:sz="4" w:space="0"/>
              <w:right w:val="single" w:color="auto" w:sz="4" w:space="0"/>
            </w:tcBorders>
            <w:shd w:val="clear" w:color="auto" w:fill="auto"/>
            <w:noWrap/>
            <w:vAlign w:val="bottom"/>
          </w:tcPr>
          <w:p w14:paraId="5421ADAC">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拼音代码</w:t>
            </w:r>
          </w:p>
        </w:tc>
        <w:tc>
          <w:tcPr>
            <w:tcW w:w="1843" w:type="dxa"/>
            <w:gridSpan w:val="2"/>
            <w:tcBorders>
              <w:top w:val="single" w:color="auto" w:sz="4" w:space="0"/>
              <w:left w:val="nil"/>
              <w:bottom w:val="single" w:color="auto" w:sz="4" w:space="0"/>
              <w:right w:val="single" w:color="auto" w:sz="4" w:space="0"/>
            </w:tcBorders>
          </w:tcPr>
          <w:p w14:paraId="29DE1913">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阿拉伯数字</w:t>
            </w:r>
          </w:p>
        </w:tc>
      </w:tr>
      <w:tr w14:paraId="5C7563B2">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23CDF398">
            <w:pPr>
              <w:spacing w:after="0" w:line="240" w:lineRule="exact"/>
              <w:rPr>
                <w:rFonts w:cs="宋体" w:asciiTheme="minorEastAsia" w:hAnsiTheme="minorEastAsia" w:eastAsiaTheme="minorEastAsia"/>
                <w:sz w:val="24"/>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bottom"/>
          </w:tcPr>
          <w:p w14:paraId="089C071A">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 xml:space="preserve">YGAK </w:t>
            </w:r>
          </w:p>
        </w:tc>
        <w:tc>
          <w:tcPr>
            <w:tcW w:w="1417" w:type="dxa"/>
            <w:vMerge w:val="restart"/>
            <w:tcBorders>
              <w:top w:val="nil"/>
              <w:left w:val="single" w:color="auto" w:sz="4" w:space="0"/>
              <w:bottom w:val="single" w:color="auto" w:sz="4" w:space="0"/>
              <w:right w:val="single" w:color="auto" w:sz="4" w:space="0"/>
            </w:tcBorders>
            <w:shd w:val="clear" w:color="auto" w:fill="auto"/>
            <w:noWrap/>
            <w:vAlign w:val="bottom"/>
          </w:tcPr>
          <w:p w14:paraId="603FE649">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工贸冶金G：</w:t>
            </w:r>
          </w:p>
        </w:tc>
        <w:tc>
          <w:tcPr>
            <w:tcW w:w="993" w:type="dxa"/>
            <w:tcBorders>
              <w:top w:val="nil"/>
              <w:left w:val="nil"/>
              <w:bottom w:val="single" w:color="auto" w:sz="4" w:space="0"/>
              <w:right w:val="single" w:color="auto" w:sz="4" w:space="0"/>
            </w:tcBorders>
            <w:shd w:val="clear" w:color="auto" w:fill="auto"/>
            <w:noWrap/>
            <w:vAlign w:val="bottom"/>
          </w:tcPr>
          <w:p w14:paraId="34D02735">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预评价</w:t>
            </w:r>
          </w:p>
        </w:tc>
        <w:tc>
          <w:tcPr>
            <w:tcW w:w="708" w:type="dxa"/>
            <w:tcBorders>
              <w:top w:val="nil"/>
              <w:left w:val="nil"/>
              <w:bottom w:val="single" w:color="auto" w:sz="4" w:space="0"/>
              <w:right w:val="single" w:color="auto" w:sz="4" w:space="0"/>
            </w:tcBorders>
            <w:shd w:val="clear" w:color="auto" w:fill="auto"/>
            <w:noWrap/>
            <w:vAlign w:val="bottom"/>
          </w:tcPr>
          <w:p w14:paraId="07BBF3C0">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w:t>
            </w:r>
          </w:p>
        </w:tc>
        <w:tc>
          <w:tcPr>
            <w:tcW w:w="851" w:type="dxa"/>
            <w:tcBorders>
              <w:top w:val="nil"/>
              <w:left w:val="nil"/>
              <w:bottom w:val="single" w:color="auto" w:sz="4" w:space="0"/>
              <w:right w:val="single" w:color="auto" w:sz="4" w:space="0"/>
            </w:tcBorders>
          </w:tcPr>
          <w:p w14:paraId="4100203D">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1BD1B10A">
            <w:pPr>
              <w:spacing w:after="0" w:line="240" w:lineRule="exact"/>
              <w:rPr>
                <w:rFonts w:cs="宋体" w:asciiTheme="minorEastAsia" w:hAnsiTheme="minorEastAsia" w:eastAsiaTheme="minorEastAsia"/>
                <w:sz w:val="24"/>
              </w:rPr>
            </w:pPr>
          </w:p>
        </w:tc>
      </w:tr>
      <w:tr w14:paraId="30DB66C4">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4D04B784">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0321FFE8">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496048CE">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787C0E60">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现状</w:t>
            </w:r>
          </w:p>
        </w:tc>
        <w:tc>
          <w:tcPr>
            <w:tcW w:w="708" w:type="dxa"/>
            <w:tcBorders>
              <w:top w:val="nil"/>
              <w:left w:val="nil"/>
              <w:bottom w:val="single" w:color="auto" w:sz="4" w:space="0"/>
              <w:right w:val="single" w:color="auto" w:sz="4" w:space="0"/>
            </w:tcBorders>
            <w:shd w:val="clear" w:color="auto" w:fill="auto"/>
            <w:noWrap/>
            <w:vAlign w:val="bottom"/>
          </w:tcPr>
          <w:p w14:paraId="0D4339FE">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X</w:t>
            </w:r>
          </w:p>
        </w:tc>
        <w:tc>
          <w:tcPr>
            <w:tcW w:w="851" w:type="dxa"/>
            <w:tcBorders>
              <w:top w:val="nil"/>
              <w:left w:val="nil"/>
              <w:bottom w:val="single" w:color="auto" w:sz="4" w:space="0"/>
              <w:right w:val="single" w:color="auto" w:sz="4" w:space="0"/>
            </w:tcBorders>
          </w:tcPr>
          <w:p w14:paraId="2930AD17">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5A080A69">
            <w:pPr>
              <w:spacing w:after="0" w:line="240" w:lineRule="exact"/>
              <w:rPr>
                <w:rFonts w:cs="宋体" w:asciiTheme="minorEastAsia" w:hAnsiTheme="minorEastAsia" w:eastAsiaTheme="minorEastAsia"/>
                <w:sz w:val="24"/>
              </w:rPr>
            </w:pPr>
          </w:p>
        </w:tc>
      </w:tr>
      <w:tr w14:paraId="43D2C707">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0019577D">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41D44091">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5493CE2F">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6BF2A9E3">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验收</w:t>
            </w:r>
          </w:p>
        </w:tc>
        <w:tc>
          <w:tcPr>
            <w:tcW w:w="708" w:type="dxa"/>
            <w:tcBorders>
              <w:top w:val="nil"/>
              <w:left w:val="nil"/>
              <w:bottom w:val="single" w:color="auto" w:sz="4" w:space="0"/>
              <w:right w:val="single" w:color="auto" w:sz="4" w:space="0"/>
            </w:tcBorders>
            <w:shd w:val="clear" w:color="auto" w:fill="auto"/>
            <w:noWrap/>
            <w:vAlign w:val="bottom"/>
          </w:tcPr>
          <w:p w14:paraId="0761ACB0">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S</w:t>
            </w:r>
          </w:p>
        </w:tc>
        <w:tc>
          <w:tcPr>
            <w:tcW w:w="851" w:type="dxa"/>
            <w:tcBorders>
              <w:top w:val="nil"/>
              <w:left w:val="nil"/>
              <w:bottom w:val="single" w:color="auto" w:sz="4" w:space="0"/>
              <w:right w:val="single" w:color="auto" w:sz="4" w:space="0"/>
            </w:tcBorders>
          </w:tcPr>
          <w:p w14:paraId="0BC1BFC3">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4D029313">
            <w:pPr>
              <w:spacing w:after="0" w:line="240" w:lineRule="exact"/>
              <w:rPr>
                <w:rFonts w:cs="宋体" w:asciiTheme="minorEastAsia" w:hAnsiTheme="minorEastAsia" w:eastAsiaTheme="minorEastAsia"/>
                <w:sz w:val="24"/>
              </w:rPr>
            </w:pPr>
          </w:p>
        </w:tc>
      </w:tr>
      <w:tr w14:paraId="1081C1C0">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7F26ECD6">
            <w:pPr>
              <w:spacing w:after="0" w:line="240" w:lineRule="exact"/>
              <w:rPr>
                <w:rFonts w:cs="宋体" w:asciiTheme="minorEastAsia" w:hAnsiTheme="minorEastAsia" w:eastAsiaTheme="minorEastAsia"/>
                <w:sz w:val="24"/>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bottom"/>
          </w:tcPr>
          <w:p w14:paraId="5AA6B96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YGAK</w:t>
            </w:r>
          </w:p>
        </w:tc>
        <w:tc>
          <w:tcPr>
            <w:tcW w:w="1417" w:type="dxa"/>
            <w:vMerge w:val="restart"/>
            <w:tcBorders>
              <w:top w:val="nil"/>
              <w:left w:val="single" w:color="auto" w:sz="4" w:space="0"/>
              <w:bottom w:val="single" w:color="auto" w:sz="4" w:space="0"/>
              <w:right w:val="single" w:color="auto" w:sz="4" w:space="0"/>
            </w:tcBorders>
            <w:shd w:val="clear" w:color="auto" w:fill="auto"/>
            <w:noWrap/>
            <w:vAlign w:val="bottom"/>
          </w:tcPr>
          <w:p w14:paraId="1AE78675">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非煤及金属矿山：</w:t>
            </w:r>
          </w:p>
          <w:p w14:paraId="0193153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F</w:t>
            </w:r>
          </w:p>
        </w:tc>
        <w:tc>
          <w:tcPr>
            <w:tcW w:w="993" w:type="dxa"/>
            <w:tcBorders>
              <w:top w:val="nil"/>
              <w:left w:val="nil"/>
              <w:bottom w:val="single" w:color="auto" w:sz="4" w:space="0"/>
              <w:right w:val="single" w:color="auto" w:sz="4" w:space="0"/>
            </w:tcBorders>
            <w:shd w:val="clear" w:color="auto" w:fill="auto"/>
            <w:noWrap/>
            <w:vAlign w:val="bottom"/>
          </w:tcPr>
          <w:p w14:paraId="04F4B45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预评价</w:t>
            </w:r>
          </w:p>
        </w:tc>
        <w:tc>
          <w:tcPr>
            <w:tcW w:w="708" w:type="dxa"/>
            <w:tcBorders>
              <w:top w:val="nil"/>
              <w:left w:val="nil"/>
              <w:bottom w:val="single" w:color="auto" w:sz="4" w:space="0"/>
              <w:right w:val="single" w:color="auto" w:sz="4" w:space="0"/>
            </w:tcBorders>
            <w:shd w:val="clear" w:color="auto" w:fill="auto"/>
            <w:noWrap/>
            <w:vAlign w:val="bottom"/>
          </w:tcPr>
          <w:p w14:paraId="40DA07C8">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w:t>
            </w:r>
          </w:p>
        </w:tc>
        <w:tc>
          <w:tcPr>
            <w:tcW w:w="851" w:type="dxa"/>
            <w:tcBorders>
              <w:top w:val="nil"/>
              <w:left w:val="nil"/>
              <w:bottom w:val="single" w:color="auto" w:sz="4" w:space="0"/>
              <w:right w:val="single" w:color="auto" w:sz="4" w:space="0"/>
            </w:tcBorders>
          </w:tcPr>
          <w:p w14:paraId="6E2FA387">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1A57523C">
            <w:pPr>
              <w:spacing w:after="0" w:line="240" w:lineRule="exact"/>
              <w:rPr>
                <w:rFonts w:cs="宋体" w:asciiTheme="minorEastAsia" w:hAnsiTheme="minorEastAsia" w:eastAsiaTheme="minorEastAsia"/>
                <w:sz w:val="24"/>
              </w:rPr>
            </w:pPr>
          </w:p>
        </w:tc>
      </w:tr>
      <w:tr w14:paraId="6ACD35BA">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11438F7F">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2C678CE0">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3F4B45D1">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61D245A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现状</w:t>
            </w:r>
          </w:p>
        </w:tc>
        <w:tc>
          <w:tcPr>
            <w:tcW w:w="708" w:type="dxa"/>
            <w:tcBorders>
              <w:top w:val="nil"/>
              <w:left w:val="nil"/>
              <w:bottom w:val="single" w:color="auto" w:sz="4" w:space="0"/>
              <w:right w:val="single" w:color="auto" w:sz="4" w:space="0"/>
            </w:tcBorders>
            <w:shd w:val="clear" w:color="auto" w:fill="auto"/>
            <w:noWrap/>
            <w:vAlign w:val="bottom"/>
          </w:tcPr>
          <w:p w14:paraId="39E9A8BA">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X</w:t>
            </w:r>
          </w:p>
        </w:tc>
        <w:tc>
          <w:tcPr>
            <w:tcW w:w="851" w:type="dxa"/>
            <w:tcBorders>
              <w:top w:val="nil"/>
              <w:left w:val="nil"/>
              <w:bottom w:val="single" w:color="auto" w:sz="4" w:space="0"/>
              <w:right w:val="single" w:color="auto" w:sz="4" w:space="0"/>
            </w:tcBorders>
          </w:tcPr>
          <w:p w14:paraId="23E95DAE">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4DED09A5">
            <w:pPr>
              <w:spacing w:after="0" w:line="240" w:lineRule="exact"/>
              <w:rPr>
                <w:rFonts w:cs="宋体" w:asciiTheme="minorEastAsia" w:hAnsiTheme="minorEastAsia" w:eastAsiaTheme="minorEastAsia"/>
                <w:sz w:val="24"/>
              </w:rPr>
            </w:pPr>
          </w:p>
        </w:tc>
      </w:tr>
      <w:tr w14:paraId="1A78B7F2">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3225E32A">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6B7E591F">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601C7C75">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3CD2BB36">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验收</w:t>
            </w:r>
          </w:p>
        </w:tc>
        <w:tc>
          <w:tcPr>
            <w:tcW w:w="708" w:type="dxa"/>
            <w:tcBorders>
              <w:top w:val="nil"/>
              <w:left w:val="nil"/>
              <w:bottom w:val="single" w:color="auto" w:sz="4" w:space="0"/>
              <w:right w:val="single" w:color="auto" w:sz="4" w:space="0"/>
            </w:tcBorders>
            <w:shd w:val="clear" w:color="auto" w:fill="auto"/>
            <w:noWrap/>
            <w:vAlign w:val="bottom"/>
          </w:tcPr>
          <w:p w14:paraId="56FC380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S</w:t>
            </w:r>
          </w:p>
        </w:tc>
        <w:tc>
          <w:tcPr>
            <w:tcW w:w="851" w:type="dxa"/>
            <w:tcBorders>
              <w:top w:val="nil"/>
              <w:left w:val="nil"/>
              <w:bottom w:val="single" w:color="auto" w:sz="4" w:space="0"/>
              <w:right w:val="single" w:color="auto" w:sz="4" w:space="0"/>
            </w:tcBorders>
          </w:tcPr>
          <w:p w14:paraId="17884588">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1030080B">
            <w:pPr>
              <w:spacing w:after="0" w:line="240" w:lineRule="exact"/>
              <w:rPr>
                <w:rFonts w:cs="宋体" w:asciiTheme="minorEastAsia" w:hAnsiTheme="minorEastAsia" w:eastAsiaTheme="minorEastAsia"/>
                <w:sz w:val="24"/>
              </w:rPr>
            </w:pPr>
          </w:p>
        </w:tc>
      </w:tr>
      <w:tr w14:paraId="47C81689">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46369DA8">
            <w:pPr>
              <w:spacing w:after="0" w:line="240" w:lineRule="exact"/>
              <w:rPr>
                <w:rFonts w:cs="宋体" w:asciiTheme="minorEastAsia" w:hAnsiTheme="minorEastAsia" w:eastAsiaTheme="minorEastAsia"/>
                <w:sz w:val="24"/>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bottom"/>
          </w:tcPr>
          <w:p w14:paraId="0118EF3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 xml:space="preserve">YGAK </w:t>
            </w:r>
          </w:p>
        </w:tc>
        <w:tc>
          <w:tcPr>
            <w:tcW w:w="1417" w:type="dxa"/>
            <w:vMerge w:val="restart"/>
            <w:tcBorders>
              <w:top w:val="nil"/>
              <w:left w:val="single" w:color="auto" w:sz="4" w:space="0"/>
              <w:bottom w:val="single" w:color="auto" w:sz="4" w:space="0"/>
              <w:right w:val="single" w:color="auto" w:sz="4" w:space="0"/>
            </w:tcBorders>
            <w:shd w:val="clear" w:color="auto" w:fill="auto"/>
            <w:noWrap/>
            <w:vAlign w:val="bottom"/>
          </w:tcPr>
          <w:p w14:paraId="2AE1859D">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危化品生产、使用和储存</w:t>
            </w:r>
          </w:p>
          <w:p w14:paraId="18F6332D">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W：</w:t>
            </w:r>
          </w:p>
        </w:tc>
        <w:tc>
          <w:tcPr>
            <w:tcW w:w="993" w:type="dxa"/>
            <w:tcBorders>
              <w:top w:val="nil"/>
              <w:left w:val="nil"/>
              <w:bottom w:val="single" w:color="auto" w:sz="4" w:space="0"/>
              <w:right w:val="single" w:color="auto" w:sz="4" w:space="0"/>
            </w:tcBorders>
            <w:shd w:val="clear" w:color="auto" w:fill="auto"/>
            <w:noWrap/>
            <w:vAlign w:val="bottom"/>
          </w:tcPr>
          <w:p w14:paraId="4811AFA5">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预评价</w:t>
            </w:r>
          </w:p>
        </w:tc>
        <w:tc>
          <w:tcPr>
            <w:tcW w:w="708" w:type="dxa"/>
            <w:tcBorders>
              <w:top w:val="nil"/>
              <w:left w:val="nil"/>
              <w:bottom w:val="single" w:color="auto" w:sz="4" w:space="0"/>
              <w:right w:val="single" w:color="auto" w:sz="4" w:space="0"/>
            </w:tcBorders>
            <w:shd w:val="clear" w:color="auto" w:fill="auto"/>
            <w:noWrap/>
            <w:vAlign w:val="bottom"/>
          </w:tcPr>
          <w:p w14:paraId="20213F7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w:t>
            </w:r>
          </w:p>
        </w:tc>
        <w:tc>
          <w:tcPr>
            <w:tcW w:w="851" w:type="dxa"/>
            <w:tcBorders>
              <w:top w:val="nil"/>
              <w:left w:val="nil"/>
              <w:bottom w:val="single" w:color="auto" w:sz="4" w:space="0"/>
              <w:right w:val="single" w:color="auto" w:sz="4" w:space="0"/>
            </w:tcBorders>
          </w:tcPr>
          <w:p w14:paraId="3C28948A">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632C34AD">
            <w:pPr>
              <w:spacing w:after="0" w:line="240" w:lineRule="exact"/>
              <w:rPr>
                <w:rFonts w:cs="宋体" w:asciiTheme="minorEastAsia" w:hAnsiTheme="minorEastAsia" w:eastAsiaTheme="minorEastAsia"/>
                <w:sz w:val="24"/>
              </w:rPr>
            </w:pPr>
          </w:p>
        </w:tc>
      </w:tr>
      <w:tr w14:paraId="011D06FA">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3CEA8BE8">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443FCFFB">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7FEC7E5B">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0FD781F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现状</w:t>
            </w:r>
          </w:p>
        </w:tc>
        <w:tc>
          <w:tcPr>
            <w:tcW w:w="708" w:type="dxa"/>
            <w:tcBorders>
              <w:top w:val="nil"/>
              <w:left w:val="nil"/>
              <w:bottom w:val="single" w:color="auto" w:sz="4" w:space="0"/>
              <w:right w:val="single" w:color="auto" w:sz="4" w:space="0"/>
            </w:tcBorders>
            <w:shd w:val="clear" w:color="auto" w:fill="auto"/>
            <w:noWrap/>
            <w:vAlign w:val="bottom"/>
          </w:tcPr>
          <w:p w14:paraId="5AE128EA">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X</w:t>
            </w:r>
          </w:p>
        </w:tc>
        <w:tc>
          <w:tcPr>
            <w:tcW w:w="851" w:type="dxa"/>
            <w:tcBorders>
              <w:top w:val="nil"/>
              <w:left w:val="nil"/>
              <w:bottom w:val="single" w:color="auto" w:sz="4" w:space="0"/>
              <w:right w:val="single" w:color="auto" w:sz="4" w:space="0"/>
            </w:tcBorders>
          </w:tcPr>
          <w:p w14:paraId="74C8DD3E">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219F4648">
            <w:pPr>
              <w:spacing w:after="0" w:line="240" w:lineRule="exact"/>
              <w:rPr>
                <w:rFonts w:cs="宋体" w:asciiTheme="minorEastAsia" w:hAnsiTheme="minorEastAsia" w:eastAsiaTheme="minorEastAsia"/>
                <w:sz w:val="24"/>
              </w:rPr>
            </w:pPr>
          </w:p>
        </w:tc>
      </w:tr>
      <w:tr w14:paraId="52D4FB07">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2D629C89">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3ED1DD1F">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7D528C88">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6A309601">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验收</w:t>
            </w:r>
          </w:p>
        </w:tc>
        <w:tc>
          <w:tcPr>
            <w:tcW w:w="708" w:type="dxa"/>
            <w:tcBorders>
              <w:top w:val="nil"/>
              <w:left w:val="nil"/>
              <w:bottom w:val="single" w:color="auto" w:sz="4" w:space="0"/>
              <w:right w:val="single" w:color="auto" w:sz="4" w:space="0"/>
            </w:tcBorders>
            <w:shd w:val="clear" w:color="auto" w:fill="auto"/>
            <w:noWrap/>
            <w:vAlign w:val="bottom"/>
          </w:tcPr>
          <w:p w14:paraId="47BB44BC">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S</w:t>
            </w:r>
          </w:p>
        </w:tc>
        <w:tc>
          <w:tcPr>
            <w:tcW w:w="851" w:type="dxa"/>
            <w:tcBorders>
              <w:top w:val="nil"/>
              <w:left w:val="nil"/>
              <w:bottom w:val="single" w:color="auto" w:sz="4" w:space="0"/>
              <w:right w:val="single" w:color="auto" w:sz="4" w:space="0"/>
            </w:tcBorders>
          </w:tcPr>
          <w:p w14:paraId="35B08D9F">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6B306F3C">
            <w:pPr>
              <w:spacing w:after="0" w:line="240" w:lineRule="exact"/>
              <w:rPr>
                <w:rFonts w:cs="宋体" w:asciiTheme="minorEastAsia" w:hAnsiTheme="minorEastAsia" w:eastAsiaTheme="minorEastAsia"/>
                <w:sz w:val="24"/>
              </w:rPr>
            </w:pPr>
          </w:p>
        </w:tc>
      </w:tr>
      <w:tr w14:paraId="3A5CE900">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3B85AF82">
            <w:pPr>
              <w:spacing w:after="0" w:line="240" w:lineRule="exact"/>
              <w:rPr>
                <w:rFonts w:cs="宋体" w:asciiTheme="minorEastAsia" w:hAnsiTheme="minorEastAsia" w:eastAsiaTheme="minorEastAsia"/>
                <w:sz w:val="24"/>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bottom"/>
          </w:tcPr>
          <w:p w14:paraId="4824ADE0">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YGAK</w:t>
            </w:r>
          </w:p>
        </w:tc>
        <w:tc>
          <w:tcPr>
            <w:tcW w:w="1417" w:type="dxa"/>
            <w:vMerge w:val="restart"/>
            <w:tcBorders>
              <w:top w:val="nil"/>
              <w:left w:val="single" w:color="auto" w:sz="4" w:space="0"/>
              <w:bottom w:val="single" w:color="auto" w:sz="4" w:space="0"/>
              <w:right w:val="single" w:color="auto" w:sz="4" w:space="0"/>
            </w:tcBorders>
            <w:shd w:val="clear" w:color="auto" w:fill="auto"/>
            <w:noWrap/>
            <w:vAlign w:val="bottom"/>
          </w:tcPr>
          <w:p w14:paraId="12E784D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电力（风、水、煤等发电）：</w:t>
            </w:r>
          </w:p>
          <w:p w14:paraId="712AA45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D</w:t>
            </w:r>
          </w:p>
        </w:tc>
        <w:tc>
          <w:tcPr>
            <w:tcW w:w="993" w:type="dxa"/>
            <w:tcBorders>
              <w:top w:val="nil"/>
              <w:left w:val="nil"/>
              <w:bottom w:val="single" w:color="auto" w:sz="4" w:space="0"/>
              <w:right w:val="single" w:color="auto" w:sz="4" w:space="0"/>
            </w:tcBorders>
            <w:shd w:val="clear" w:color="auto" w:fill="auto"/>
            <w:noWrap/>
            <w:vAlign w:val="bottom"/>
          </w:tcPr>
          <w:p w14:paraId="465B3184">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预评价</w:t>
            </w:r>
          </w:p>
        </w:tc>
        <w:tc>
          <w:tcPr>
            <w:tcW w:w="708" w:type="dxa"/>
            <w:tcBorders>
              <w:top w:val="nil"/>
              <w:left w:val="nil"/>
              <w:bottom w:val="single" w:color="auto" w:sz="4" w:space="0"/>
              <w:right w:val="single" w:color="auto" w:sz="4" w:space="0"/>
            </w:tcBorders>
            <w:shd w:val="clear" w:color="auto" w:fill="auto"/>
            <w:noWrap/>
            <w:vAlign w:val="bottom"/>
          </w:tcPr>
          <w:p w14:paraId="7B9CF282">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Y</w:t>
            </w:r>
          </w:p>
        </w:tc>
        <w:tc>
          <w:tcPr>
            <w:tcW w:w="851" w:type="dxa"/>
            <w:tcBorders>
              <w:top w:val="nil"/>
              <w:left w:val="nil"/>
              <w:bottom w:val="single" w:color="auto" w:sz="4" w:space="0"/>
              <w:right w:val="single" w:color="auto" w:sz="4" w:space="0"/>
            </w:tcBorders>
          </w:tcPr>
          <w:p w14:paraId="3BA40F29">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2751DC98">
            <w:pPr>
              <w:spacing w:after="0" w:line="240" w:lineRule="exact"/>
              <w:rPr>
                <w:rFonts w:cs="宋体" w:asciiTheme="minorEastAsia" w:hAnsiTheme="minorEastAsia" w:eastAsiaTheme="minorEastAsia"/>
                <w:sz w:val="24"/>
              </w:rPr>
            </w:pPr>
          </w:p>
        </w:tc>
      </w:tr>
      <w:tr w14:paraId="38E99E30">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10BDEE20">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1CFABEA3">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78E31F27">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4993B2D3">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现状</w:t>
            </w:r>
          </w:p>
        </w:tc>
        <w:tc>
          <w:tcPr>
            <w:tcW w:w="708" w:type="dxa"/>
            <w:tcBorders>
              <w:top w:val="nil"/>
              <w:left w:val="nil"/>
              <w:bottom w:val="single" w:color="auto" w:sz="4" w:space="0"/>
              <w:right w:val="single" w:color="auto" w:sz="4" w:space="0"/>
            </w:tcBorders>
            <w:shd w:val="clear" w:color="auto" w:fill="auto"/>
            <w:noWrap/>
            <w:vAlign w:val="bottom"/>
          </w:tcPr>
          <w:p w14:paraId="2F660CB0">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X</w:t>
            </w:r>
          </w:p>
        </w:tc>
        <w:tc>
          <w:tcPr>
            <w:tcW w:w="851" w:type="dxa"/>
            <w:tcBorders>
              <w:top w:val="nil"/>
              <w:left w:val="nil"/>
              <w:bottom w:val="single" w:color="auto" w:sz="4" w:space="0"/>
              <w:right w:val="single" w:color="auto" w:sz="4" w:space="0"/>
            </w:tcBorders>
          </w:tcPr>
          <w:p w14:paraId="12ADAAA3">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1A233FCC">
            <w:pPr>
              <w:spacing w:after="0" w:line="240" w:lineRule="exact"/>
              <w:rPr>
                <w:rFonts w:cs="宋体" w:asciiTheme="minorEastAsia" w:hAnsiTheme="minorEastAsia" w:eastAsiaTheme="minorEastAsia"/>
                <w:sz w:val="24"/>
              </w:rPr>
            </w:pPr>
          </w:p>
        </w:tc>
      </w:tr>
      <w:tr w14:paraId="392AF4FA">
        <w:tblPrEx>
          <w:tblCellMar>
            <w:top w:w="0" w:type="dxa"/>
            <w:left w:w="108" w:type="dxa"/>
            <w:bottom w:w="0" w:type="dxa"/>
            <w:right w:w="108" w:type="dxa"/>
          </w:tblCellMar>
        </w:tblPrEx>
        <w:trPr>
          <w:trHeight w:val="480" w:hRule="atLeast"/>
        </w:trPr>
        <w:tc>
          <w:tcPr>
            <w:tcW w:w="2273" w:type="dxa"/>
            <w:tcBorders>
              <w:top w:val="nil"/>
              <w:left w:val="single" w:color="auto" w:sz="4" w:space="0"/>
              <w:bottom w:val="single" w:color="auto" w:sz="4" w:space="0"/>
              <w:right w:val="single" w:color="auto" w:sz="4" w:space="0"/>
            </w:tcBorders>
          </w:tcPr>
          <w:p w14:paraId="3A06C48B">
            <w:pPr>
              <w:spacing w:after="0" w:line="240" w:lineRule="exact"/>
              <w:rPr>
                <w:rFonts w:cs="宋体" w:asciiTheme="minorEastAsia" w:hAnsiTheme="minorEastAsia" w:eastAsiaTheme="minorEastAsia"/>
                <w:sz w:val="24"/>
              </w:rPr>
            </w:pPr>
          </w:p>
        </w:tc>
        <w:tc>
          <w:tcPr>
            <w:tcW w:w="1418" w:type="dxa"/>
            <w:vMerge w:val="continue"/>
            <w:tcBorders>
              <w:top w:val="nil"/>
              <w:left w:val="single" w:color="auto" w:sz="4" w:space="0"/>
              <w:bottom w:val="single" w:color="auto" w:sz="4" w:space="0"/>
              <w:right w:val="single" w:color="auto" w:sz="4" w:space="0"/>
            </w:tcBorders>
            <w:vAlign w:val="center"/>
          </w:tcPr>
          <w:p w14:paraId="4E4EE41A">
            <w:pPr>
              <w:spacing w:after="0" w:line="240" w:lineRule="exact"/>
              <w:rPr>
                <w:rFonts w:cs="宋体" w:asciiTheme="minorEastAsia" w:hAnsiTheme="minorEastAsia" w:eastAsiaTheme="minorEastAsia"/>
                <w:sz w:val="24"/>
              </w:rPr>
            </w:pPr>
          </w:p>
        </w:tc>
        <w:tc>
          <w:tcPr>
            <w:tcW w:w="1417" w:type="dxa"/>
            <w:vMerge w:val="continue"/>
            <w:tcBorders>
              <w:top w:val="nil"/>
              <w:left w:val="single" w:color="auto" w:sz="4" w:space="0"/>
              <w:bottom w:val="single" w:color="auto" w:sz="4" w:space="0"/>
              <w:right w:val="single" w:color="auto" w:sz="4" w:space="0"/>
            </w:tcBorders>
            <w:vAlign w:val="center"/>
          </w:tcPr>
          <w:p w14:paraId="6B6E4EF2">
            <w:pPr>
              <w:spacing w:after="0" w:line="240" w:lineRule="exact"/>
              <w:rPr>
                <w:rFonts w:cs="宋体" w:asciiTheme="minorEastAsia" w:hAnsiTheme="minorEastAsia" w:eastAsiaTheme="minorEastAsia"/>
                <w:sz w:val="24"/>
              </w:rPr>
            </w:pPr>
          </w:p>
        </w:tc>
        <w:tc>
          <w:tcPr>
            <w:tcW w:w="993" w:type="dxa"/>
            <w:tcBorders>
              <w:top w:val="nil"/>
              <w:left w:val="nil"/>
              <w:bottom w:val="single" w:color="auto" w:sz="4" w:space="0"/>
              <w:right w:val="single" w:color="auto" w:sz="4" w:space="0"/>
            </w:tcBorders>
            <w:shd w:val="clear" w:color="auto" w:fill="auto"/>
            <w:noWrap/>
            <w:vAlign w:val="bottom"/>
          </w:tcPr>
          <w:p w14:paraId="3F96A3C2">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验收</w:t>
            </w:r>
          </w:p>
        </w:tc>
        <w:tc>
          <w:tcPr>
            <w:tcW w:w="708" w:type="dxa"/>
            <w:tcBorders>
              <w:top w:val="nil"/>
              <w:left w:val="nil"/>
              <w:bottom w:val="single" w:color="auto" w:sz="4" w:space="0"/>
              <w:right w:val="single" w:color="auto" w:sz="4" w:space="0"/>
            </w:tcBorders>
            <w:shd w:val="clear" w:color="auto" w:fill="auto"/>
            <w:noWrap/>
            <w:vAlign w:val="bottom"/>
          </w:tcPr>
          <w:p w14:paraId="3B3B85CB">
            <w:pPr>
              <w:spacing w:after="0" w:line="240" w:lineRule="exact"/>
              <w:rPr>
                <w:rFonts w:cs="宋体" w:asciiTheme="minorEastAsia" w:hAnsiTheme="minorEastAsia" w:eastAsiaTheme="minorEastAsia"/>
                <w:sz w:val="24"/>
              </w:rPr>
            </w:pPr>
            <w:r>
              <w:rPr>
                <w:rFonts w:hint="eastAsia" w:cs="宋体" w:asciiTheme="minorEastAsia" w:hAnsiTheme="minorEastAsia" w:eastAsiaTheme="minorEastAsia"/>
                <w:sz w:val="24"/>
              </w:rPr>
              <w:t>S</w:t>
            </w:r>
          </w:p>
        </w:tc>
        <w:tc>
          <w:tcPr>
            <w:tcW w:w="851" w:type="dxa"/>
            <w:tcBorders>
              <w:top w:val="nil"/>
              <w:left w:val="nil"/>
              <w:bottom w:val="single" w:color="auto" w:sz="4" w:space="0"/>
              <w:right w:val="single" w:color="auto" w:sz="4" w:space="0"/>
            </w:tcBorders>
          </w:tcPr>
          <w:p w14:paraId="16CE0922">
            <w:pPr>
              <w:spacing w:after="0" w:line="240" w:lineRule="exact"/>
              <w:rPr>
                <w:rFonts w:cs="宋体" w:asciiTheme="minorEastAsia" w:hAnsiTheme="minorEastAsia" w:eastAsiaTheme="minorEastAsia"/>
                <w:sz w:val="24"/>
              </w:rPr>
            </w:pPr>
          </w:p>
        </w:tc>
        <w:tc>
          <w:tcPr>
            <w:tcW w:w="992" w:type="dxa"/>
            <w:tcBorders>
              <w:top w:val="nil"/>
              <w:left w:val="nil"/>
              <w:bottom w:val="single" w:color="auto" w:sz="4" w:space="0"/>
              <w:right w:val="single" w:color="auto" w:sz="4" w:space="0"/>
            </w:tcBorders>
          </w:tcPr>
          <w:p w14:paraId="2C6685CD">
            <w:pPr>
              <w:spacing w:after="0" w:line="240" w:lineRule="exact"/>
              <w:rPr>
                <w:rFonts w:cs="宋体" w:asciiTheme="minorEastAsia" w:hAnsiTheme="minorEastAsia" w:eastAsiaTheme="minorEastAsia"/>
                <w:sz w:val="24"/>
              </w:rPr>
            </w:pPr>
          </w:p>
        </w:tc>
      </w:tr>
    </w:tbl>
    <w:p w14:paraId="2FB460D6">
      <w:pPr>
        <w:spacing w:after="0" w:line="480" w:lineRule="exact"/>
        <w:rPr>
          <w:rFonts w:ascii="宋体" w:hAnsi="宋体" w:cs="宋体"/>
          <w:sz w:val="24"/>
        </w:rPr>
      </w:pPr>
    </w:p>
    <w:p w14:paraId="59CF7FE3">
      <w:pPr>
        <w:spacing w:after="0" w:line="480" w:lineRule="exact"/>
        <w:rPr>
          <w:rFonts w:ascii="宋体" w:hAnsi="宋体" w:cs="宋体"/>
          <w:sz w:val="24"/>
        </w:rPr>
      </w:pPr>
    </w:p>
    <w:p w14:paraId="435B18AC">
      <w:pPr>
        <w:spacing w:after="0" w:line="480" w:lineRule="exact"/>
        <w:rPr>
          <w:rFonts w:ascii="宋体" w:hAnsi="宋体" w:cs="宋体"/>
          <w:sz w:val="24"/>
        </w:rPr>
      </w:pPr>
      <w:r>
        <w:rPr>
          <w:rFonts w:hint="eastAsia" w:ascii="宋体" w:hAnsi="宋体" w:cs="宋体"/>
          <w:sz w:val="24"/>
        </w:rPr>
        <w:t>例：2015年完成并存档的云南红云氯碱化工有限公司10万吨/年烧碱生产项目</w:t>
      </w:r>
    </w:p>
    <w:p w14:paraId="5B6501BC">
      <w:pPr>
        <w:spacing w:after="0" w:line="480" w:lineRule="exact"/>
        <w:rPr>
          <w:rFonts w:ascii="宋体" w:hAnsi="宋体" w:cs="宋体"/>
          <w:sz w:val="24"/>
        </w:rPr>
      </w:pPr>
      <w:r>
        <w:rPr>
          <w:rFonts w:hint="eastAsia" w:ascii="宋体" w:hAnsi="宋体" w:cs="宋体"/>
          <w:sz w:val="24"/>
        </w:rPr>
        <w:t>安全现状评价报告</w:t>
      </w:r>
    </w:p>
    <w:p w14:paraId="0CC5F648">
      <w:pPr>
        <w:ind w:firstLine="480" w:firstLineChars="200"/>
        <w:rPr>
          <w:rFonts w:ascii="宋体" w:hAnsi="宋体" w:cs="宋体"/>
          <w:sz w:val="24"/>
        </w:rPr>
      </w:pPr>
    </w:p>
    <w:p w14:paraId="4A0C7606">
      <w:pPr>
        <w:ind w:firstLine="480" w:firstLineChars="200"/>
        <w:rPr>
          <w:rFonts w:ascii="宋体" w:hAnsi="宋体" w:cs="宋体"/>
          <w:sz w:val="24"/>
        </w:rPr>
      </w:pPr>
      <w:r>
        <w:rPr>
          <w:rFonts w:hint="eastAsia" w:ascii="宋体" w:hAnsi="宋体" w:cs="宋体"/>
          <w:sz w:val="24"/>
        </w:rPr>
        <w:t>档案目录（档案盒）内容和标签格式为：</w:t>
      </w:r>
    </w:p>
    <w:tbl>
      <w:tblPr>
        <w:tblStyle w:val="20"/>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tblGrid>
      <w:tr w14:paraId="5E2E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2" w:hRule="atLeast"/>
        </w:trPr>
        <w:tc>
          <w:tcPr>
            <w:tcW w:w="1512" w:type="dxa"/>
          </w:tcPr>
          <w:p w14:paraId="3D67FF5F">
            <w:pPr>
              <w:spacing w:after="0" w:line="320" w:lineRule="exact"/>
              <w:rPr>
                <w:rFonts w:ascii="宋体" w:hAnsi="宋体"/>
                <w:sz w:val="24"/>
              </w:rPr>
            </w:pPr>
            <w:r>
              <w:rPr>
                <w:rFonts w:hint="eastAsia" w:ascii="宋体" w:hAnsi="宋体"/>
                <w:sz w:val="24"/>
              </w:rPr>
              <w:t>云</w:t>
            </w:r>
          </w:p>
          <w:p w14:paraId="199B40D9">
            <w:pPr>
              <w:spacing w:after="0" w:line="320" w:lineRule="exact"/>
              <w:rPr>
                <w:rFonts w:ascii="宋体" w:hAnsi="宋体"/>
                <w:sz w:val="24"/>
              </w:rPr>
            </w:pPr>
            <w:r>
              <w:rPr>
                <w:rFonts w:hint="eastAsia" w:ascii="宋体" w:hAnsi="宋体"/>
                <w:sz w:val="24"/>
              </w:rPr>
              <w:t>南</w:t>
            </w:r>
          </w:p>
          <w:p w14:paraId="51DC405E">
            <w:pPr>
              <w:spacing w:after="0" w:line="320" w:lineRule="exact"/>
              <w:rPr>
                <w:rFonts w:ascii="宋体" w:hAnsi="宋体"/>
                <w:sz w:val="24"/>
              </w:rPr>
            </w:pPr>
            <w:r>
              <w:rPr>
                <w:rFonts w:hint="eastAsia" w:ascii="宋体" w:hAnsi="宋体"/>
                <w:sz w:val="24"/>
              </w:rPr>
              <w:t>红</w:t>
            </w:r>
          </w:p>
          <w:p w14:paraId="6B18FA0A">
            <w:pPr>
              <w:spacing w:after="0" w:line="320" w:lineRule="exact"/>
              <w:rPr>
                <w:rFonts w:ascii="宋体" w:hAnsi="宋体"/>
                <w:sz w:val="24"/>
              </w:rPr>
            </w:pPr>
            <w:r>
              <w:rPr>
                <w:rFonts w:hint="eastAsia" w:ascii="宋体" w:hAnsi="宋体"/>
                <w:sz w:val="24"/>
              </w:rPr>
              <w:t>云</w:t>
            </w:r>
          </w:p>
          <w:p w14:paraId="4EA556C9">
            <w:pPr>
              <w:spacing w:after="0" w:line="320" w:lineRule="exact"/>
              <w:rPr>
                <w:rFonts w:ascii="宋体" w:hAnsi="宋体"/>
                <w:sz w:val="24"/>
              </w:rPr>
            </w:pPr>
            <w:r>
              <w:rPr>
                <w:rFonts w:hint="eastAsia" w:ascii="宋体" w:hAnsi="宋体"/>
                <w:sz w:val="24"/>
              </w:rPr>
              <w:t>氯</w:t>
            </w:r>
          </w:p>
          <w:p w14:paraId="78B39CE8">
            <w:pPr>
              <w:spacing w:after="0" w:line="320" w:lineRule="exact"/>
              <w:rPr>
                <w:rFonts w:ascii="宋体" w:hAnsi="宋体"/>
                <w:sz w:val="24"/>
              </w:rPr>
            </w:pPr>
            <w:r>
              <w:rPr>
                <w:rFonts w:hint="eastAsia" w:ascii="宋体" w:hAnsi="宋体"/>
                <w:sz w:val="24"/>
              </w:rPr>
              <w:t>碱</w:t>
            </w:r>
          </w:p>
          <w:p w14:paraId="31C6FC89">
            <w:pPr>
              <w:spacing w:after="0" w:line="320" w:lineRule="exact"/>
              <w:rPr>
                <w:rFonts w:ascii="宋体" w:hAnsi="宋体"/>
                <w:sz w:val="24"/>
              </w:rPr>
            </w:pPr>
            <w:r>
              <w:rPr>
                <w:rFonts w:hint="eastAsia" w:ascii="宋体" w:hAnsi="宋体"/>
                <w:sz w:val="24"/>
              </w:rPr>
              <w:t>化</w:t>
            </w:r>
          </w:p>
          <w:p w14:paraId="7E080691">
            <w:pPr>
              <w:spacing w:after="0" w:line="320" w:lineRule="exact"/>
              <w:rPr>
                <w:rFonts w:ascii="宋体" w:hAnsi="宋体"/>
                <w:sz w:val="24"/>
              </w:rPr>
            </w:pPr>
            <w:r>
              <w:rPr>
                <w:rFonts w:hint="eastAsia" w:ascii="宋体" w:hAnsi="宋体"/>
                <w:sz w:val="24"/>
              </w:rPr>
              <w:t>工</w:t>
            </w:r>
          </w:p>
          <w:p w14:paraId="61003B09">
            <w:pPr>
              <w:spacing w:after="0" w:line="320" w:lineRule="exact"/>
              <w:rPr>
                <w:rFonts w:ascii="宋体" w:hAnsi="宋体"/>
                <w:sz w:val="24"/>
              </w:rPr>
            </w:pPr>
            <w:r>
              <w:rPr>
                <w:rFonts w:hint="eastAsia" w:ascii="宋体" w:hAnsi="宋体"/>
                <w:sz w:val="24"/>
              </w:rPr>
              <w:t>有</w:t>
            </w:r>
          </w:p>
          <w:p w14:paraId="5080D5DB">
            <w:pPr>
              <w:spacing w:after="0" w:line="320" w:lineRule="exact"/>
              <w:rPr>
                <w:rFonts w:ascii="宋体" w:hAnsi="宋体"/>
                <w:sz w:val="24"/>
              </w:rPr>
            </w:pPr>
            <w:r>
              <w:rPr>
                <w:rFonts w:hint="eastAsia" w:ascii="宋体" w:hAnsi="宋体"/>
                <w:sz w:val="24"/>
              </w:rPr>
              <w:t>限</w:t>
            </w:r>
          </w:p>
          <w:p w14:paraId="6FE7BE20">
            <w:pPr>
              <w:spacing w:after="0" w:line="320" w:lineRule="exact"/>
              <w:rPr>
                <w:rFonts w:ascii="宋体" w:hAnsi="宋体"/>
                <w:sz w:val="24"/>
              </w:rPr>
            </w:pPr>
            <w:r>
              <w:rPr>
                <w:rFonts w:hint="eastAsia" w:ascii="宋体" w:hAnsi="宋体"/>
                <w:sz w:val="24"/>
              </w:rPr>
              <w:t>公</w:t>
            </w:r>
          </w:p>
          <w:p w14:paraId="3C728216">
            <w:pPr>
              <w:spacing w:after="0" w:line="320" w:lineRule="exact"/>
              <w:rPr>
                <w:rFonts w:ascii="宋体" w:hAnsi="宋体"/>
                <w:sz w:val="24"/>
              </w:rPr>
            </w:pPr>
            <w:r>
              <w:rPr>
                <w:rFonts w:hint="eastAsia" w:ascii="宋体" w:hAnsi="宋体"/>
                <w:sz w:val="24"/>
              </w:rPr>
              <w:t>司</w:t>
            </w:r>
          </w:p>
          <w:p w14:paraId="6E116A07">
            <w:pPr>
              <w:spacing w:after="0" w:line="320" w:lineRule="exact"/>
              <w:rPr>
                <w:rFonts w:ascii="宋体" w:hAnsi="宋体"/>
                <w:sz w:val="24"/>
              </w:rPr>
            </w:pPr>
            <w:r>
              <w:rPr>
                <w:rFonts w:hint="eastAsia" w:ascii="宋体" w:hAnsi="宋体"/>
                <w:sz w:val="24"/>
              </w:rPr>
              <w:t>10</w:t>
            </w:r>
          </w:p>
          <w:p w14:paraId="63102048">
            <w:pPr>
              <w:spacing w:after="0" w:line="320" w:lineRule="exact"/>
              <w:rPr>
                <w:rFonts w:ascii="宋体" w:hAnsi="宋体"/>
                <w:sz w:val="24"/>
              </w:rPr>
            </w:pPr>
            <w:r>
              <w:rPr>
                <w:rFonts w:hint="eastAsia" w:ascii="宋体" w:hAnsi="宋体"/>
                <w:sz w:val="24"/>
              </w:rPr>
              <w:t>万</w:t>
            </w:r>
          </w:p>
          <w:p w14:paraId="1271B7D7">
            <w:pPr>
              <w:spacing w:after="0" w:line="320" w:lineRule="exact"/>
              <w:rPr>
                <w:rFonts w:ascii="宋体" w:hAnsi="宋体"/>
                <w:sz w:val="24"/>
              </w:rPr>
            </w:pPr>
            <w:r>
              <w:rPr>
                <w:rFonts w:hint="eastAsia" w:ascii="宋体" w:hAnsi="宋体"/>
                <w:sz w:val="24"/>
              </w:rPr>
              <w:t>吨</w:t>
            </w:r>
          </w:p>
          <w:p w14:paraId="0C7D3F2F">
            <w:pPr>
              <w:spacing w:after="0" w:line="320" w:lineRule="exact"/>
              <w:rPr>
                <w:rFonts w:ascii="宋体" w:hAnsi="宋体"/>
                <w:sz w:val="24"/>
              </w:rPr>
            </w:pPr>
            <w:r>
              <w:rPr>
                <w:rFonts w:hint="eastAsia" w:ascii="宋体" w:hAnsi="宋体"/>
                <w:sz w:val="24"/>
              </w:rPr>
              <w:t>/</w:t>
            </w:r>
          </w:p>
          <w:p w14:paraId="7D3FCE54">
            <w:pPr>
              <w:spacing w:after="0" w:line="320" w:lineRule="exact"/>
              <w:rPr>
                <w:rFonts w:ascii="宋体" w:hAnsi="宋体"/>
                <w:sz w:val="24"/>
              </w:rPr>
            </w:pPr>
            <w:r>
              <w:rPr>
                <w:rFonts w:hint="eastAsia" w:ascii="宋体" w:hAnsi="宋体"/>
                <w:sz w:val="24"/>
              </w:rPr>
              <w:t>年</w:t>
            </w:r>
          </w:p>
          <w:p w14:paraId="2579FFAE">
            <w:pPr>
              <w:spacing w:after="0" w:line="320" w:lineRule="exact"/>
              <w:rPr>
                <w:rFonts w:ascii="宋体" w:hAnsi="宋体"/>
                <w:sz w:val="24"/>
              </w:rPr>
            </w:pPr>
            <w:r>
              <w:rPr>
                <w:rFonts w:hint="eastAsia" w:ascii="宋体" w:hAnsi="宋体"/>
                <w:sz w:val="24"/>
              </w:rPr>
              <w:t>烧</w:t>
            </w:r>
          </w:p>
          <w:p w14:paraId="4781B28C">
            <w:pPr>
              <w:spacing w:after="0" w:line="320" w:lineRule="exact"/>
              <w:rPr>
                <w:rFonts w:ascii="宋体" w:hAnsi="宋体"/>
                <w:sz w:val="24"/>
              </w:rPr>
            </w:pPr>
            <w:r>
              <w:rPr>
                <w:rFonts w:hint="eastAsia" w:ascii="宋体" w:hAnsi="宋体"/>
                <w:sz w:val="24"/>
              </w:rPr>
              <w:t>碱</w:t>
            </w:r>
          </w:p>
          <w:p w14:paraId="0532EF49">
            <w:pPr>
              <w:spacing w:after="0" w:line="320" w:lineRule="exact"/>
              <w:rPr>
                <w:rFonts w:ascii="宋体" w:hAnsi="宋体"/>
                <w:sz w:val="24"/>
              </w:rPr>
            </w:pPr>
            <w:r>
              <w:rPr>
                <w:rFonts w:hint="eastAsia" w:ascii="宋体" w:hAnsi="宋体"/>
                <w:sz w:val="24"/>
              </w:rPr>
              <w:t>生</w:t>
            </w:r>
          </w:p>
          <w:p w14:paraId="325A55CF">
            <w:pPr>
              <w:spacing w:after="0" w:line="320" w:lineRule="exact"/>
              <w:rPr>
                <w:rFonts w:ascii="宋体" w:hAnsi="宋体"/>
                <w:sz w:val="24"/>
              </w:rPr>
            </w:pPr>
            <w:r>
              <w:rPr>
                <w:rFonts w:hint="eastAsia" w:ascii="宋体" w:hAnsi="宋体"/>
                <w:sz w:val="24"/>
              </w:rPr>
              <w:t>产</w:t>
            </w:r>
          </w:p>
          <w:p w14:paraId="0C654EDF">
            <w:pPr>
              <w:spacing w:after="0" w:line="320" w:lineRule="exact"/>
              <w:rPr>
                <w:rFonts w:ascii="宋体" w:hAnsi="宋体"/>
                <w:sz w:val="24"/>
              </w:rPr>
            </w:pPr>
            <w:r>
              <w:rPr>
                <w:rFonts w:hint="eastAsia" w:ascii="宋体" w:hAnsi="宋体"/>
                <w:sz w:val="24"/>
              </w:rPr>
              <w:t>项</w:t>
            </w:r>
          </w:p>
          <w:p w14:paraId="5C077C5C">
            <w:pPr>
              <w:spacing w:after="0" w:line="320" w:lineRule="exact"/>
              <w:rPr>
                <w:rFonts w:ascii="宋体" w:hAnsi="宋体"/>
                <w:sz w:val="24"/>
              </w:rPr>
            </w:pPr>
            <w:r>
              <w:rPr>
                <w:rFonts w:hint="eastAsia" w:ascii="宋体" w:hAnsi="宋体"/>
                <w:sz w:val="24"/>
              </w:rPr>
              <w:t>目</w:t>
            </w:r>
          </w:p>
          <w:p w14:paraId="385E41E7">
            <w:pPr>
              <w:spacing w:after="0" w:line="320" w:lineRule="exact"/>
              <w:rPr>
                <w:rFonts w:ascii="宋体" w:hAnsi="宋体"/>
                <w:sz w:val="24"/>
              </w:rPr>
            </w:pPr>
          </w:p>
          <w:p w14:paraId="260272F0">
            <w:pPr>
              <w:spacing w:after="0" w:line="320" w:lineRule="exact"/>
              <w:rPr>
                <w:rFonts w:ascii="宋体" w:hAnsi="宋体"/>
                <w:sz w:val="24"/>
              </w:rPr>
            </w:pPr>
          </w:p>
          <w:p w14:paraId="25ABC251">
            <w:pPr>
              <w:spacing w:after="0" w:line="320" w:lineRule="exact"/>
              <w:rPr>
                <w:rFonts w:ascii="宋体" w:hAnsi="宋体"/>
                <w:sz w:val="24"/>
              </w:rPr>
            </w:pPr>
            <w:r>
              <w:rPr>
                <w:rFonts w:hint="eastAsia" w:ascii="宋体" w:hAnsi="宋体"/>
                <w:sz w:val="24"/>
              </w:rPr>
              <w:t>YGAK/WX</w:t>
            </w:r>
          </w:p>
          <w:p w14:paraId="3CDC2188">
            <w:pPr>
              <w:spacing w:after="0" w:line="320" w:lineRule="exact"/>
              <w:rPr>
                <w:rFonts w:ascii="宋体" w:hAnsi="宋体" w:cs="宋体"/>
                <w:sz w:val="24"/>
              </w:rPr>
            </w:pPr>
            <w:r>
              <w:rPr>
                <w:rFonts w:hint="eastAsia" w:ascii="宋体" w:hAnsi="宋体"/>
                <w:sz w:val="24"/>
              </w:rPr>
              <w:t>2015/77</w:t>
            </w:r>
          </w:p>
        </w:tc>
      </w:tr>
    </w:tbl>
    <w:p w14:paraId="4FD6C0F6">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5.3档案登记、入柜</w:t>
      </w:r>
    </w:p>
    <w:p w14:paraId="107388F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5.3档案登记、入柜</w:t>
      </w:r>
    </w:p>
    <w:p w14:paraId="5AEAB09E">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5.3.1评价报告资料由公司档案室按国家相关规定和公司《评价报告内部审核管理规定》的要求认真收集、审查后进行编目、编号、装盒、登记（或录入），并按目录分类和编号顺序入柜（室）保存。</w:t>
      </w:r>
    </w:p>
    <w:p w14:paraId="24DD37E8">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5.3.2个项目评价报告使用一个档案盒，当一个档案盒不够用时，可将评价报告和相关资料分别装入多个档案盒内，但必须使用同一个编目。不得将二个或二个以上的评价报告装入同一个档案盒。</w:t>
      </w:r>
    </w:p>
    <w:p w14:paraId="0172F066">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5.3.3凡未通过内部审核、专家评审，以及相关评价资料不能满足档案要求和业主未全部支付评价费用的评价报告，一律不得进行登记、编目、归档。</w:t>
      </w:r>
    </w:p>
    <w:p w14:paraId="5B1A121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5.4凡由公司档案室管理的技术档案资料，参照安全评价报告档案管理的规定实施。</w:t>
      </w:r>
    </w:p>
    <w:p w14:paraId="742F7985">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5.5其他业务技术档案由公司各主管部门自行规定管理办法并严格执行，确保档案资料的安全、完整并便于查阅。</w:t>
      </w:r>
    </w:p>
    <w:p w14:paraId="27A88EC5">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6．档案借阅</w:t>
      </w:r>
    </w:p>
    <w:p w14:paraId="17D6E00B">
      <w:pPr>
        <w:spacing w:after="0" w:line="480" w:lineRule="exact"/>
        <w:outlineLvl w:val="0"/>
        <w:rPr>
          <w:rFonts w:asciiTheme="minorEastAsia" w:hAnsiTheme="minorEastAsia" w:eastAsiaTheme="minorEastAsia"/>
          <w:sz w:val="24"/>
        </w:rPr>
      </w:pPr>
      <w:r>
        <w:rPr>
          <w:rFonts w:hint="eastAsia" w:asciiTheme="minorEastAsia" w:hAnsiTheme="minorEastAsia" w:eastAsiaTheme="minorEastAsia"/>
          <w:sz w:val="24"/>
        </w:rPr>
        <w:t>6.1 借阅的范围</w:t>
      </w:r>
    </w:p>
    <w:p w14:paraId="62A4425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6.1.1 凡公司所属部门和个人，因工作需要查阅公司档案的，在办理借阅手续后，均可借阅公司档案。</w:t>
      </w:r>
    </w:p>
    <w:p w14:paraId="12DE3AA7">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6.1.2 公司以外的单位，确因工作需要查阅公司档案的，在符合保密规定和办理借阅手续后，可按规定查阅公司档案。</w:t>
      </w:r>
    </w:p>
    <w:p w14:paraId="23B0C91C">
      <w:pPr>
        <w:spacing w:after="0" w:line="480" w:lineRule="exact"/>
        <w:outlineLvl w:val="0"/>
        <w:rPr>
          <w:rFonts w:asciiTheme="minorEastAsia" w:hAnsiTheme="minorEastAsia" w:eastAsiaTheme="minorEastAsia"/>
          <w:sz w:val="24"/>
        </w:rPr>
      </w:pPr>
      <w:r>
        <w:rPr>
          <w:rFonts w:hint="eastAsia" w:asciiTheme="minorEastAsia" w:hAnsiTheme="minorEastAsia" w:eastAsiaTheme="minorEastAsia"/>
          <w:sz w:val="24"/>
        </w:rPr>
        <w:t>6.2 借阅程序</w:t>
      </w:r>
    </w:p>
    <w:p w14:paraId="5652C27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6.2.1 公司各部门和个人借阅会计财务档案，必须经财务部负责人批准，重要财务档案须报公司领导批准。</w:t>
      </w:r>
    </w:p>
    <w:p w14:paraId="2D140AE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6.2.2公司各部门和个人借阅文书档案和人事档案，必须经公司办公室领导批准。机密或绝密档案，必须经公司领导批准；</w:t>
      </w:r>
    </w:p>
    <w:p w14:paraId="504B0A2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6.2.3公司各部门和个人借阅业务技术档案，须经质量部档案管理员同意。涉及专利、知识产权、开发项目、科研成果等需保密或需要限制借阅利用范围者，必须经公司领导批准；</w:t>
      </w:r>
    </w:p>
    <w:p w14:paraId="7435ED57">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6.2.4公司各部门和个人借阅各类合同、契约、证书等营销档案，必须经合同管理员同意；</w:t>
      </w:r>
    </w:p>
    <w:p w14:paraId="14FFB552">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6.2.5凡涉及顾客名单，顾客和相关方商业、技术秘密，以及公司业绩等保密资料的，需得到公司领导的批准；</w:t>
      </w:r>
    </w:p>
    <w:p w14:paraId="6D289BCE">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6.2.6公司档案因工作需要翻拍、复印的，应征得管理部门领导同意；</w:t>
      </w:r>
    </w:p>
    <w:p w14:paraId="12697D3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6.2.7财务、人事档案、合同和顾客档案等机密或绝密级档案不得翻拍、复印。确需翻拍、复印的，必须报经公司领导批准；</w:t>
      </w:r>
    </w:p>
    <w:p w14:paraId="53EFB0CD">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6.2.8公司各部门和个人借阅档案，必须填写《档案资料借阅登记表》，办理借阅手续。归还借阅档案时，必须当面清点所还档案并办理注销手续；</w:t>
      </w:r>
    </w:p>
    <w:p w14:paraId="31992E7A">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6.2.9公司各部门内部档案资料借阅管理的要求由各部门自行规定。</w:t>
      </w:r>
    </w:p>
    <w:p w14:paraId="2139DB34">
      <w:pPr>
        <w:spacing w:after="0" w:line="480" w:lineRule="exact"/>
        <w:ind w:left="240" w:hanging="240" w:hangingChars="100"/>
        <w:rPr>
          <w:rFonts w:asciiTheme="minorEastAsia" w:hAnsiTheme="minorEastAsia" w:eastAsiaTheme="minorEastAsia"/>
          <w:sz w:val="24"/>
        </w:rPr>
      </w:pPr>
      <w:r>
        <w:rPr>
          <w:rFonts w:hint="eastAsia" w:asciiTheme="minorEastAsia" w:hAnsiTheme="minorEastAsia" w:eastAsiaTheme="minorEastAsia"/>
          <w:sz w:val="24"/>
        </w:rPr>
        <w:t>6.2.10 外单位一律凭介绍信或证明函，经公司领导批准并办理《档案资料借阅登记表》登记手续后，由公司相关人员陪同查阅。</w:t>
      </w:r>
    </w:p>
    <w:p w14:paraId="09990DC8">
      <w:pPr>
        <w:spacing w:after="0" w:line="480" w:lineRule="exact"/>
        <w:outlineLvl w:val="0"/>
        <w:rPr>
          <w:rFonts w:asciiTheme="minorEastAsia" w:hAnsiTheme="minorEastAsia" w:eastAsiaTheme="minorEastAsia"/>
          <w:sz w:val="24"/>
        </w:rPr>
      </w:pPr>
      <w:r>
        <w:rPr>
          <w:rFonts w:hint="eastAsia" w:asciiTheme="minorEastAsia" w:hAnsiTheme="minorEastAsia" w:eastAsiaTheme="minorEastAsia"/>
          <w:sz w:val="24"/>
        </w:rPr>
        <w:t>6.3 借阅要求</w:t>
      </w:r>
    </w:p>
    <w:p w14:paraId="5CA1D01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6.3.1 技术档案借阅期限不得超过30天，并办理借阅登记手续。如因工作需要延期使用，必须办理续借手续。</w:t>
      </w:r>
    </w:p>
    <w:p w14:paraId="2914508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6.3.2 文书档案借阅期限不得超过10天，并办理借阅登记手续。如因工作需要延期使用，必须办理续借手续。</w:t>
      </w:r>
    </w:p>
    <w:p w14:paraId="3D52AB2D">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6.3.3借出的档案只能供借阅人使用，不得代借或转借，不得外借。</w:t>
      </w:r>
    </w:p>
    <w:p w14:paraId="0B111236">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6.3.4 档案借阅人员要爱护所借阅的档案，不得将档案资料拆毁、折页，不得在案卷内勾抹、划线、圈点、标注，必须确保档案清洁、完整。</w:t>
      </w:r>
    </w:p>
    <w:p w14:paraId="3896A86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6.3.5 档案借阅期间借阅人发生工作调动时，必须在调动之前将所借档案如数归还，并按规定办理注销手续。</w:t>
      </w:r>
    </w:p>
    <w:p w14:paraId="40039E48">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6.3.6发生借阅档案资料丢失、损坏的应及时报告相关管理部门和公司领导，情节严重的应承担赔偿责任。</w:t>
      </w:r>
    </w:p>
    <w:p w14:paraId="77434970">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7.档案保管</w:t>
      </w:r>
    </w:p>
    <w:p w14:paraId="0E4EF03E">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7.1档案保存期限</w:t>
      </w:r>
    </w:p>
    <w:p w14:paraId="182948CC">
      <w:pPr>
        <w:spacing w:after="0"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档案保存期限国家有规定的按国家规定执行。没有规定的按下列要求执行：</w:t>
      </w:r>
    </w:p>
    <w:p w14:paraId="766690DF">
      <w:pPr>
        <w:spacing w:after="0" w:line="480" w:lineRule="exact"/>
        <w:outlineLvl w:val="0"/>
        <w:rPr>
          <w:rFonts w:asciiTheme="minorEastAsia" w:hAnsiTheme="minorEastAsia" w:eastAsiaTheme="minorEastAsia"/>
          <w:sz w:val="24"/>
        </w:rPr>
      </w:pPr>
      <w:r>
        <w:rPr>
          <w:rFonts w:hint="eastAsia" w:asciiTheme="minorEastAsia" w:hAnsiTheme="minorEastAsia" w:eastAsiaTheme="minorEastAsia"/>
          <w:sz w:val="24"/>
        </w:rPr>
        <w:t>7.1.1行政文书类档案管理期限：至少三年，其中人事档案长期保存；</w:t>
      </w:r>
    </w:p>
    <w:p w14:paraId="1E4C6131">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7.1.2业务技术类档案管理期限：安全现状评价报告至少保存3年，预评价和验收评价报告报告、方案长期保存；</w:t>
      </w:r>
    </w:p>
    <w:p w14:paraId="33C5C7DF">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7.1.3会计财务档案管理期限：长期；</w:t>
      </w:r>
    </w:p>
    <w:p w14:paraId="3E60E9AA">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7.1.4营销档案管理期限：长期；</w:t>
      </w:r>
    </w:p>
    <w:p w14:paraId="05F30D6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7.1.5各部门内部档案资料管理期限：自定，至少一年；</w:t>
      </w:r>
    </w:p>
    <w:p w14:paraId="76DEA7CD">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7.1.5各类档案资料保存期若有变更，应报告公司主管领导批准。</w:t>
      </w:r>
    </w:p>
    <w:p w14:paraId="68A81A4C">
      <w:pPr>
        <w:spacing w:after="0" w:line="480" w:lineRule="exact"/>
        <w:outlineLvl w:val="0"/>
        <w:rPr>
          <w:rFonts w:asciiTheme="minorEastAsia" w:hAnsiTheme="minorEastAsia" w:eastAsiaTheme="minorEastAsia"/>
          <w:sz w:val="24"/>
        </w:rPr>
      </w:pPr>
      <w:r>
        <w:rPr>
          <w:rFonts w:hint="eastAsia" w:asciiTheme="minorEastAsia" w:hAnsiTheme="minorEastAsia" w:eastAsiaTheme="minorEastAsia"/>
          <w:sz w:val="24"/>
        </w:rPr>
        <w:t>7.2档案销毁</w:t>
      </w:r>
    </w:p>
    <w:p w14:paraId="68C8BB93">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7.2.1档案已到保存期限规定的，由管理部门按规定进行清理、鉴定，对确无保存价值的档案进行登记造册，报公司总经理批准后销毁；</w:t>
      </w:r>
    </w:p>
    <w:p w14:paraId="3E5CF826">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7.2.2销毁档案资料应严守保密制度，指定监销人并在销毁清册上签名，注明销毁情况和销毁日期；</w:t>
      </w:r>
    </w:p>
    <w:p w14:paraId="4643BC82">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7.2.3档案管理人员因工作变动，应在离职前将所管理的档案、清册等相关管理资料，认真向接收人进行交接，履行签字手续。</w:t>
      </w:r>
    </w:p>
    <w:p w14:paraId="0672FBCF">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8.</w:t>
      </w:r>
      <w:r>
        <w:rPr>
          <w:rFonts w:hint="eastAsia" w:asciiTheme="minorEastAsia" w:hAnsiTheme="minorEastAsia" w:eastAsiaTheme="minorEastAsia"/>
          <w:sz w:val="24"/>
          <w:lang w:eastAsia="zh-CN"/>
        </w:rPr>
        <w:t>其他</w:t>
      </w:r>
      <w:r>
        <w:rPr>
          <w:rFonts w:hint="eastAsia" w:asciiTheme="minorEastAsia" w:hAnsiTheme="minorEastAsia" w:eastAsiaTheme="minorEastAsia"/>
          <w:sz w:val="24"/>
        </w:rPr>
        <w:t>档案资料的归档、借阅、保管</w:t>
      </w:r>
    </w:p>
    <w:p w14:paraId="75717C31">
      <w:pPr>
        <w:spacing w:after="0"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eastAsia="zh-CN"/>
        </w:rPr>
        <w:t>其他</w:t>
      </w:r>
      <w:r>
        <w:rPr>
          <w:rFonts w:hint="eastAsia" w:asciiTheme="minorEastAsia" w:hAnsiTheme="minorEastAsia" w:eastAsiaTheme="minorEastAsia"/>
          <w:sz w:val="24"/>
        </w:rPr>
        <w:t>档案资料的归档、借阅、保管参照技术业务档案管理要求，由各责任管理单位编制管理规定，描写管理人员并认真执行。</w:t>
      </w:r>
    </w:p>
    <w:p w14:paraId="0A487592">
      <w:pPr>
        <w:spacing w:after="0" w:line="480" w:lineRule="exact"/>
        <w:rPr>
          <w:rFonts w:asciiTheme="minorEastAsia" w:hAnsiTheme="minorEastAsia" w:eastAsiaTheme="minorEastAsia"/>
          <w:b/>
          <w:sz w:val="24"/>
        </w:rPr>
      </w:pPr>
      <w:r>
        <w:rPr>
          <w:rFonts w:hint="eastAsia" w:asciiTheme="minorEastAsia" w:hAnsiTheme="minorEastAsia" w:eastAsiaTheme="minorEastAsia"/>
          <w:b/>
          <w:sz w:val="24"/>
        </w:rPr>
        <w:t>9.附加说明：</w:t>
      </w:r>
    </w:p>
    <w:p w14:paraId="77F37D6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9.1安全生产标准化咨询、评审，节能评估、能源审计，清洁生产及安全检查、复查、验证等服务项目形成的报告、资料的档案管理参照本制度执行，具体管理办法由公司业务主管负责提出，报公司总经理批准后发布实施。</w:t>
      </w:r>
    </w:p>
    <w:p w14:paraId="1321D5A2">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9.2本制度由公司办公室提出并归口管理。</w:t>
      </w:r>
    </w:p>
    <w:p w14:paraId="6F823EB5">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9.3本制度经公司总经理批准后发布实施。</w:t>
      </w:r>
    </w:p>
    <w:p w14:paraId="036BE20A">
      <w:pPr>
        <w:ind w:firstLine="540"/>
        <w:rPr>
          <w:rFonts w:ascii="仿宋_GB2312" w:eastAsia="仿宋_GB2312"/>
          <w:sz w:val="28"/>
          <w:szCs w:val="28"/>
        </w:rPr>
      </w:pPr>
    </w:p>
    <w:p w14:paraId="145F29DC">
      <w:pPr>
        <w:ind w:firstLine="540"/>
        <w:rPr>
          <w:rFonts w:ascii="仿宋_GB2312" w:eastAsia="仿宋_GB2312"/>
          <w:sz w:val="28"/>
          <w:szCs w:val="28"/>
        </w:rPr>
      </w:pPr>
    </w:p>
    <w:p w14:paraId="66C87311">
      <w:pPr>
        <w:ind w:firstLine="540"/>
        <w:rPr>
          <w:rFonts w:ascii="仿宋_GB2312" w:eastAsia="仿宋_GB2312"/>
          <w:sz w:val="28"/>
          <w:szCs w:val="28"/>
        </w:rPr>
      </w:pPr>
    </w:p>
    <w:p w14:paraId="326F3CF6">
      <w:pPr>
        <w:ind w:firstLine="540"/>
        <w:rPr>
          <w:rFonts w:ascii="仿宋_GB2312" w:eastAsia="仿宋_GB2312"/>
          <w:sz w:val="28"/>
          <w:szCs w:val="28"/>
        </w:rPr>
      </w:pPr>
    </w:p>
    <w:p w14:paraId="5051FF91">
      <w:pPr>
        <w:ind w:firstLine="540"/>
        <w:rPr>
          <w:rFonts w:ascii="仿宋_GB2312" w:eastAsia="仿宋_GB2312"/>
          <w:sz w:val="28"/>
          <w:szCs w:val="28"/>
        </w:rPr>
      </w:pPr>
    </w:p>
    <w:p w14:paraId="09BA9698">
      <w:pPr>
        <w:ind w:firstLine="540"/>
        <w:rPr>
          <w:rFonts w:ascii="仿宋_GB2312" w:eastAsia="仿宋_GB2312"/>
          <w:sz w:val="28"/>
          <w:szCs w:val="28"/>
        </w:rPr>
      </w:pPr>
    </w:p>
    <w:p w14:paraId="23C32FCD">
      <w:pPr>
        <w:ind w:firstLine="540"/>
        <w:rPr>
          <w:rFonts w:ascii="仿宋_GB2312" w:eastAsia="仿宋_GB2312"/>
          <w:sz w:val="28"/>
          <w:szCs w:val="28"/>
        </w:rPr>
      </w:pPr>
    </w:p>
    <w:p w14:paraId="0B5CBB38">
      <w:pPr>
        <w:ind w:firstLine="540"/>
        <w:rPr>
          <w:rFonts w:ascii="仿宋_GB2312" w:eastAsia="仿宋_GB2312"/>
          <w:sz w:val="28"/>
          <w:szCs w:val="28"/>
        </w:rPr>
      </w:pPr>
    </w:p>
    <w:p w14:paraId="16FF4989">
      <w:pPr>
        <w:ind w:firstLine="540"/>
        <w:rPr>
          <w:rFonts w:ascii="仿宋_GB2312" w:eastAsia="仿宋_GB2312"/>
          <w:sz w:val="28"/>
          <w:szCs w:val="28"/>
        </w:rPr>
      </w:pPr>
    </w:p>
    <w:p w14:paraId="25DF40D9">
      <w:pPr>
        <w:ind w:firstLine="540"/>
        <w:rPr>
          <w:rFonts w:ascii="仿宋_GB2312" w:eastAsia="仿宋_GB2312"/>
          <w:sz w:val="28"/>
          <w:szCs w:val="28"/>
        </w:rPr>
      </w:pPr>
    </w:p>
    <w:p w14:paraId="0E4B6725">
      <w:pPr>
        <w:spacing w:after="0" w:line="480" w:lineRule="exact"/>
        <w:outlineLvl w:val="0"/>
        <w:rPr>
          <w:rFonts w:ascii="宋体" w:hAnsi="宋体" w:cs="宋体"/>
        </w:rPr>
      </w:pPr>
    </w:p>
    <w:p w14:paraId="4C54B64F">
      <w:pPr>
        <w:rPr>
          <w:rFonts w:hint="eastAsia" w:ascii="宋体" w:hAnsi="宋体" w:cs="宋体"/>
        </w:rPr>
      </w:pPr>
      <w:bookmarkStart w:id="19" w:name="_Toc64724036"/>
      <w:r>
        <w:rPr>
          <w:rFonts w:hint="eastAsia" w:ascii="宋体" w:hAnsi="宋体" w:cs="宋体"/>
        </w:rPr>
        <w:br w:type="page"/>
      </w:r>
    </w:p>
    <w:p w14:paraId="10E312F5">
      <w:pPr>
        <w:pStyle w:val="4"/>
        <w:spacing w:before="120" w:after="120" w:line="480" w:lineRule="exact"/>
        <w:jc w:val="center"/>
        <w:rPr>
          <w:rFonts w:ascii="宋体" w:hAnsi="宋体" w:cs="宋体"/>
        </w:rPr>
      </w:pPr>
      <w:r>
        <w:rPr>
          <w:rFonts w:hint="eastAsia" w:ascii="宋体" w:hAnsi="宋体" w:cs="宋体"/>
        </w:rPr>
        <w:t>11检验、测量设备仪器管理制度</w:t>
      </w:r>
      <w:bookmarkEnd w:id="19"/>
    </w:p>
    <w:p w14:paraId="60BDC302">
      <w:pPr>
        <w:spacing w:after="0" w:line="480" w:lineRule="exact"/>
        <w:outlineLvl w:val="0"/>
        <w:rPr>
          <w:rFonts w:cs="宋体" w:asciiTheme="minorEastAsia" w:hAnsiTheme="minorEastAsia" w:eastAsiaTheme="minorEastAsia"/>
          <w:sz w:val="24"/>
          <w:szCs w:val="24"/>
        </w:rPr>
      </w:pPr>
      <w:r>
        <w:rPr>
          <w:rFonts w:cs="宋体" w:asciiTheme="minorEastAsia" w:hAnsiTheme="minorEastAsia" w:eastAsiaTheme="minorEastAsia"/>
          <w:sz w:val="24"/>
          <w:szCs w:val="24"/>
        </w:rPr>
        <w:t>1 目的</w:t>
      </w:r>
    </w:p>
    <w:p w14:paraId="4E6A8F3A">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规范</w:t>
      </w:r>
      <w:r>
        <w:rPr>
          <w:rFonts w:cs="宋体" w:asciiTheme="minorEastAsia" w:hAnsiTheme="minorEastAsia" w:eastAsiaTheme="minorEastAsia"/>
          <w:sz w:val="24"/>
          <w:szCs w:val="24"/>
        </w:rPr>
        <w:t>对检验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（仪器）</w:t>
      </w:r>
      <w:r>
        <w:rPr>
          <w:rFonts w:cs="宋体" w:asciiTheme="minorEastAsia" w:hAnsiTheme="minorEastAsia" w:eastAsiaTheme="minorEastAsia"/>
          <w:sz w:val="24"/>
          <w:szCs w:val="24"/>
        </w:rPr>
        <w:t>的管理，保证所有检验、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设备符合技术要求，为各项</w:t>
      </w:r>
      <w:r>
        <w:rPr>
          <w:rFonts w:hint="eastAsia" w:cs="宋体" w:asciiTheme="minorEastAsia" w:hAnsiTheme="minorEastAsia" w:eastAsiaTheme="minorEastAsia"/>
          <w:sz w:val="24"/>
          <w:szCs w:val="24"/>
        </w:rPr>
        <w:t>业务</w:t>
      </w:r>
      <w:r>
        <w:rPr>
          <w:rFonts w:cs="宋体" w:asciiTheme="minorEastAsia" w:hAnsiTheme="minorEastAsia" w:eastAsiaTheme="minorEastAsia"/>
          <w:sz w:val="24"/>
          <w:szCs w:val="24"/>
        </w:rPr>
        <w:t>活动提供可靠的科学依据</w:t>
      </w:r>
      <w:r>
        <w:rPr>
          <w:rFonts w:hint="eastAsia" w:cs="宋体" w:asciiTheme="minorEastAsia" w:hAnsiTheme="minorEastAsia" w:eastAsiaTheme="minorEastAsia"/>
          <w:sz w:val="24"/>
          <w:szCs w:val="24"/>
        </w:rPr>
        <w:t>（数据）</w:t>
      </w:r>
      <w:r>
        <w:rPr>
          <w:rFonts w:cs="宋体" w:asciiTheme="minorEastAsia" w:hAnsiTheme="minorEastAsia" w:eastAsiaTheme="minorEastAsia"/>
          <w:sz w:val="24"/>
          <w:szCs w:val="24"/>
        </w:rPr>
        <w:t>。</w:t>
      </w:r>
    </w:p>
    <w:p w14:paraId="18A90AD1">
      <w:pPr>
        <w:spacing w:after="0" w:line="480" w:lineRule="exact"/>
        <w:outlineLvl w:val="0"/>
        <w:rPr>
          <w:rFonts w:cs="宋体" w:asciiTheme="minorEastAsia" w:hAnsiTheme="minorEastAsia" w:eastAsiaTheme="minorEastAsia"/>
          <w:sz w:val="24"/>
          <w:szCs w:val="24"/>
        </w:rPr>
      </w:pPr>
      <w:r>
        <w:rPr>
          <w:rFonts w:cs="宋体" w:asciiTheme="minorEastAsia" w:hAnsiTheme="minorEastAsia" w:eastAsiaTheme="minorEastAsia"/>
          <w:sz w:val="24"/>
          <w:szCs w:val="24"/>
        </w:rPr>
        <w:t>2 适用范围</w:t>
      </w:r>
    </w:p>
    <w:p w14:paraId="25725C1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.1适用于</w:t>
      </w:r>
      <w:r>
        <w:rPr>
          <w:rFonts w:hint="eastAsia" w:cs="宋体" w:asciiTheme="minorEastAsia" w:hAnsiTheme="minorEastAsia" w:eastAsiaTheme="minorEastAsia"/>
          <w:sz w:val="24"/>
          <w:szCs w:val="24"/>
        </w:rPr>
        <w:t>公司使用的</w:t>
      </w:r>
      <w:r>
        <w:rPr>
          <w:rFonts w:cs="宋体" w:asciiTheme="minorEastAsia" w:hAnsiTheme="minorEastAsia" w:eastAsiaTheme="minorEastAsia"/>
          <w:sz w:val="24"/>
          <w:szCs w:val="24"/>
        </w:rPr>
        <w:t>所有检验、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p>
    <w:p w14:paraId="55087528">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2公司《办公设备管理制度》适用于</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的管理。</w:t>
      </w:r>
    </w:p>
    <w:p w14:paraId="1630FF3A">
      <w:pPr>
        <w:spacing w:after="0" w:line="480" w:lineRule="exact"/>
        <w:outlineLvl w:val="0"/>
        <w:rPr>
          <w:rFonts w:cs="宋体" w:asciiTheme="minorEastAsia" w:hAnsiTheme="minorEastAsia" w:eastAsiaTheme="minorEastAsia"/>
          <w:sz w:val="24"/>
          <w:szCs w:val="24"/>
        </w:rPr>
      </w:pPr>
      <w:r>
        <w:rPr>
          <w:rFonts w:cs="宋体" w:asciiTheme="minorEastAsia" w:hAnsiTheme="minorEastAsia" w:eastAsiaTheme="minorEastAsia"/>
          <w:sz w:val="24"/>
          <w:szCs w:val="24"/>
        </w:rPr>
        <w:t>3 职责</w:t>
      </w:r>
    </w:p>
    <w:p w14:paraId="36693F72">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3.1</w:t>
      </w:r>
      <w:r>
        <w:rPr>
          <w:rFonts w:hint="eastAsia" w:cs="宋体" w:asciiTheme="minorEastAsia" w:hAnsiTheme="minorEastAsia" w:eastAsiaTheme="minorEastAsia"/>
          <w:sz w:val="24"/>
          <w:szCs w:val="24"/>
        </w:rPr>
        <w:t>公司质量部负责</w:t>
      </w:r>
      <w:r>
        <w:rPr>
          <w:rFonts w:cs="宋体" w:asciiTheme="minorEastAsia" w:hAnsiTheme="minorEastAsia" w:eastAsiaTheme="minorEastAsia"/>
          <w:sz w:val="24"/>
          <w:szCs w:val="24"/>
        </w:rPr>
        <w:t>对公司检验、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的日常</w:t>
      </w:r>
      <w:r>
        <w:rPr>
          <w:rFonts w:cs="宋体" w:asciiTheme="minorEastAsia" w:hAnsiTheme="minorEastAsia" w:eastAsiaTheme="minorEastAsia"/>
          <w:sz w:val="24"/>
          <w:szCs w:val="24"/>
        </w:rPr>
        <w:t>管理。</w:t>
      </w:r>
    </w:p>
    <w:p w14:paraId="2A0BE3BF">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3.2</w:t>
      </w:r>
      <w:r>
        <w:rPr>
          <w:rFonts w:hint="eastAsia" w:cs="宋体" w:asciiTheme="minorEastAsia" w:hAnsiTheme="minorEastAsia" w:eastAsiaTheme="minorEastAsia"/>
          <w:sz w:val="24"/>
          <w:szCs w:val="24"/>
        </w:rPr>
        <w:t>使用和保管人员</w:t>
      </w:r>
      <w:r>
        <w:rPr>
          <w:rFonts w:cs="宋体" w:asciiTheme="minorEastAsia" w:hAnsiTheme="minorEastAsia" w:eastAsiaTheme="minorEastAsia"/>
          <w:sz w:val="24"/>
          <w:szCs w:val="24"/>
        </w:rPr>
        <w:t>负责</w:t>
      </w:r>
      <w:r>
        <w:rPr>
          <w:rFonts w:hint="eastAsia" w:cs="宋体" w:asciiTheme="minorEastAsia" w:hAnsiTheme="minorEastAsia" w:eastAsiaTheme="minorEastAsia"/>
          <w:sz w:val="24"/>
          <w:szCs w:val="24"/>
        </w:rPr>
        <w:t>对</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的日常</w:t>
      </w:r>
      <w:r>
        <w:rPr>
          <w:rFonts w:cs="宋体" w:asciiTheme="minorEastAsia" w:hAnsiTheme="minorEastAsia" w:eastAsiaTheme="minorEastAsia"/>
          <w:sz w:val="24"/>
          <w:szCs w:val="24"/>
        </w:rPr>
        <w:t>维护和保养。</w:t>
      </w:r>
    </w:p>
    <w:p w14:paraId="49305BB4">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4 程序</w:t>
      </w:r>
    </w:p>
    <w:p w14:paraId="4C45AEF7">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4.1检验、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设备采购</w:t>
      </w:r>
    </w:p>
    <w:p w14:paraId="40136D2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.1.1</w:t>
      </w:r>
      <w:r>
        <w:rPr>
          <w:rFonts w:hint="eastAsia" w:cs="宋体" w:asciiTheme="minorEastAsia" w:hAnsiTheme="minorEastAsia" w:eastAsiaTheme="minorEastAsia"/>
          <w:sz w:val="24"/>
          <w:szCs w:val="24"/>
        </w:rPr>
        <w:t>因业务活动</w:t>
      </w:r>
      <w:r>
        <w:rPr>
          <w:rFonts w:cs="宋体" w:asciiTheme="minorEastAsia" w:hAnsiTheme="minorEastAsia" w:eastAsiaTheme="minorEastAsia"/>
          <w:sz w:val="24"/>
          <w:szCs w:val="24"/>
        </w:rPr>
        <w:t>须添置检验、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设备的部门</w:t>
      </w:r>
      <w:r>
        <w:rPr>
          <w:rFonts w:hint="eastAsia" w:cs="宋体" w:asciiTheme="minorEastAsia" w:hAnsiTheme="minorEastAsia" w:eastAsiaTheme="minorEastAsia"/>
          <w:sz w:val="24"/>
          <w:szCs w:val="24"/>
        </w:rPr>
        <w:t>，应</w:t>
      </w:r>
      <w:r>
        <w:rPr>
          <w:rFonts w:cs="宋体" w:asciiTheme="minorEastAsia" w:hAnsiTheme="minorEastAsia" w:eastAsiaTheme="minorEastAsia"/>
          <w:sz w:val="24"/>
          <w:szCs w:val="24"/>
        </w:rPr>
        <w:t>根据</w:t>
      </w:r>
      <w:r>
        <w:rPr>
          <w:rFonts w:hint="eastAsia" w:cs="宋体" w:asciiTheme="minorEastAsia" w:hAnsiTheme="minorEastAsia" w:eastAsiaTheme="minorEastAsia"/>
          <w:sz w:val="24"/>
          <w:szCs w:val="24"/>
        </w:rPr>
        <w:t>业务发展需要提出</w:t>
      </w:r>
      <w:r>
        <w:rPr>
          <w:rFonts w:cs="宋体" w:asciiTheme="minorEastAsia" w:hAnsiTheme="minorEastAsia" w:eastAsiaTheme="minorEastAsia"/>
          <w:sz w:val="24"/>
          <w:szCs w:val="24"/>
        </w:rPr>
        <w:t>所需检验、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的计划，内容主要有设备</w:t>
      </w:r>
      <w:r>
        <w:rPr>
          <w:rFonts w:cs="宋体" w:asciiTheme="minorEastAsia" w:hAnsiTheme="minorEastAsia" w:eastAsiaTheme="minorEastAsia"/>
          <w:sz w:val="24"/>
          <w:szCs w:val="24"/>
        </w:rPr>
        <w:t>用途</w:t>
      </w:r>
      <w:r>
        <w:rPr>
          <w:rFonts w:hint="eastAsia" w:cs="宋体" w:asciiTheme="minorEastAsia" w:hAnsiTheme="minorEastAsia" w:eastAsiaTheme="minorEastAsia"/>
          <w:sz w:val="24"/>
          <w:szCs w:val="24"/>
        </w:rPr>
        <w:t>、功能，并提供设备名称、规格型号、名牌、厂家和初步询价，提出配置</w:t>
      </w:r>
      <w:r>
        <w:rPr>
          <w:rFonts w:cs="宋体" w:asciiTheme="minorEastAsia" w:hAnsiTheme="minorEastAsia" w:eastAsiaTheme="minorEastAsia"/>
          <w:sz w:val="24"/>
          <w:szCs w:val="24"/>
        </w:rPr>
        <w:t>申请报</w:t>
      </w:r>
      <w:r>
        <w:rPr>
          <w:rFonts w:hint="eastAsia" w:cs="宋体" w:asciiTheme="minorEastAsia" w:hAnsiTheme="minorEastAsia" w:eastAsiaTheme="minorEastAsia"/>
          <w:sz w:val="24"/>
          <w:szCs w:val="24"/>
        </w:rPr>
        <w:t>公司办公室</w:t>
      </w:r>
      <w:r>
        <w:rPr>
          <w:rFonts w:cs="宋体" w:asciiTheme="minorEastAsia" w:hAnsiTheme="minorEastAsia" w:eastAsiaTheme="minorEastAsia"/>
          <w:sz w:val="24"/>
          <w:szCs w:val="24"/>
        </w:rPr>
        <w:t>审核</w:t>
      </w:r>
      <w:r>
        <w:rPr>
          <w:rFonts w:hint="eastAsia" w:cs="宋体" w:asciiTheme="minorEastAsia" w:hAnsiTheme="minorEastAsia" w:eastAsiaTheme="minorEastAsia"/>
          <w:sz w:val="24"/>
          <w:szCs w:val="24"/>
        </w:rPr>
        <w:t>，经</w:t>
      </w:r>
      <w:r>
        <w:rPr>
          <w:rFonts w:cs="宋体" w:asciiTheme="minorEastAsia" w:hAnsiTheme="minorEastAsia" w:eastAsiaTheme="minorEastAsia"/>
          <w:sz w:val="24"/>
          <w:szCs w:val="24"/>
        </w:rPr>
        <w:t>总经理批准后进行采购。</w:t>
      </w:r>
    </w:p>
    <w:p w14:paraId="1C3E337D">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2必要时申请配置的部门应到具有该种设备的使用单位进行现场考查，了解该设备的功能、技术参数是否满足需要；</w:t>
      </w:r>
    </w:p>
    <w:p w14:paraId="0FCFC4B7">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3了解设备使用操作的难易程度，使用、操作人员的能力要求，以及对相关配套设备设施的要求；</w:t>
      </w:r>
    </w:p>
    <w:p w14:paraId="0676AE0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4了解厂家或经销商售后服务的质量、信誉，包括配件供应、日常维护和检修等工作是否满足设备正常、高效使用的要求；</w:t>
      </w:r>
    </w:p>
    <w:p w14:paraId="1317620D">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5与供货商洽谈合同，明确下列事宜：</w:t>
      </w:r>
    </w:p>
    <w:p w14:paraId="0093DAF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的功能、技术参数、数据的精度；</w:t>
      </w:r>
    </w:p>
    <w:p w14:paraId="60B998A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安装、调试和验证期限；</w:t>
      </w:r>
    </w:p>
    <w:p w14:paraId="4958584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（3）使用人员的培训：</w:t>
      </w:r>
    </w:p>
    <w:p w14:paraId="0C1583B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的配件供应、维护期限和检修费用，联系方式等售后服务事宜；</w:t>
      </w:r>
    </w:p>
    <w:p w14:paraId="17E3023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价格和付款方式；采用预付款方式，在设备到货前支付部份订金，待设备到货后完成安装、调试合格并正常使用一定时间，达到设备技术水平并满足业务需要后，后再支付剩余尾款的付款方式。还可预留质量和服务保证金，待设备正常使用、使用人员熟练操作、维护，售后服务满足合同要求后再行支付。</w:t>
      </w:r>
    </w:p>
    <w:p w14:paraId="5D161A5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设备检定、校准</w:t>
      </w:r>
      <w:r>
        <w:rPr>
          <w:rFonts w:hint="eastAsia" w:cs="宋体" w:asciiTheme="minorEastAsia" w:hAnsiTheme="minorEastAsia" w:eastAsiaTheme="minorEastAsia"/>
          <w:sz w:val="24"/>
          <w:szCs w:val="24"/>
        </w:rPr>
        <w:t>的周期、标准，配套的</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设施和器具，以及具有相应</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资质的单位名称、所在地址；</w:t>
      </w:r>
    </w:p>
    <w:p w14:paraId="120583B8">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（7）双方的权利和义务，以及违约责任的处置方式。</w:t>
      </w:r>
    </w:p>
    <w:p w14:paraId="2E94BCE3">
      <w:pPr>
        <w:spacing w:after="0" w:line="480" w:lineRule="exact"/>
        <w:outlineLvl w:val="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2建立</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检测</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台帐</w:t>
      </w:r>
    </w:p>
    <w:p w14:paraId="3487F63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必须指定专人保管（或使用）；</w:t>
      </w:r>
    </w:p>
    <w:p w14:paraId="53BC9B5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所有检验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均应按公司《办公设备管理制度》的规定</w:t>
      </w:r>
      <w:r>
        <w:rPr>
          <w:rFonts w:cs="宋体" w:asciiTheme="minorEastAsia" w:hAnsiTheme="minorEastAsia" w:eastAsiaTheme="minorEastAsia"/>
          <w:sz w:val="24"/>
          <w:szCs w:val="24"/>
        </w:rPr>
        <w:t>建立</w:t>
      </w:r>
      <w:r>
        <w:rPr>
          <w:rFonts w:hint="eastAsia" w:cs="宋体" w:asciiTheme="minorEastAsia" w:hAnsiTheme="minorEastAsia" w:eastAsiaTheme="minorEastAsia"/>
          <w:sz w:val="24"/>
          <w:szCs w:val="24"/>
        </w:rPr>
        <w:t>设备</w:t>
      </w:r>
      <w:r>
        <w:rPr>
          <w:rFonts w:hint="eastAsia" w:cs="宋体" w:asciiTheme="minorEastAsia" w:hAnsiTheme="minorEastAsia" w:eastAsiaTheme="minorEastAsia"/>
          <w:sz w:val="24"/>
          <w:szCs w:val="24"/>
          <w:lang w:eastAsia="zh-CN"/>
        </w:rPr>
        <w:t>管理台账</w:t>
      </w:r>
      <w:r>
        <w:rPr>
          <w:rFonts w:hint="eastAsia" w:cs="宋体" w:asciiTheme="minorEastAsia" w:hAnsiTheme="minorEastAsia" w:eastAsiaTheme="minorEastAsia"/>
          <w:sz w:val="24"/>
          <w:szCs w:val="24"/>
        </w:rPr>
        <w:t>和设备清单；</w:t>
      </w:r>
    </w:p>
    <w:p w14:paraId="075C0DAA">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3对</w:t>
      </w:r>
      <w:r>
        <w:rPr>
          <w:rFonts w:cs="宋体" w:asciiTheme="minorEastAsia" w:hAnsiTheme="minorEastAsia" w:eastAsiaTheme="minorEastAsia"/>
          <w:sz w:val="24"/>
          <w:szCs w:val="24"/>
        </w:rPr>
        <w:t>所有检验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的使用、维护、检修、配件更换情况和</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情况进行记录，并妥善保存。</w:t>
      </w:r>
    </w:p>
    <w:p w14:paraId="4D31423A">
      <w:pPr>
        <w:spacing w:after="0" w:line="480" w:lineRule="exact"/>
        <w:outlineLvl w:val="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w:t>
      </w:r>
      <w:r>
        <w:rPr>
          <w:rFonts w:cs="宋体" w:asciiTheme="minorEastAsia" w:hAnsiTheme="minorEastAsia" w:eastAsiaTheme="minorEastAsia"/>
          <w:sz w:val="24"/>
          <w:szCs w:val="24"/>
        </w:rPr>
        <w:t>检定、校准</w:t>
      </w:r>
    </w:p>
    <w:p w14:paraId="6E04E40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按规定周期进行检定、校准。本公司不能检定校准的，应送交法定计量检定部门检定。</w:t>
      </w:r>
    </w:p>
    <w:p w14:paraId="178BEA15">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属于自校的检验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由公司办公室</w:t>
      </w:r>
      <w:r>
        <w:rPr>
          <w:rFonts w:cs="宋体" w:asciiTheme="minorEastAsia" w:hAnsiTheme="minorEastAsia" w:eastAsiaTheme="minorEastAsia"/>
          <w:sz w:val="24"/>
          <w:szCs w:val="24"/>
        </w:rPr>
        <w:t>编制</w:t>
      </w:r>
      <w:r>
        <w:rPr>
          <w:rFonts w:hint="eastAsia" w:cs="宋体" w:asciiTheme="minorEastAsia" w:hAnsiTheme="minorEastAsia" w:eastAsiaTheme="minorEastAsia"/>
          <w:sz w:val="24"/>
          <w:szCs w:val="24"/>
        </w:rPr>
        <w:t>或委托编制</w:t>
      </w:r>
      <w:r>
        <w:rPr>
          <w:rFonts w:cs="宋体" w:asciiTheme="minorEastAsia" w:hAnsiTheme="minorEastAsia" w:eastAsiaTheme="minorEastAsia"/>
          <w:sz w:val="24"/>
          <w:szCs w:val="24"/>
        </w:rPr>
        <w:t>自校规程，包括设备型号、编号、地点、检验周期、检验方法、验收准则及发现问题应采取的措施。</w:t>
      </w:r>
    </w:p>
    <w:p w14:paraId="31BFD34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所有检验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设备有校准状态标识或经批准的识别记录。</w:t>
      </w:r>
    </w:p>
    <w:p w14:paraId="52A3963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如发现检验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过程中失准或测量设备偏离校准状态，相应部门应检验、测量的结束评定其有效性，并做记录。</w:t>
      </w:r>
    </w:p>
    <w:p w14:paraId="05243D75">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对失准的检验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设备及时报质</w:t>
      </w:r>
      <w:r>
        <w:rPr>
          <w:rFonts w:hint="eastAsia" w:cs="宋体" w:asciiTheme="minorEastAsia" w:hAnsiTheme="minorEastAsia" w:eastAsiaTheme="minorEastAsia"/>
          <w:sz w:val="24"/>
          <w:szCs w:val="24"/>
        </w:rPr>
        <w:t>量</w:t>
      </w:r>
      <w:r>
        <w:rPr>
          <w:rFonts w:cs="宋体" w:asciiTheme="minorEastAsia" w:hAnsiTheme="minorEastAsia" w:eastAsiaTheme="minorEastAsia"/>
          <w:sz w:val="24"/>
          <w:szCs w:val="24"/>
        </w:rPr>
        <w:t>部，</w:t>
      </w:r>
      <w:r>
        <w:rPr>
          <w:rFonts w:hint="eastAsia" w:cs="宋体" w:asciiTheme="minorEastAsia" w:hAnsiTheme="minorEastAsia" w:eastAsiaTheme="minorEastAsia"/>
          <w:sz w:val="24"/>
          <w:szCs w:val="24"/>
        </w:rPr>
        <w:t>同</w:t>
      </w:r>
      <w:r>
        <w:rPr>
          <w:rFonts w:cs="宋体" w:asciiTheme="minorEastAsia" w:hAnsiTheme="minorEastAsia" w:eastAsiaTheme="minorEastAsia"/>
          <w:sz w:val="24"/>
          <w:szCs w:val="24"/>
        </w:rPr>
        <w:t>质</w:t>
      </w:r>
      <w:r>
        <w:rPr>
          <w:rFonts w:hint="eastAsia" w:cs="宋体" w:asciiTheme="minorEastAsia" w:hAnsiTheme="minorEastAsia" w:eastAsiaTheme="minorEastAsia"/>
          <w:sz w:val="24"/>
          <w:szCs w:val="24"/>
        </w:rPr>
        <w:t>量</w:t>
      </w:r>
      <w:r>
        <w:rPr>
          <w:rFonts w:cs="宋体" w:asciiTheme="minorEastAsia" w:hAnsiTheme="minorEastAsia" w:eastAsiaTheme="minorEastAsia"/>
          <w:sz w:val="24"/>
          <w:szCs w:val="24"/>
        </w:rPr>
        <w:t>部</w:t>
      </w:r>
      <w:r>
        <w:rPr>
          <w:rFonts w:hint="eastAsia" w:cs="宋体" w:asciiTheme="minorEastAsia" w:hAnsiTheme="minorEastAsia" w:eastAsiaTheme="minorEastAsia"/>
          <w:sz w:val="24"/>
          <w:szCs w:val="24"/>
        </w:rPr>
        <w:t>负责</w:t>
      </w:r>
      <w:r>
        <w:rPr>
          <w:rFonts w:cs="宋体" w:asciiTheme="minorEastAsia" w:hAnsiTheme="minorEastAsia" w:eastAsiaTheme="minorEastAsia"/>
          <w:sz w:val="24"/>
          <w:szCs w:val="24"/>
        </w:rPr>
        <w:t>组织维修，维修后需重新检定，合格后方可使用。</w:t>
      </w:r>
    </w:p>
    <w:p w14:paraId="17CB8EA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6</w:t>
      </w:r>
      <w:r>
        <w:rPr>
          <w:rFonts w:cs="宋体" w:asciiTheme="minorEastAsia" w:hAnsiTheme="minorEastAsia" w:eastAsiaTheme="minorEastAsia"/>
          <w:sz w:val="24"/>
          <w:szCs w:val="24"/>
        </w:rPr>
        <w:t>确保检验、测量、试验及校准在适宜的环境条件下进行。</w:t>
      </w:r>
    </w:p>
    <w:p w14:paraId="568377B3">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7</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设备的报废须经申请批准后报废。</w:t>
      </w:r>
    </w:p>
    <w:p w14:paraId="37A2DF87">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8</w:t>
      </w:r>
      <w:r>
        <w:rPr>
          <w:rFonts w:cs="宋体" w:asciiTheme="minorEastAsia" w:hAnsiTheme="minorEastAsia" w:eastAsiaTheme="minorEastAsia"/>
          <w:sz w:val="24"/>
          <w:szCs w:val="24"/>
        </w:rPr>
        <w:t>为确保检验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设备的准确度和适用性，采购人员和试验人员必须严格按要求搬运、防护和贮存。</w:t>
      </w:r>
    </w:p>
    <w:p w14:paraId="3396B589">
      <w:pPr>
        <w:spacing w:after="0" w:line="480" w:lineRule="exact"/>
        <w:outlineLvl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的使用</w:t>
      </w:r>
    </w:p>
    <w:p w14:paraId="42BCB94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必须指定专人保管或使用；</w:t>
      </w:r>
    </w:p>
    <w:p w14:paraId="02D89D8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的管理人员负责编制</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计划，负责</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事宜的联系和设备送检，记录</w:t>
      </w:r>
      <w:r>
        <w:rPr>
          <w:rFonts w:cs="宋体" w:asciiTheme="minorEastAsia" w:hAnsiTheme="minorEastAsia" w:eastAsiaTheme="minorEastAsia"/>
          <w:sz w:val="24"/>
          <w:szCs w:val="24"/>
        </w:rPr>
        <w:t>检定、校准</w:t>
      </w:r>
      <w:r>
        <w:rPr>
          <w:rFonts w:hint="eastAsia" w:cs="宋体" w:asciiTheme="minorEastAsia" w:hAnsiTheme="minorEastAsia" w:eastAsiaTheme="minorEastAsia"/>
          <w:sz w:val="24"/>
          <w:szCs w:val="24"/>
        </w:rPr>
        <w:t>情况，索取并妥善保存</w:t>
      </w:r>
      <w:r>
        <w:rPr>
          <w:rFonts w:cs="宋体" w:asciiTheme="minorEastAsia" w:hAnsiTheme="minorEastAsia" w:eastAsiaTheme="minorEastAsia"/>
          <w:sz w:val="24"/>
          <w:szCs w:val="24"/>
        </w:rPr>
        <w:t>检定、校准</w:t>
      </w:r>
    </w:p>
    <w:p w14:paraId="20D3E51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记录、合格证等资料；</w:t>
      </w:r>
    </w:p>
    <w:p w14:paraId="7E27098A">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设备设备</w:t>
      </w:r>
      <w:r>
        <w:rPr>
          <w:rFonts w:hint="eastAsia" w:cs="宋体" w:asciiTheme="minorEastAsia" w:hAnsiTheme="minorEastAsia" w:eastAsiaTheme="minorEastAsia"/>
          <w:sz w:val="24"/>
          <w:szCs w:val="24"/>
        </w:rPr>
        <w:t>操作人员需具相应资格的，应参加专门的培训，考核合格持证上岗；</w:t>
      </w:r>
    </w:p>
    <w:p w14:paraId="3C2A6AE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使用人员应严格执行操作规程，不得随意变更操作方法；</w:t>
      </w:r>
    </w:p>
    <w:p w14:paraId="66273413">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使用人员必须按维护使用说明书的规定对设备进行日常维护和保养，发现故障应报告主管部门，及时征询厂家、供货商或指定的维修单位和人员，不得随意进行检修；</w:t>
      </w:r>
    </w:p>
    <w:p w14:paraId="2302FCC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6对固定式</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的使用情况进行记录，内容主要有：时间、使用事由和使用效果等；</w:t>
      </w:r>
    </w:p>
    <w:p w14:paraId="0A3F907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7对便携式</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借用情况进行登记，主要内容有：借用人员姓名、时间，借用事由、地点和使用效果，归还时间和归还时对借用设备的验收情况等。</w:t>
      </w:r>
    </w:p>
    <w:p w14:paraId="79F5B2C5">
      <w:pPr>
        <w:spacing w:after="0" w:line="480" w:lineRule="exact"/>
        <w:outlineLvl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hint="eastAsia" w:cs="宋体" w:asciiTheme="minorEastAsia" w:hAnsiTheme="minorEastAsia" w:eastAsiaTheme="minorEastAsia"/>
          <w:sz w:val="24"/>
          <w:szCs w:val="24"/>
          <w:lang w:eastAsia="zh-CN"/>
        </w:rPr>
        <w:t>其他</w:t>
      </w:r>
      <w:r>
        <w:rPr>
          <w:rFonts w:hint="eastAsia" w:cs="宋体" w:asciiTheme="minorEastAsia" w:hAnsiTheme="minorEastAsia" w:eastAsiaTheme="minorEastAsia"/>
          <w:sz w:val="24"/>
          <w:szCs w:val="24"/>
        </w:rPr>
        <w:t>规定</w:t>
      </w:r>
    </w:p>
    <w:p w14:paraId="3024A02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1因个原因导致使用、保管的</w:t>
      </w:r>
      <w:r>
        <w:rPr>
          <w:rFonts w:cs="宋体" w:asciiTheme="minorEastAsia" w:hAnsiTheme="minorEastAsia" w:eastAsiaTheme="minorEastAsia"/>
          <w:sz w:val="24"/>
          <w:szCs w:val="24"/>
        </w:rPr>
        <w:t>检验、测量和试验设备</w:t>
      </w:r>
      <w:r>
        <w:rPr>
          <w:rFonts w:hint="eastAsia" w:cs="宋体" w:asciiTheme="minorEastAsia" w:hAnsiTheme="minorEastAsia" w:eastAsiaTheme="minorEastAsia"/>
          <w:sz w:val="24"/>
          <w:szCs w:val="24"/>
        </w:rPr>
        <w:t>损坏的，应承担相应的赔偿责任。</w:t>
      </w:r>
    </w:p>
    <w:p w14:paraId="20500E4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2纳入公司固定资产管理的</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，由公司财务部建立</w:t>
      </w:r>
      <w:r>
        <w:rPr>
          <w:rFonts w:cs="宋体" w:asciiTheme="minorEastAsia" w:hAnsiTheme="minorEastAsia" w:eastAsiaTheme="minorEastAsia"/>
          <w:sz w:val="24"/>
          <w:szCs w:val="24"/>
        </w:rPr>
        <w:t>检验、测量和试验设备</w:t>
      </w:r>
      <w:r>
        <w:rPr>
          <w:rFonts w:hint="eastAsia" w:cs="宋体" w:asciiTheme="minorEastAsia" w:hAnsiTheme="minorEastAsia" w:eastAsiaTheme="minorEastAsia"/>
          <w:sz w:val="24"/>
          <w:szCs w:val="24"/>
        </w:rPr>
        <w:t>固定资产</w:t>
      </w:r>
      <w:r>
        <w:rPr>
          <w:rFonts w:hint="eastAsia" w:cs="宋体" w:asciiTheme="minorEastAsia" w:hAnsiTheme="minorEastAsia" w:eastAsiaTheme="minorEastAsia"/>
          <w:sz w:val="24"/>
          <w:szCs w:val="24"/>
          <w:lang w:eastAsia="zh-CN"/>
        </w:rPr>
        <w:t>管理台账</w:t>
      </w:r>
      <w:r>
        <w:rPr>
          <w:rFonts w:hint="eastAsia" w:cs="宋体" w:asciiTheme="minorEastAsia" w:hAnsiTheme="minorEastAsia" w:eastAsiaTheme="minorEastAsia"/>
          <w:sz w:val="24"/>
          <w:szCs w:val="24"/>
        </w:rPr>
        <w:t>并负责管理；</w:t>
      </w:r>
    </w:p>
    <w:p w14:paraId="38F81845">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检验</w:t>
      </w:r>
      <w:r>
        <w:rPr>
          <w:rFonts w:hint="eastAsia" w:cs="宋体" w:asciiTheme="minorEastAsia" w:hAnsiTheme="minorEastAsia" w:eastAsiaTheme="minorEastAsia"/>
          <w:sz w:val="24"/>
          <w:szCs w:val="24"/>
        </w:rPr>
        <w:t>、测量</w:t>
      </w:r>
      <w:r>
        <w:rPr>
          <w:rFonts w:cs="宋体" w:asciiTheme="minorEastAsia" w:hAnsiTheme="minorEastAsia" w:eastAsiaTheme="minorEastAsia"/>
          <w:sz w:val="24"/>
          <w:szCs w:val="24"/>
        </w:rPr>
        <w:t>设备</w:t>
      </w:r>
      <w:r>
        <w:rPr>
          <w:rFonts w:hint="eastAsia" w:cs="宋体" w:asciiTheme="minorEastAsia" w:hAnsiTheme="minorEastAsia" w:eastAsiaTheme="minorEastAsia"/>
          <w:sz w:val="24"/>
          <w:szCs w:val="24"/>
        </w:rPr>
        <w:t>的</w:t>
      </w:r>
      <w:r>
        <w:rPr>
          <w:rFonts w:hint="eastAsia" w:cs="宋体" w:asciiTheme="minorEastAsia" w:hAnsiTheme="minorEastAsia" w:eastAsiaTheme="minorEastAsia"/>
          <w:sz w:val="24"/>
          <w:szCs w:val="24"/>
          <w:lang w:eastAsia="zh-CN"/>
        </w:rPr>
        <w:t>其他</w:t>
      </w:r>
      <w:r>
        <w:rPr>
          <w:rFonts w:hint="eastAsia" w:cs="宋体" w:asciiTheme="minorEastAsia" w:hAnsiTheme="minorEastAsia" w:eastAsiaTheme="minorEastAsia"/>
          <w:sz w:val="24"/>
          <w:szCs w:val="24"/>
        </w:rPr>
        <w:t>管理要求严格执行公司《办公设备管理制度》。</w:t>
      </w:r>
    </w:p>
    <w:p w14:paraId="1228CA9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相关文件和记录</w:t>
      </w:r>
    </w:p>
    <w:p w14:paraId="1924151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1《办公设备管理制度》；5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2《设备</w:t>
      </w:r>
      <w:r>
        <w:rPr>
          <w:rFonts w:hint="eastAsia" w:cs="宋体" w:asciiTheme="minorEastAsia" w:hAnsiTheme="minorEastAsia" w:eastAsiaTheme="minorEastAsia"/>
          <w:sz w:val="24"/>
          <w:szCs w:val="24"/>
          <w:lang w:eastAsia="zh-CN"/>
        </w:rPr>
        <w:t>管理台账</w:t>
      </w: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3《设备清单》</w:t>
      </w:r>
    </w:p>
    <w:p w14:paraId="70944F5D">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附加说明</w:t>
      </w:r>
    </w:p>
    <w:p w14:paraId="5FB25A4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本制度经公司总经理批准后发布实施，由办公室提出并归口管理；</w:t>
      </w:r>
    </w:p>
    <w:p w14:paraId="7C7AF4D4">
      <w:pPr>
        <w:spacing w:after="0" w:line="480" w:lineRule="exact"/>
        <w:rPr>
          <w:rFonts w:cs="宋体" w:asciiTheme="minorEastAsia" w:hAnsiTheme="minorEastAsia" w:eastAsiaTheme="minorEastAsia"/>
          <w:sz w:val="24"/>
          <w:szCs w:val="24"/>
        </w:rPr>
      </w:pPr>
    </w:p>
    <w:p w14:paraId="2936B380">
      <w:pPr>
        <w:spacing w:after="0" w:line="480" w:lineRule="exact"/>
        <w:rPr>
          <w:rFonts w:cs="宋体" w:asciiTheme="minorEastAsia" w:hAnsiTheme="minorEastAsia" w:eastAsiaTheme="minorEastAsia"/>
          <w:sz w:val="24"/>
          <w:szCs w:val="24"/>
        </w:rPr>
      </w:pPr>
    </w:p>
    <w:p w14:paraId="43C79803">
      <w:pPr>
        <w:pStyle w:val="4"/>
        <w:spacing w:before="120" w:after="120" w:line="480" w:lineRule="exact"/>
        <w:jc w:val="center"/>
        <w:rPr>
          <w:rFonts w:ascii="宋体" w:hAnsi="宋体" w:cs="宋体"/>
        </w:rPr>
      </w:pPr>
      <w:bookmarkStart w:id="20" w:name="_Toc64724037"/>
      <w:r>
        <w:rPr>
          <w:rFonts w:hint="eastAsia" w:ascii="宋体" w:hAnsi="宋体" w:cs="宋体"/>
        </w:rPr>
        <w:t>12数据库管理制度</w:t>
      </w:r>
      <w:bookmarkEnd w:id="20"/>
    </w:p>
    <w:p w14:paraId="1714FC6F">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1. 目的</w:t>
      </w:r>
    </w:p>
    <w:p w14:paraId="1ECC62D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规范安全评价、安全标准化咨询和评审、工程咨询、清洁生产审核、能源审计和节能评估及</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技术和管理服务活动所需基础数据库的管理职责、内容和要求，为公司各项服务活动提供有效技术支撑。</w:t>
      </w:r>
    </w:p>
    <w:p w14:paraId="067C1DCF">
      <w:pPr>
        <w:spacing w:after="0" w:line="480" w:lineRule="exact"/>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、适用范围</w:t>
      </w:r>
    </w:p>
    <w:p w14:paraId="125951C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于本公司对适用法律法规、标准及政府的有关要求，及公司业务技术和安全评价服务所需基础数据的识别、获取和更新，建立法律法规、标准及政府的有关要求获取渠道和公司数据库，确保公司使用的法律法规及其它要求的合规性，特制定本制度。</w:t>
      </w:r>
    </w:p>
    <w:p w14:paraId="3C8FD1B1">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3. 职责</w:t>
      </w:r>
    </w:p>
    <w:p w14:paraId="6CEE992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3.1公司办公室负责数据库建立和管理。</w:t>
      </w:r>
    </w:p>
    <w:p w14:paraId="1217ABA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3.2公司各部门和全体员工配合实施.</w:t>
      </w:r>
    </w:p>
    <w:p w14:paraId="3A0A8BE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4管理内容</w:t>
      </w:r>
    </w:p>
    <w:p w14:paraId="322CDF9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4.1数据库管理原则</w:t>
      </w:r>
    </w:p>
    <w:p w14:paraId="4367D1B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适用法律、法规、标准，以及所有反映适用法律、法规、技术和管理标准、规范和事故案例工作的有效资料和文字记录都属于数据库应收集的基础资料。</w:t>
      </w:r>
    </w:p>
    <w:p w14:paraId="206189E4">
      <w:pPr>
        <w:spacing w:after="0" w:line="480" w:lineRule="exact"/>
        <w:outlineLvl w:val="0"/>
        <w:rPr>
          <w:rFonts w:asciiTheme="minorEastAsia" w:hAnsiTheme="minorEastAsia" w:eastAsiaTheme="minorEastAsia"/>
          <w:sz w:val="24"/>
          <w:szCs w:val="24"/>
        </w:rPr>
      </w:pPr>
      <w:r>
        <w:rPr>
          <w:rFonts w:hint="eastAsia" w:asciiTheme="minorEastAsia" w:hAnsiTheme="minorEastAsia" w:eastAsiaTheme="minorEastAsia"/>
          <w:sz w:val="24"/>
          <w:szCs w:val="24"/>
        </w:rPr>
        <w:t>4.2数据库管理</w:t>
      </w:r>
    </w:p>
    <w:p w14:paraId="1AAB2EF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1）信息部要有数据库敏感性，树立数据库意识，主动跟踪各类数据库的生成过程，并向有关方面和人员索要相应数据资料。</w:t>
      </w:r>
    </w:p>
    <w:p w14:paraId="4E4B85A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2）信息部应保证数据库的真实、有效，及时主动收集、整理、认定。并按安全评价及管理活动需要，准确、及时地提供数据库服务。</w:t>
      </w:r>
    </w:p>
    <w:p w14:paraId="09838E7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3）数据库由信息部统一管理，专人负责。</w:t>
      </w:r>
    </w:p>
    <w:p w14:paraId="69D16F2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3.3数据库收存范围</w:t>
      </w:r>
    </w:p>
    <w:p w14:paraId="194ED59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1)法律法规、技术标准数据库。</w:t>
      </w:r>
    </w:p>
    <w:p w14:paraId="6AE4A04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2）有关物质特性、事故案列数据库。</w:t>
      </w:r>
    </w:p>
    <w:p w14:paraId="73CDD95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3）其他数据库。</w:t>
      </w:r>
    </w:p>
    <w:p w14:paraId="69B5E10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3.3.1法律法规、技术和管理标准，</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要求数据库：</w:t>
      </w:r>
    </w:p>
    <w:p w14:paraId="2246F125">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1）法律；</w:t>
      </w:r>
    </w:p>
    <w:p w14:paraId="4435566E">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2）行政法规；</w:t>
      </w:r>
    </w:p>
    <w:p w14:paraId="46631254">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3）部门规章；</w:t>
      </w:r>
    </w:p>
    <w:p w14:paraId="18BBDA4D">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4）地方法规；</w:t>
      </w:r>
    </w:p>
    <w:p w14:paraId="32400A53">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5）国家和行业标准；</w:t>
      </w:r>
    </w:p>
    <w:p w14:paraId="2084358D">
      <w:pPr>
        <w:tabs>
          <w:tab w:val="left" w:pos="1518"/>
        </w:tabs>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6）规范性文件及其他要求。</w:t>
      </w:r>
    </w:p>
    <w:p w14:paraId="6FD2DF3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3.3.2有关物质特性数据库</w:t>
      </w:r>
    </w:p>
    <w:p w14:paraId="56D71A3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1）危险化学品安全技术全书</w:t>
      </w:r>
    </w:p>
    <w:p w14:paraId="6EB946F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2）化学品安全书签制作软件2.0系统</w:t>
      </w:r>
    </w:p>
    <w:p w14:paraId="1304AEE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3.3.3事故案例数据库</w:t>
      </w:r>
    </w:p>
    <w:p w14:paraId="342A653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1）金属非金属矿及其它采选业事故案例</w:t>
      </w:r>
    </w:p>
    <w:p w14:paraId="343071C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2）石油加工、化学原料、化学品医药制造业事故案例</w:t>
      </w:r>
    </w:p>
    <w:p w14:paraId="684DEEE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3）冶金冶炼事故案例</w:t>
      </w:r>
    </w:p>
    <w:p w14:paraId="63C979D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4）电力企业事故案例</w:t>
      </w:r>
    </w:p>
    <w:p w14:paraId="1C149BC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5）陆上油气管道运输业事故案例</w:t>
      </w:r>
    </w:p>
    <w:p w14:paraId="63728A4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6）其他行业典型事故案例</w:t>
      </w:r>
    </w:p>
    <w:p w14:paraId="3522B2D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3.3.4图书资料数据库</w:t>
      </w:r>
    </w:p>
    <w:p w14:paraId="7D54C95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1）书刊编目</w:t>
      </w:r>
    </w:p>
    <w:p w14:paraId="0BD8967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2）图书资料借阅记录</w:t>
      </w:r>
    </w:p>
    <w:p w14:paraId="7D4541F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3.4数据库管理要求</w:t>
      </w:r>
    </w:p>
    <w:p w14:paraId="1E92782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3.4.1基本要求</w:t>
      </w:r>
    </w:p>
    <w:p w14:paraId="1B396E3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1）公司设置基础数据库专用电脑，指定专门人员负责信息的获取、分类、识别和更新工作；</w:t>
      </w:r>
    </w:p>
    <w:p w14:paraId="46B5A61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2）公司原则上至少三个月整理一次数据库，必要时应适时更新数据库数据。同时编制数据库整理记录表，对整理和更新情况进行记录。</w:t>
      </w:r>
    </w:p>
    <w:p w14:paraId="501AA3D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3.4.2及时对数据库目录进行审查、更新，确保所有数据有效、正确；</w:t>
      </w:r>
    </w:p>
    <w:p w14:paraId="6850724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3.4.2对数据库数据进行分类、编目，主要内容有：数据名称、版本、编号、编目日期、发布（发行）日期和实施日期；</w:t>
      </w:r>
    </w:p>
    <w:p w14:paraId="1282BA3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3.4.4及时清除作废数据，并在编目备注栏注明作废日期和清除日期，同时建立作废数据的目录；</w:t>
      </w:r>
    </w:p>
    <w:p w14:paraId="49A1C14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3.4.5建立数据发布和数据作废通报制度，适时对录入的新数据和清除的作废数据在公司内部进行通报；</w:t>
      </w:r>
    </w:p>
    <w:p w14:paraId="7C83858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3.4.6建立数据库数据使用</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，主要登记内容有：使用人、使用日期、使用数据名称等。</w:t>
      </w:r>
    </w:p>
    <w:p w14:paraId="2831180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3.4.7未经数据库管理人员同意，任何使用人员不得擅自进入数据库，不得随意变更操作程序、路径，不得随意增、删数据。</w:t>
      </w:r>
    </w:p>
    <w:p w14:paraId="3C8350E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3.5数据获取、识别</w:t>
      </w:r>
    </w:p>
    <w:p w14:paraId="485EBD5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数据获取、识别工作，包括新发布、修改后发布实施及作废发布的信息；</w:t>
      </w:r>
    </w:p>
    <w:p w14:paraId="3C92F07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3.5.1获取渠道</w:t>
      </w:r>
    </w:p>
    <w:p w14:paraId="1401B33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数据库办公室从以下渠道获取法律法规及其它要求：</w:t>
      </w:r>
    </w:p>
    <w:p w14:paraId="7C929ED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1）属地各级政府应急管理部门和负有安全监管职责的部门及其网站；</w:t>
      </w:r>
    </w:p>
    <w:p w14:paraId="69C2821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2）互联网相关网站（安全管理网、安全文化网、标准网等）；</w:t>
      </w:r>
    </w:p>
    <w:p w14:paraId="3D5C5DC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3）图书馆、报刊、书籍、杂志、电视、广播和网络等媒体；</w:t>
      </w:r>
    </w:p>
    <w:p w14:paraId="6A9BDEB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4）各类会议、培训；</w:t>
      </w:r>
    </w:p>
    <w:p w14:paraId="3E77448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5）服务单位及相关方提供的文件、资料；</w:t>
      </w:r>
    </w:p>
    <w:p w14:paraId="01A90B8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6）书店；</w:t>
      </w:r>
    </w:p>
    <w:p w14:paraId="6BF1504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7）行业协会、新闻媒体；</w:t>
      </w:r>
    </w:p>
    <w:p w14:paraId="3A351C5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评价、技术咨询的检验检测中介机构；</w:t>
      </w:r>
    </w:p>
    <w:p w14:paraId="5A848C4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9）本公司内各级业务主管和技术人员。</w:t>
      </w:r>
    </w:p>
    <w:p w14:paraId="0507CBB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3.5.2获取方式</w:t>
      </w:r>
    </w:p>
    <w:p w14:paraId="15F8F05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1）公司各级业务主管和部门负责人、专职技术人员在组织项目评、参加评审会议和培训中获取；</w:t>
      </w:r>
    </w:p>
    <w:p w14:paraId="6F15389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2）数据库管理人员上网搜索获取；</w:t>
      </w:r>
    </w:p>
    <w:p w14:paraId="3758830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3）公司专职技术人员在项目评价活动中通过查阅政府部门网站获取；</w:t>
      </w:r>
    </w:p>
    <w:p w14:paraId="39D8929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4）公司主管部门定期组织收集、辨识获取；</w:t>
      </w:r>
    </w:p>
    <w:p w14:paraId="33F0328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5）各类标准网站购买获取；</w:t>
      </w:r>
    </w:p>
    <w:p w14:paraId="7A5B5B6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6）公开发行报刊、各行业专书刊和专业技术杂志（如中国安全生产报、安全生产杂志、劳动保护、环境保护杂志等）；</w:t>
      </w:r>
    </w:p>
    <w:p w14:paraId="6ACDBA3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7）其它途径获取。</w:t>
      </w:r>
    </w:p>
    <w:p w14:paraId="28B152F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3.5.3适用性、有效性评估</w:t>
      </w:r>
    </w:p>
    <w:p w14:paraId="3ADAE17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1）公司各业务主管负责组织对获取的法律、法规、标准和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要求资料的适用性、有效性进行评估和确认后，由数据库管理员进行录入，建立</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w:t>
      </w:r>
    </w:p>
    <w:p w14:paraId="010BDDD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2）经评估认定为适用且有效的法律法规、标准和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w:t>
      </w:r>
      <w:r>
        <w:rPr>
          <w:rFonts w:hint="eastAsia" w:asciiTheme="minorEastAsia" w:hAnsiTheme="minorEastAsia" w:eastAsiaTheme="minorEastAsia"/>
          <w:sz w:val="24"/>
          <w:szCs w:val="24"/>
          <w:lang w:eastAsia="zh-CN"/>
        </w:rPr>
        <w:t>及时</w:t>
      </w:r>
      <w:r>
        <w:rPr>
          <w:rFonts w:hint="eastAsia" w:asciiTheme="minorEastAsia" w:hAnsiTheme="minorEastAsia" w:eastAsiaTheme="minorEastAsia"/>
          <w:sz w:val="24"/>
          <w:szCs w:val="24"/>
        </w:rPr>
        <w:t>在公司内网上进行发布，并简要说明适用范围、适用条款和使用注意事项。</w:t>
      </w:r>
    </w:p>
    <w:p w14:paraId="76A6BC2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5.5.4数据更新</w:t>
      </w:r>
    </w:p>
    <w:p w14:paraId="261BC7B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组织对修改后发布实施及作废发布的数据信息（法律、法规、标准和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要求的资料）的适用性的评估，并及时对数据库</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相应的法律、法规、标准和</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要求的资料进行更新和作废标识，并在公司内网上进行通报。</w:t>
      </w:r>
    </w:p>
    <w:p w14:paraId="5C9C2EC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5.5.5培训学习</w:t>
      </w:r>
    </w:p>
    <w:p w14:paraId="119E11A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公司将采用多种形式对技术和管理人员进行新发布或修改后发布的法律法规、标准和其他要求的培训学习，以利贯彻执行。</w:t>
      </w:r>
    </w:p>
    <w:p w14:paraId="4D0B9D3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5.5.6为保证已识别的法律法规、标准和其它有关要求的有效性，每年至少组织</w:t>
      </w:r>
      <w:r>
        <w:rPr>
          <w:rFonts w:asciiTheme="minorEastAsia" w:hAnsiTheme="minorEastAsia" w:eastAsiaTheme="minorEastAsia"/>
          <w:sz w:val="24"/>
          <w:szCs w:val="24"/>
        </w:rPr>
        <w:t>1</w:t>
      </w:r>
      <w:r>
        <w:rPr>
          <w:rFonts w:hint="eastAsia" w:asciiTheme="minorEastAsia" w:hAnsiTheme="minorEastAsia" w:eastAsiaTheme="minorEastAsia"/>
          <w:sz w:val="24"/>
          <w:szCs w:val="24"/>
        </w:rPr>
        <w:t>次对数据库内适用的法律、法规、标准及其他有关要求（包括适用条款）的适用性、符合性评价。及时将不符合、不适用的法律、法规、标准、条例、规章规范及其它有关要求进行删除和标识，以杜绝不符合、不适用的法律、法规、标准、条例、规章规范及其它有关要求的误用；</w:t>
      </w:r>
    </w:p>
    <w:p w14:paraId="3F0F11D2">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5.附加说明</w:t>
      </w:r>
    </w:p>
    <w:p w14:paraId="68B2EE9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5.1本制度由公司办公室提出并归口管理。</w:t>
      </w:r>
    </w:p>
    <w:p w14:paraId="08D329F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5.2本制度经公司总经理批准后发布实施。</w:t>
      </w:r>
    </w:p>
    <w:p w14:paraId="3998A27F">
      <w:pPr>
        <w:ind w:firstLine="540"/>
        <w:rPr>
          <w:rFonts w:ascii="仿宋_GB2312" w:eastAsia="仿宋_GB2312"/>
          <w:sz w:val="28"/>
          <w:szCs w:val="28"/>
        </w:rPr>
      </w:pPr>
    </w:p>
    <w:p w14:paraId="441AD194">
      <w:pPr>
        <w:ind w:firstLine="540"/>
        <w:rPr>
          <w:rFonts w:ascii="仿宋_GB2312" w:eastAsia="仿宋_GB2312"/>
          <w:sz w:val="28"/>
          <w:szCs w:val="28"/>
        </w:rPr>
      </w:pPr>
    </w:p>
    <w:p w14:paraId="54D1E82D">
      <w:pPr>
        <w:ind w:firstLine="540"/>
        <w:rPr>
          <w:rFonts w:ascii="仿宋_GB2312" w:eastAsia="仿宋_GB2312"/>
          <w:sz w:val="28"/>
          <w:szCs w:val="28"/>
        </w:rPr>
      </w:pPr>
    </w:p>
    <w:p w14:paraId="3858504C">
      <w:pPr>
        <w:ind w:firstLine="540"/>
        <w:rPr>
          <w:rFonts w:ascii="仿宋_GB2312" w:eastAsia="仿宋_GB2312"/>
          <w:sz w:val="28"/>
          <w:szCs w:val="28"/>
        </w:rPr>
      </w:pPr>
    </w:p>
    <w:p w14:paraId="78606B73">
      <w:pPr>
        <w:ind w:firstLine="540"/>
        <w:rPr>
          <w:rFonts w:ascii="仿宋_GB2312" w:eastAsia="仿宋_GB2312"/>
          <w:sz w:val="28"/>
          <w:szCs w:val="28"/>
        </w:rPr>
      </w:pPr>
    </w:p>
    <w:p w14:paraId="3632FD76">
      <w:pPr>
        <w:pStyle w:val="4"/>
        <w:spacing w:before="120" w:after="120" w:line="480" w:lineRule="exact"/>
        <w:jc w:val="center"/>
        <w:rPr>
          <w:rFonts w:ascii="宋体" w:hAnsi="宋体" w:cs="宋体"/>
        </w:rPr>
      </w:pPr>
      <w:bookmarkStart w:id="21" w:name="_Toc64724038"/>
      <w:r>
        <w:rPr>
          <w:rFonts w:hint="eastAsia" w:ascii="宋体" w:hAnsi="宋体" w:cs="宋体"/>
        </w:rPr>
        <w:t>13适用法律法规、标准及其他要求管理规定</w:t>
      </w:r>
      <w:bookmarkEnd w:id="21"/>
    </w:p>
    <w:p w14:paraId="50A95356">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1.目的</w:t>
      </w:r>
    </w:p>
    <w:p w14:paraId="26316961">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规范适用法律法规、标准及其他要求辨识、获取的程序及管理职责、方法，规范适用法律法规、标准及其他要求的及时获取、辨识、变更和使用。</w:t>
      </w:r>
    </w:p>
    <w:p w14:paraId="76D611B5">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2.适用范围</w:t>
      </w:r>
    </w:p>
    <w:p w14:paraId="2348606E">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1）本规定为公司《获取法律法规和技术标准控制程序》的补充，适用于公司对适用法律法规、标准及其他要求的管理。</w:t>
      </w:r>
    </w:p>
    <w:p w14:paraId="22C32920">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2）公司《数据库管理制度》适用于适用法律法规、标准及其他要求的管理。</w:t>
      </w:r>
    </w:p>
    <w:p w14:paraId="3C4CCC2D">
      <w:pPr>
        <w:spacing w:after="0" w:line="480" w:lineRule="exact"/>
        <w:rPr>
          <w:rFonts w:cs="Times New Roman" w:asciiTheme="minorEastAsia" w:hAnsiTheme="minorEastAsia" w:eastAsiaTheme="minorEastAsia"/>
          <w:b/>
          <w:sz w:val="24"/>
          <w:szCs w:val="24"/>
        </w:rPr>
      </w:pPr>
      <w:r>
        <w:rPr>
          <w:rFonts w:hint="eastAsia" w:cs="Times New Roman" w:asciiTheme="minorEastAsia" w:hAnsiTheme="minorEastAsia" w:eastAsiaTheme="minorEastAsia"/>
          <w:b/>
          <w:sz w:val="24"/>
          <w:szCs w:val="24"/>
        </w:rPr>
        <w:t>3.名词解释</w:t>
      </w:r>
    </w:p>
    <w:p w14:paraId="6BD0F84A">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3.1法律：泛指法律、法令、条例、规则、决议、决定、命令等，它是由国家制定或认可并由国家强制力保证实施的行为规则体系。</w:t>
      </w:r>
    </w:p>
    <w:p w14:paraId="0E7BC5A5">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3.2行政法规：是指国家最高行政机关国务院，依据宪法和法律制定的规范性文件的总称，它包括由国务院制定发布的以及由国务院各主管部门制定，经国务院批准发布的规范性文件。</w:t>
      </w:r>
    </w:p>
    <w:p w14:paraId="580AD4EE">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3.3地方性法规：</w:t>
      </w:r>
    </w:p>
    <w:p w14:paraId="7238F540">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是指国家最高行政机关，即全国人民代表大会及其常务委员会，通过法律授权或特别权的形式赋予的地方国家权力机关，根据本行政区域的具体情况和实际需要，依法制定的在本行政区域内具有法律效力的规范性文件；</w:t>
      </w:r>
    </w:p>
    <w:p w14:paraId="12B2136A">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2）省、市、自治区人民政府所在地的市和经国务院批准的较大城市的人民代表大会及其常务委员会，在不同宪法、法律、行政法规相抵触的前提下制定和颁布的规范性文件。</w:t>
      </w:r>
    </w:p>
    <w:p w14:paraId="3D0D24D7">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3.4规章：是指国务院各主管部门和省、自治区、直辖市人民政府及省、自治区人民政府所在地的市或经国务院批准的较大城市的人民政府依据宪法、法律和行政法规制定的规范性文件的总称。</w:t>
      </w:r>
    </w:p>
    <w:p w14:paraId="1DDCF62D">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3.5标准：我国</w:t>
      </w:r>
      <w:r>
        <w:rPr>
          <w:rFonts w:cs="Times New Roman" w:asciiTheme="minorEastAsia" w:hAnsiTheme="minorEastAsia" w:eastAsiaTheme="minorEastAsia"/>
          <w:sz w:val="24"/>
          <w:szCs w:val="24"/>
        </w:rPr>
        <w:t>1983</w:t>
      </w:r>
      <w:r>
        <w:rPr>
          <w:rFonts w:hint="eastAsia" w:cs="Times New Roman" w:asciiTheme="minorEastAsia" w:hAnsiTheme="minorEastAsia" w:eastAsiaTheme="minorEastAsia"/>
          <w:sz w:val="24"/>
          <w:szCs w:val="24"/>
        </w:rPr>
        <w:t>年颁布的国家标准（</w:t>
      </w:r>
      <w:r>
        <w:rPr>
          <w:rFonts w:cs="Times New Roman" w:asciiTheme="minorEastAsia" w:hAnsiTheme="minorEastAsia" w:eastAsiaTheme="minorEastAsia"/>
          <w:sz w:val="24"/>
          <w:szCs w:val="24"/>
        </w:rPr>
        <w:t>GB3953.1-83</w:t>
      </w:r>
      <w:r>
        <w:rPr>
          <w:rFonts w:hint="eastAsia" w:cs="Times New Roman" w:asciiTheme="minorEastAsia" w:hAnsiTheme="minorEastAsia" w:eastAsiaTheme="minorEastAsia"/>
          <w:sz w:val="24"/>
          <w:szCs w:val="24"/>
        </w:rPr>
        <w:t>）规定“标准是对重复性事物和概念所做的统一规定。它以科学、技术和实践经验的综合成果为基础，经有关方面协商一致，由主管机构批准，以特定形式发布，作为共同遵守的准则和依据。</w:t>
      </w:r>
    </w:p>
    <w:p w14:paraId="7D5ED459">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1）标准分级：</w:t>
      </w:r>
      <w:r>
        <w:rPr>
          <w:rFonts w:cs="Times New Roman" w:asciiTheme="minorEastAsia" w:hAnsiTheme="minorEastAsia" w:eastAsiaTheme="minorEastAsia"/>
          <w:sz w:val="24"/>
          <w:szCs w:val="24"/>
        </w:rPr>
        <w:t>根据《中华人民共和国标准化法》的规定，我国的标准分为国家标准、行业标准、地方标准和企业标准四级。各级标准的对象、适用范围、内容特性要求和审批权限</w:t>
      </w:r>
      <w:r>
        <w:rPr>
          <w:rFonts w:hint="eastAsia" w:cs="Times New Roman" w:asciiTheme="minorEastAsia" w:hAnsiTheme="minorEastAsia" w:eastAsiaTheme="minorEastAsia"/>
          <w:sz w:val="24"/>
          <w:szCs w:val="24"/>
        </w:rPr>
        <w:t>，</w:t>
      </w:r>
      <w:r>
        <w:rPr>
          <w:rFonts w:cs="Times New Roman" w:asciiTheme="minorEastAsia" w:hAnsiTheme="minorEastAsia" w:eastAsiaTheme="minorEastAsia"/>
          <w:sz w:val="24"/>
          <w:szCs w:val="24"/>
        </w:rPr>
        <w:t>由有关法律、法规和规章做出规定。</w:t>
      </w:r>
    </w:p>
    <w:p w14:paraId="7660FA2D">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2）标准分类：</w:t>
      </w:r>
      <w:r>
        <w:rPr>
          <w:rFonts w:cs="Times New Roman" w:asciiTheme="minorEastAsia" w:hAnsiTheme="minorEastAsia" w:eastAsiaTheme="minorEastAsia"/>
          <w:sz w:val="24"/>
          <w:szCs w:val="24"/>
        </w:rPr>
        <w:t>按约束力分，国家标准、行业标准可分为强制性标准、推荐性标准和指导性技术文件三种；按标准化的对象分，标准可分为技术标准、管理标准和工作标准三大类。</w:t>
      </w:r>
    </w:p>
    <w:p w14:paraId="58620AC4">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3.6政策信息</w:t>
      </w:r>
    </w:p>
    <w:p w14:paraId="208149FE">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3.6.1</w:t>
      </w:r>
      <w:r>
        <w:rPr>
          <w:rFonts w:cs="Times New Roman" w:asciiTheme="minorEastAsia" w:hAnsiTheme="minorEastAsia" w:eastAsiaTheme="minorEastAsia"/>
          <w:sz w:val="24"/>
          <w:szCs w:val="24"/>
        </w:rPr>
        <w:t>政策</w:t>
      </w:r>
      <w:r>
        <w:rPr>
          <w:rFonts w:hint="eastAsia" w:cs="Times New Roman" w:asciiTheme="minorEastAsia" w:hAnsiTheme="minorEastAsia" w:eastAsiaTheme="minorEastAsia"/>
          <w:sz w:val="24"/>
          <w:szCs w:val="24"/>
        </w:rPr>
        <w:t>：</w:t>
      </w:r>
      <w:r>
        <w:rPr>
          <w:rFonts w:cs="Times New Roman" w:asciiTheme="minorEastAsia" w:hAnsiTheme="minorEastAsia" w:eastAsiaTheme="minorEastAsia"/>
          <w:sz w:val="24"/>
          <w:szCs w:val="24"/>
        </w:rPr>
        <w:t>是一定阶级、政党、国家以及其他社会主体，为达到一定的目的，结合当前情况或历史条件所制定的实际行动准则。</w:t>
      </w:r>
    </w:p>
    <w:p w14:paraId="6DCA513A">
      <w:pPr>
        <w:spacing w:after="0" w:line="480" w:lineRule="exact"/>
        <w:ind w:firstLine="480" w:firstLineChars="200"/>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政策</w:t>
      </w:r>
      <w:r>
        <w:rPr>
          <w:rFonts w:hint="eastAsia" w:cs="Times New Roman" w:asciiTheme="minorEastAsia" w:hAnsiTheme="minorEastAsia" w:eastAsiaTheme="minorEastAsia"/>
          <w:sz w:val="24"/>
          <w:szCs w:val="24"/>
        </w:rPr>
        <w:t>可有多种分类方式，</w:t>
      </w:r>
      <w:r>
        <w:rPr>
          <w:rFonts w:cs="Times New Roman" w:asciiTheme="minorEastAsia" w:hAnsiTheme="minorEastAsia" w:eastAsiaTheme="minorEastAsia"/>
          <w:sz w:val="24"/>
          <w:szCs w:val="24"/>
        </w:rPr>
        <w:t>以社会公共领域的组成方面为标准所作的分类</w:t>
      </w:r>
      <w:r>
        <w:rPr>
          <w:rFonts w:hint="eastAsia" w:cs="Times New Roman" w:asciiTheme="minorEastAsia" w:hAnsiTheme="minorEastAsia" w:eastAsiaTheme="minorEastAsia"/>
          <w:sz w:val="24"/>
          <w:szCs w:val="24"/>
        </w:rPr>
        <w:t>：</w:t>
      </w:r>
      <w:r>
        <w:rPr>
          <w:rFonts w:cs="Times New Roman" w:asciiTheme="minorEastAsia" w:hAnsiTheme="minorEastAsia" w:eastAsiaTheme="minorEastAsia"/>
          <w:sz w:val="24"/>
          <w:szCs w:val="24"/>
        </w:rPr>
        <w:t>政治方面的公共政策，如国家安全政策、外交政策、选举政策；经济方面的公共政策，如能源政策、税收政策、产业政策；社会方面的公共政策，如教育政策、人口政策、卫生政策；市政与区域规划方面的公共政策，如土地政策、住房政策；自然科学和工程技术方面的公共政策，如科学政策、技术改造政策。</w:t>
      </w:r>
    </w:p>
    <w:p w14:paraId="517071E7">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3.6.2规划：一般指国家产业（行业）、地区和社会发展等规划。</w:t>
      </w:r>
    </w:p>
    <w:p w14:paraId="23ABD58B">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3.7国家、政府部门的</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w:t>
      </w:r>
    </w:p>
    <w:p w14:paraId="1C85730B">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4.职责</w:t>
      </w:r>
    </w:p>
    <w:p w14:paraId="44F45894">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4.1公司办公室数据库管理员负责适用法律法规、标准及其他要求信息及相关文本（含电子版）的收集（含购买、网上下载）、公示及标准信息库管理；</w:t>
      </w:r>
    </w:p>
    <w:p w14:paraId="3D06773B">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4.2公司业务主管副总经理负责组织对适用法律法规、标准及其他要求的辨识、确认</w:t>
      </w:r>
      <w:r>
        <w:rPr>
          <w:rFonts w:hint="eastAsia" w:cs="Times New Roman" w:asciiTheme="minorEastAsia" w:hAnsiTheme="minorEastAsia" w:eastAsiaTheme="minorEastAsia"/>
          <w:sz w:val="24"/>
          <w:szCs w:val="24"/>
          <w:lang w:eastAsia="zh-CN"/>
        </w:rPr>
        <w:t>，以</w:t>
      </w:r>
      <w:r>
        <w:rPr>
          <w:rFonts w:hint="eastAsia" w:cs="Times New Roman" w:asciiTheme="minorEastAsia" w:hAnsiTheme="minorEastAsia" w:eastAsiaTheme="minorEastAsia"/>
          <w:sz w:val="24"/>
          <w:szCs w:val="24"/>
        </w:rPr>
        <w:t>及标准信息日常管理工监督管理及考核；</w:t>
      </w:r>
    </w:p>
    <w:p w14:paraId="1807C8DE">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4.3公司各级岗位和人员（即公司各部门和所有从业人员）配合实施。</w:t>
      </w:r>
    </w:p>
    <w:p w14:paraId="19590175">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4.管理办法</w:t>
      </w:r>
    </w:p>
    <w:p w14:paraId="454D6C0D">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4.1法律法规、标准及其他要求信息</w:t>
      </w:r>
    </w:p>
    <w:p w14:paraId="676BA82B">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法律法规、标准及其他要求信息主要包括法律、地方性法规、规章、标准及政策、规划等</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w:t>
      </w:r>
    </w:p>
    <w:p w14:paraId="689FF079">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4.2信息收集、获取渠道</w:t>
      </w:r>
    </w:p>
    <w:p w14:paraId="5467169C">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4.2.1信息外部收集、获取渠道</w:t>
      </w:r>
    </w:p>
    <w:p w14:paraId="0603F17A">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1）国家应急管理部网站；</w:t>
      </w:r>
    </w:p>
    <w:p w14:paraId="396459DF">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2）互联网相关网站（安全管理网、安全文化网、标准网等）；</w:t>
      </w:r>
    </w:p>
    <w:p w14:paraId="4A1FDDCB">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3）省、市政府及负有安全、消防、环境等安全监管职责部门发放文件；</w:t>
      </w:r>
    </w:p>
    <w:p w14:paraId="2F237711">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4）相关报刊、杂志（如安全生产报、安全生产杂志、劳动保护杂志等）；</w:t>
      </w:r>
    </w:p>
    <w:p w14:paraId="03CC6AF0">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5）书店；</w:t>
      </w:r>
    </w:p>
    <w:p w14:paraId="57666DCE">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6）行业协会、新闻媒体；</w:t>
      </w:r>
    </w:p>
    <w:p w14:paraId="1AD999F4">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7）相关方提供的文件、资料。</w:t>
      </w:r>
    </w:p>
    <w:p w14:paraId="340B65D7">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4.2.2信息内部收集渠道</w:t>
      </w:r>
    </w:p>
    <w:p w14:paraId="4D8E9234">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1）公司各分管副总经理；</w:t>
      </w:r>
    </w:p>
    <w:p w14:paraId="727D5EE2">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2）公司各部门（公司办公室、人力资源部、标准化部、质量部、评价部、市场部等）及负责人；</w:t>
      </w:r>
    </w:p>
    <w:p w14:paraId="6714797B">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3）公司安全评价师；</w:t>
      </w:r>
    </w:p>
    <w:p w14:paraId="47E915EB">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4）公司专职技术人员；</w:t>
      </w:r>
    </w:p>
    <w:p w14:paraId="128D8C1D">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5）公司员工参加各类培训、会议发放的资料；</w:t>
      </w:r>
    </w:p>
    <w:p w14:paraId="240FEA89">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4.2.3</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渠道。</w:t>
      </w:r>
    </w:p>
    <w:p w14:paraId="20A598F6">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4.3信息收集方式</w:t>
      </w:r>
    </w:p>
    <w:p w14:paraId="7918F84A">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4.3.1实时收集、获取适用法律法规、标准及其他要求信息，填写“适用法律法规、标准及其他要求信息表” （以下简称“法规信息表”）；</w:t>
      </w:r>
    </w:p>
    <w:p w14:paraId="4AD75EF1">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4.3.2“法规信息表”主要内容有：名称、编号、发布部门、发布日期、实施日期、性质（新增、废止、修订替换）及获取渠道、获取时间等；</w:t>
      </w:r>
    </w:p>
    <w:p w14:paraId="651390BB">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4.3.3外部信息收集</w:t>
      </w:r>
    </w:p>
    <w:p w14:paraId="36B8FB62">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由公司办公室库管理员实时通过外部各种渠道收集法规信息，填写“法规信息表”：</w:t>
      </w:r>
    </w:p>
    <w:p w14:paraId="78F95182">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4.3.4内部信息收集</w:t>
      </w:r>
    </w:p>
    <w:p w14:paraId="58A1A125">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由公司办公室数据库管理员实时向公司内部各级岗位和人员收集法规信息，填写“法规信息表”：</w:t>
      </w:r>
    </w:p>
    <w:p w14:paraId="436F93BF">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公司各业务主管副总经理、公司各部门负责人、公司安全评价师、公司专职技术人员、管理人员将获得的相关法律法规、标准及其他要求的信息及时向数据库管理员传递，由数据库管理员实时记录（填写“法规信息表”）；</w:t>
      </w:r>
    </w:p>
    <w:p w14:paraId="29A3E187">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数据库管理员每月至少一次向公司各业务副总经理、公司各部门负责人、公司安全评价师、公司专职技术人员及相关管理人员征求其获取的相关法律法规、标准及其他要求信息，实时记录（填写“法规信息表”）。</w:t>
      </w:r>
    </w:p>
    <w:p w14:paraId="5D51890F">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4.4法规信息的辨识和公示</w:t>
      </w:r>
    </w:p>
    <w:p w14:paraId="5B593F73">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1）“法规信息表”由数据库管理员填写，并适时报送公司业务主管副总经理审查，确认为是、否适用法律法规、标准和其他要求后，在“法规信息表”之“是否适用”栏填写“是”或“否”。</w:t>
      </w:r>
    </w:p>
    <w:p w14:paraId="70A82878">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2）对适用法律法规、标准和其他要求，由数据库管理员负责填写“适用法律法规、标准和其他要求清单”；</w:t>
      </w:r>
    </w:p>
    <w:p w14:paraId="3FF35B56">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对适用法律法规、标准和其他要求信息，应及时在公司内网（QQ）上进行公示，包括适用法律法规、标准及其他要求的名称、编号，发布单位、发布和实施时间，并提供适用法律法规、标准及其他要求电子版本；</w:t>
      </w:r>
    </w:p>
    <w:p w14:paraId="7C83128A">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对已确认的适用法律法规、标准、规章、规范等，应针对性地安排安全评价师、专业人员及相关人员进行自学，或组织宣贯会、学习讨论会，聘请专家授课等方式进行学习培训。对学习培训效果进行评估，保存会议、培训记录和签到表。</w:t>
      </w:r>
    </w:p>
    <w:p w14:paraId="0011BB30">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4.5变更</w:t>
      </w:r>
    </w:p>
    <w:p w14:paraId="7DDE2252">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1）依据主管副总经理确认批准的“适用法律法规、标准和其他要求清单》，由数据库管理员负责对公司适用法律法规、标准和其他要求数据库相关法规、标准、规范进行变更，同时标注变更性质、日期；</w:t>
      </w:r>
    </w:p>
    <w:p w14:paraId="03BC2987">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2）变更性质主要有新增、废止、修改替换等。应保存法律法规、标准和其他要求电子版本；</w:t>
      </w:r>
    </w:p>
    <w:p w14:paraId="6307A03A">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3）说明，包括新增、废止、修改替换等法律法规、标准和其他要求信息。</w:t>
      </w:r>
    </w:p>
    <w:p w14:paraId="354A5165">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4.6监督检查</w:t>
      </w:r>
    </w:p>
    <w:p w14:paraId="226FBDE6">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1）公司适用法律法规、标准及其他要求管理的日常工作、职责履行情况由公司办公室负责实施监督管理，公司部门负责人和技术人员协助；</w:t>
      </w:r>
    </w:p>
    <w:p w14:paraId="74C39DFF">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2）每年至少组织一次对适用法律法规、标准和其他要求清单”的评审，检查、评估适用法律法规、标准及其他要求的符合性、有效性。针对评审发现的问题提出改进要求，并监督检查改进效果；</w:t>
      </w:r>
    </w:p>
    <w:p w14:paraId="293E3269">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3）考核</w:t>
      </w:r>
    </w:p>
    <w:p w14:paraId="104BA2BF">
      <w:pPr>
        <w:spacing w:after="0" w:line="48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标准信息办公室在适用法律法规、标准及其他要求管理中若发生下列不符合，将按公司有关奖惩办法予以人适当处罚：</w:t>
      </w:r>
    </w:p>
    <w:p w14:paraId="35D1CF09">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（1）适用法规、标准和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要求在其实施日前五日内尚未得到辨识、获取及公示的；</w:t>
      </w:r>
    </w:p>
    <w:p w14:paraId="140D8E74">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（2）每月征求法规、标准和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要求信息的部门、个人数量不足15个的；</w:t>
      </w:r>
    </w:p>
    <w:p w14:paraId="243B48B2">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（3）信息收集记录不全、频次不足（每月至少一次）、程序未完成的；</w:t>
      </w:r>
    </w:p>
    <w:p w14:paraId="308691C3">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（4）已经公司主管副总确认，并要求公示的适用法规、标准和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要求未及时编写“清单”和公示的；</w:t>
      </w:r>
    </w:p>
    <w:p w14:paraId="394CE22A">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（5）未及时（有更新要求时）进行适用法规、标准和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要求数据库更新的；</w:t>
      </w:r>
    </w:p>
    <w:p w14:paraId="40891F42">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（6）政府监管部门专项检查发现数据库存在新增适用法规标准信息未变更（未增加），或存在已废止、已替换法规、标准和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要求的；</w:t>
      </w:r>
    </w:p>
    <w:p w14:paraId="7670499D">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（7）公司主管副总安排的相关适用法规、标准和</w:t>
      </w:r>
      <w:r>
        <w:rPr>
          <w:rFonts w:hint="eastAsia" w:cs="Times New Roman" w:asciiTheme="minorEastAsia" w:hAnsiTheme="minorEastAsia" w:eastAsiaTheme="minorEastAsia"/>
          <w:sz w:val="24"/>
          <w:szCs w:val="24"/>
          <w:lang w:eastAsia="zh-CN"/>
        </w:rPr>
        <w:t>其他</w:t>
      </w:r>
      <w:r>
        <w:rPr>
          <w:rFonts w:hint="eastAsia" w:cs="Times New Roman" w:asciiTheme="minorEastAsia" w:hAnsiTheme="minorEastAsia" w:eastAsiaTheme="minorEastAsia"/>
          <w:sz w:val="24"/>
          <w:szCs w:val="24"/>
        </w:rPr>
        <w:t>要求收集未及完成的；</w:t>
      </w:r>
    </w:p>
    <w:p w14:paraId="0BAFCAB4">
      <w:pPr>
        <w:spacing w:after="0" w:line="480" w:lineRule="exact"/>
        <w:ind w:firstLine="240" w:firstLineChars="1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（8）未妥善保存相关记录的。</w:t>
      </w:r>
    </w:p>
    <w:p w14:paraId="67301F78">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5.相关记录</w:t>
      </w:r>
    </w:p>
    <w:p w14:paraId="01DDC018">
      <w:pPr>
        <w:spacing w:after="0" w:line="480" w:lineRule="exact"/>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5.1法律法规、标准及其他要求信息表</w:t>
      </w:r>
    </w:p>
    <w:p w14:paraId="4652C33B">
      <w:pPr>
        <w:spacing w:after="0" w:line="480" w:lineRule="exact"/>
        <w:rPr>
          <w:b/>
          <w:sz w:val="32"/>
          <w:szCs w:val="32"/>
        </w:rPr>
      </w:pPr>
      <w:r>
        <w:rPr>
          <w:rFonts w:hint="eastAsia" w:cs="Times New Roman" w:asciiTheme="minorEastAsia" w:hAnsiTheme="minorEastAsia" w:eastAsiaTheme="minorEastAsia"/>
          <w:sz w:val="24"/>
          <w:szCs w:val="24"/>
        </w:rPr>
        <w:t>5.2适用法律法规、标准及其他要求清单</w:t>
      </w:r>
    </w:p>
    <w:p w14:paraId="5CDC777A">
      <w:pPr>
        <w:jc w:val="center"/>
        <w:rPr>
          <w:b/>
          <w:sz w:val="32"/>
          <w:szCs w:val="32"/>
        </w:rPr>
        <w:sectPr>
          <w:pgSz w:w="11906" w:h="16838"/>
          <w:pgMar w:top="1440" w:right="1800" w:bottom="1440" w:left="1800" w:header="851" w:footer="992" w:gutter="0"/>
          <w:cols w:space="425" w:num="1"/>
          <w:docGrid w:type="lines" w:linePitch="312" w:charSpace="0"/>
        </w:sectPr>
      </w:pPr>
    </w:p>
    <w:p w14:paraId="689FC9C7">
      <w:pPr>
        <w:jc w:val="center"/>
        <w:rPr>
          <w:b/>
          <w:sz w:val="24"/>
          <w:szCs w:val="24"/>
        </w:rPr>
      </w:pPr>
      <w:r>
        <w:rPr>
          <w:rFonts w:hint="eastAsia"/>
          <w:b/>
          <w:sz w:val="32"/>
          <w:szCs w:val="32"/>
        </w:rPr>
        <w:t>法律法规、标准及其他要求信息表</w:t>
      </w:r>
      <w:r>
        <w:rPr>
          <w:rFonts w:hint="eastAsia"/>
          <w:b/>
          <w:sz w:val="24"/>
          <w:szCs w:val="24"/>
        </w:rPr>
        <w:t>（       年      月      日）</w:t>
      </w:r>
    </w:p>
    <w:tbl>
      <w:tblPr>
        <w:tblStyle w:val="20"/>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3402"/>
        <w:gridCol w:w="1701"/>
        <w:gridCol w:w="1559"/>
        <w:gridCol w:w="1276"/>
        <w:gridCol w:w="1417"/>
        <w:gridCol w:w="1276"/>
        <w:gridCol w:w="1134"/>
        <w:gridCol w:w="1134"/>
        <w:gridCol w:w="1134"/>
      </w:tblGrid>
      <w:tr w14:paraId="758B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Align w:val="center"/>
          </w:tcPr>
          <w:p w14:paraId="129597D5">
            <w:pPr>
              <w:spacing w:after="0" w:line="240" w:lineRule="exact"/>
              <w:jc w:val="center"/>
            </w:pPr>
            <w:r>
              <w:rPr>
                <w:rFonts w:hint="eastAsia"/>
              </w:rPr>
              <w:t>序号</w:t>
            </w:r>
          </w:p>
        </w:tc>
        <w:tc>
          <w:tcPr>
            <w:tcW w:w="3402" w:type="dxa"/>
            <w:vAlign w:val="center"/>
          </w:tcPr>
          <w:p w14:paraId="64706B33">
            <w:pPr>
              <w:spacing w:after="0" w:line="240" w:lineRule="exact"/>
              <w:jc w:val="center"/>
            </w:pPr>
            <w:r>
              <w:rPr>
                <w:rFonts w:hint="eastAsia"/>
              </w:rPr>
              <w:t>名    称</w:t>
            </w:r>
          </w:p>
        </w:tc>
        <w:tc>
          <w:tcPr>
            <w:tcW w:w="1701" w:type="dxa"/>
            <w:vAlign w:val="center"/>
          </w:tcPr>
          <w:p w14:paraId="3213E2B1">
            <w:pPr>
              <w:spacing w:after="0" w:line="240" w:lineRule="exact"/>
              <w:jc w:val="center"/>
            </w:pPr>
            <w:r>
              <w:rPr>
                <w:rFonts w:hint="eastAsia"/>
              </w:rPr>
              <w:t>编  号</w:t>
            </w:r>
          </w:p>
        </w:tc>
        <w:tc>
          <w:tcPr>
            <w:tcW w:w="1559" w:type="dxa"/>
            <w:vAlign w:val="center"/>
          </w:tcPr>
          <w:p w14:paraId="5C8613E8">
            <w:pPr>
              <w:spacing w:after="0" w:line="240" w:lineRule="exact"/>
              <w:jc w:val="center"/>
            </w:pPr>
            <w:r>
              <w:rPr>
                <w:rFonts w:hint="eastAsia"/>
              </w:rPr>
              <w:t>发布部门</w:t>
            </w:r>
          </w:p>
        </w:tc>
        <w:tc>
          <w:tcPr>
            <w:tcW w:w="1276" w:type="dxa"/>
          </w:tcPr>
          <w:p w14:paraId="0316C516">
            <w:pPr>
              <w:spacing w:after="0" w:line="240" w:lineRule="exact"/>
              <w:jc w:val="center"/>
            </w:pPr>
            <w:r>
              <w:rPr>
                <w:rFonts w:hint="eastAsia"/>
              </w:rPr>
              <w:t>发布日期</w:t>
            </w:r>
          </w:p>
        </w:tc>
        <w:tc>
          <w:tcPr>
            <w:tcW w:w="1417" w:type="dxa"/>
          </w:tcPr>
          <w:p w14:paraId="4FCF5FCD">
            <w:pPr>
              <w:spacing w:after="0" w:line="240" w:lineRule="exact"/>
              <w:jc w:val="center"/>
            </w:pPr>
            <w:r>
              <w:rPr>
                <w:rFonts w:hint="eastAsia"/>
              </w:rPr>
              <w:t>实施日期</w:t>
            </w:r>
          </w:p>
        </w:tc>
        <w:tc>
          <w:tcPr>
            <w:tcW w:w="1276" w:type="dxa"/>
          </w:tcPr>
          <w:p w14:paraId="4BD07CDB">
            <w:pPr>
              <w:spacing w:after="0" w:line="240" w:lineRule="exact"/>
              <w:jc w:val="center"/>
            </w:pPr>
            <w:r>
              <w:rPr>
                <w:rFonts w:hint="eastAsia"/>
              </w:rPr>
              <w:t>新增、废止、修订替换</w:t>
            </w:r>
          </w:p>
        </w:tc>
        <w:tc>
          <w:tcPr>
            <w:tcW w:w="1134" w:type="dxa"/>
          </w:tcPr>
          <w:p w14:paraId="2512BAE0">
            <w:pPr>
              <w:spacing w:after="0" w:line="240" w:lineRule="exact"/>
              <w:jc w:val="center"/>
            </w:pPr>
            <w:r>
              <w:rPr>
                <w:rFonts w:hint="eastAsia"/>
              </w:rPr>
              <w:t>获取渠道</w:t>
            </w:r>
          </w:p>
        </w:tc>
        <w:tc>
          <w:tcPr>
            <w:tcW w:w="1134" w:type="dxa"/>
          </w:tcPr>
          <w:p w14:paraId="4119091C">
            <w:pPr>
              <w:spacing w:after="0" w:line="240" w:lineRule="exact"/>
              <w:jc w:val="center"/>
            </w:pPr>
            <w:r>
              <w:rPr>
                <w:rFonts w:hint="eastAsia"/>
              </w:rPr>
              <w:t>获取时间</w:t>
            </w:r>
          </w:p>
        </w:tc>
        <w:tc>
          <w:tcPr>
            <w:tcW w:w="1134" w:type="dxa"/>
          </w:tcPr>
          <w:p w14:paraId="6D43AA14">
            <w:pPr>
              <w:spacing w:after="0" w:line="240" w:lineRule="exact"/>
              <w:jc w:val="center"/>
            </w:pPr>
            <w:r>
              <w:rPr>
                <w:rFonts w:hint="eastAsia"/>
              </w:rPr>
              <w:t>是否适用</w:t>
            </w:r>
          </w:p>
        </w:tc>
      </w:tr>
      <w:tr w14:paraId="01D3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1DFF1AA3"/>
        </w:tc>
        <w:tc>
          <w:tcPr>
            <w:tcW w:w="3402" w:type="dxa"/>
          </w:tcPr>
          <w:p w14:paraId="64E80AD6"/>
        </w:tc>
        <w:tc>
          <w:tcPr>
            <w:tcW w:w="1701" w:type="dxa"/>
          </w:tcPr>
          <w:p w14:paraId="543F03B0"/>
        </w:tc>
        <w:tc>
          <w:tcPr>
            <w:tcW w:w="1559" w:type="dxa"/>
          </w:tcPr>
          <w:p w14:paraId="0AEDE658"/>
        </w:tc>
        <w:tc>
          <w:tcPr>
            <w:tcW w:w="1276" w:type="dxa"/>
          </w:tcPr>
          <w:p w14:paraId="63E5CAD1"/>
        </w:tc>
        <w:tc>
          <w:tcPr>
            <w:tcW w:w="1417" w:type="dxa"/>
          </w:tcPr>
          <w:p w14:paraId="38120FF3"/>
        </w:tc>
        <w:tc>
          <w:tcPr>
            <w:tcW w:w="1276" w:type="dxa"/>
          </w:tcPr>
          <w:p w14:paraId="4C1B9994"/>
        </w:tc>
        <w:tc>
          <w:tcPr>
            <w:tcW w:w="1134" w:type="dxa"/>
          </w:tcPr>
          <w:p w14:paraId="30250FC0"/>
        </w:tc>
        <w:tc>
          <w:tcPr>
            <w:tcW w:w="1134" w:type="dxa"/>
          </w:tcPr>
          <w:p w14:paraId="7F7FF0D3"/>
        </w:tc>
        <w:tc>
          <w:tcPr>
            <w:tcW w:w="1134" w:type="dxa"/>
          </w:tcPr>
          <w:p w14:paraId="544A0DF1"/>
        </w:tc>
      </w:tr>
      <w:tr w14:paraId="4E76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FD8E433"/>
        </w:tc>
        <w:tc>
          <w:tcPr>
            <w:tcW w:w="3402" w:type="dxa"/>
          </w:tcPr>
          <w:p w14:paraId="41871290"/>
        </w:tc>
        <w:tc>
          <w:tcPr>
            <w:tcW w:w="1701" w:type="dxa"/>
          </w:tcPr>
          <w:p w14:paraId="70B04865"/>
        </w:tc>
        <w:tc>
          <w:tcPr>
            <w:tcW w:w="1559" w:type="dxa"/>
          </w:tcPr>
          <w:p w14:paraId="548FDEBA"/>
        </w:tc>
        <w:tc>
          <w:tcPr>
            <w:tcW w:w="1276" w:type="dxa"/>
          </w:tcPr>
          <w:p w14:paraId="73C67675"/>
        </w:tc>
        <w:tc>
          <w:tcPr>
            <w:tcW w:w="1417" w:type="dxa"/>
          </w:tcPr>
          <w:p w14:paraId="53AE4327"/>
        </w:tc>
        <w:tc>
          <w:tcPr>
            <w:tcW w:w="1276" w:type="dxa"/>
          </w:tcPr>
          <w:p w14:paraId="14162DD9"/>
        </w:tc>
        <w:tc>
          <w:tcPr>
            <w:tcW w:w="1134" w:type="dxa"/>
          </w:tcPr>
          <w:p w14:paraId="7ED9C817"/>
        </w:tc>
        <w:tc>
          <w:tcPr>
            <w:tcW w:w="1134" w:type="dxa"/>
          </w:tcPr>
          <w:p w14:paraId="38C22430"/>
        </w:tc>
        <w:tc>
          <w:tcPr>
            <w:tcW w:w="1134" w:type="dxa"/>
          </w:tcPr>
          <w:p w14:paraId="1240C296"/>
        </w:tc>
      </w:tr>
      <w:tr w14:paraId="4884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771D2F59"/>
        </w:tc>
        <w:tc>
          <w:tcPr>
            <w:tcW w:w="3402" w:type="dxa"/>
          </w:tcPr>
          <w:p w14:paraId="215E88C8"/>
        </w:tc>
        <w:tc>
          <w:tcPr>
            <w:tcW w:w="1701" w:type="dxa"/>
          </w:tcPr>
          <w:p w14:paraId="51B54FC0"/>
        </w:tc>
        <w:tc>
          <w:tcPr>
            <w:tcW w:w="1559" w:type="dxa"/>
          </w:tcPr>
          <w:p w14:paraId="596D52E4"/>
        </w:tc>
        <w:tc>
          <w:tcPr>
            <w:tcW w:w="1276" w:type="dxa"/>
          </w:tcPr>
          <w:p w14:paraId="2F373896"/>
        </w:tc>
        <w:tc>
          <w:tcPr>
            <w:tcW w:w="1417" w:type="dxa"/>
          </w:tcPr>
          <w:p w14:paraId="604E2C88"/>
        </w:tc>
        <w:tc>
          <w:tcPr>
            <w:tcW w:w="1276" w:type="dxa"/>
          </w:tcPr>
          <w:p w14:paraId="46E82CA6"/>
        </w:tc>
        <w:tc>
          <w:tcPr>
            <w:tcW w:w="1134" w:type="dxa"/>
          </w:tcPr>
          <w:p w14:paraId="06C54F9F"/>
        </w:tc>
        <w:tc>
          <w:tcPr>
            <w:tcW w:w="1134" w:type="dxa"/>
          </w:tcPr>
          <w:p w14:paraId="6DC4C86B"/>
        </w:tc>
        <w:tc>
          <w:tcPr>
            <w:tcW w:w="1134" w:type="dxa"/>
          </w:tcPr>
          <w:p w14:paraId="4A405DF0"/>
        </w:tc>
      </w:tr>
      <w:tr w14:paraId="4D43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39CF8E45"/>
        </w:tc>
        <w:tc>
          <w:tcPr>
            <w:tcW w:w="3402" w:type="dxa"/>
          </w:tcPr>
          <w:p w14:paraId="2E807EE8"/>
        </w:tc>
        <w:tc>
          <w:tcPr>
            <w:tcW w:w="1701" w:type="dxa"/>
          </w:tcPr>
          <w:p w14:paraId="64063EC3"/>
        </w:tc>
        <w:tc>
          <w:tcPr>
            <w:tcW w:w="1559" w:type="dxa"/>
          </w:tcPr>
          <w:p w14:paraId="5460C363"/>
        </w:tc>
        <w:tc>
          <w:tcPr>
            <w:tcW w:w="1276" w:type="dxa"/>
          </w:tcPr>
          <w:p w14:paraId="4FAD2892"/>
        </w:tc>
        <w:tc>
          <w:tcPr>
            <w:tcW w:w="1417" w:type="dxa"/>
          </w:tcPr>
          <w:p w14:paraId="4B721E23"/>
        </w:tc>
        <w:tc>
          <w:tcPr>
            <w:tcW w:w="1276" w:type="dxa"/>
          </w:tcPr>
          <w:p w14:paraId="26EB90DF"/>
        </w:tc>
        <w:tc>
          <w:tcPr>
            <w:tcW w:w="1134" w:type="dxa"/>
          </w:tcPr>
          <w:p w14:paraId="3E5CBB57"/>
        </w:tc>
        <w:tc>
          <w:tcPr>
            <w:tcW w:w="1134" w:type="dxa"/>
          </w:tcPr>
          <w:p w14:paraId="0097CB6C"/>
        </w:tc>
        <w:tc>
          <w:tcPr>
            <w:tcW w:w="1134" w:type="dxa"/>
          </w:tcPr>
          <w:p w14:paraId="45F2148B"/>
        </w:tc>
      </w:tr>
      <w:tr w14:paraId="2D3A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11E0EA85"/>
        </w:tc>
        <w:tc>
          <w:tcPr>
            <w:tcW w:w="3402" w:type="dxa"/>
          </w:tcPr>
          <w:p w14:paraId="2ECC77F9"/>
        </w:tc>
        <w:tc>
          <w:tcPr>
            <w:tcW w:w="1701" w:type="dxa"/>
          </w:tcPr>
          <w:p w14:paraId="728FD4B2"/>
        </w:tc>
        <w:tc>
          <w:tcPr>
            <w:tcW w:w="1559" w:type="dxa"/>
          </w:tcPr>
          <w:p w14:paraId="76C962DE"/>
        </w:tc>
        <w:tc>
          <w:tcPr>
            <w:tcW w:w="1276" w:type="dxa"/>
          </w:tcPr>
          <w:p w14:paraId="055ADB65"/>
        </w:tc>
        <w:tc>
          <w:tcPr>
            <w:tcW w:w="1417" w:type="dxa"/>
          </w:tcPr>
          <w:p w14:paraId="255007F1"/>
        </w:tc>
        <w:tc>
          <w:tcPr>
            <w:tcW w:w="1276" w:type="dxa"/>
          </w:tcPr>
          <w:p w14:paraId="5AFF7CA2"/>
        </w:tc>
        <w:tc>
          <w:tcPr>
            <w:tcW w:w="1134" w:type="dxa"/>
          </w:tcPr>
          <w:p w14:paraId="13F135F8"/>
        </w:tc>
        <w:tc>
          <w:tcPr>
            <w:tcW w:w="1134" w:type="dxa"/>
          </w:tcPr>
          <w:p w14:paraId="42180BF7"/>
        </w:tc>
        <w:tc>
          <w:tcPr>
            <w:tcW w:w="1134" w:type="dxa"/>
          </w:tcPr>
          <w:p w14:paraId="2B4E712C"/>
        </w:tc>
      </w:tr>
      <w:tr w14:paraId="6AA5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D38A406"/>
        </w:tc>
        <w:tc>
          <w:tcPr>
            <w:tcW w:w="3402" w:type="dxa"/>
          </w:tcPr>
          <w:p w14:paraId="6D5431F3"/>
        </w:tc>
        <w:tc>
          <w:tcPr>
            <w:tcW w:w="1701" w:type="dxa"/>
          </w:tcPr>
          <w:p w14:paraId="7EE1788D"/>
        </w:tc>
        <w:tc>
          <w:tcPr>
            <w:tcW w:w="1559" w:type="dxa"/>
          </w:tcPr>
          <w:p w14:paraId="2F768DB1"/>
        </w:tc>
        <w:tc>
          <w:tcPr>
            <w:tcW w:w="1276" w:type="dxa"/>
          </w:tcPr>
          <w:p w14:paraId="043F1540"/>
        </w:tc>
        <w:tc>
          <w:tcPr>
            <w:tcW w:w="1417" w:type="dxa"/>
          </w:tcPr>
          <w:p w14:paraId="60CB0E4C"/>
        </w:tc>
        <w:tc>
          <w:tcPr>
            <w:tcW w:w="1276" w:type="dxa"/>
          </w:tcPr>
          <w:p w14:paraId="42BC2059"/>
        </w:tc>
        <w:tc>
          <w:tcPr>
            <w:tcW w:w="1134" w:type="dxa"/>
          </w:tcPr>
          <w:p w14:paraId="4BCD63D1"/>
        </w:tc>
        <w:tc>
          <w:tcPr>
            <w:tcW w:w="1134" w:type="dxa"/>
          </w:tcPr>
          <w:p w14:paraId="0E2E5F3F"/>
        </w:tc>
        <w:tc>
          <w:tcPr>
            <w:tcW w:w="1134" w:type="dxa"/>
          </w:tcPr>
          <w:p w14:paraId="41D8BC67"/>
        </w:tc>
      </w:tr>
      <w:tr w14:paraId="46D7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6A7AC50D"/>
        </w:tc>
        <w:tc>
          <w:tcPr>
            <w:tcW w:w="3402" w:type="dxa"/>
          </w:tcPr>
          <w:p w14:paraId="193764DA"/>
        </w:tc>
        <w:tc>
          <w:tcPr>
            <w:tcW w:w="1701" w:type="dxa"/>
          </w:tcPr>
          <w:p w14:paraId="1CD0C230"/>
        </w:tc>
        <w:tc>
          <w:tcPr>
            <w:tcW w:w="1559" w:type="dxa"/>
          </w:tcPr>
          <w:p w14:paraId="09DB2B62"/>
        </w:tc>
        <w:tc>
          <w:tcPr>
            <w:tcW w:w="1276" w:type="dxa"/>
          </w:tcPr>
          <w:p w14:paraId="689A92BC"/>
        </w:tc>
        <w:tc>
          <w:tcPr>
            <w:tcW w:w="1417" w:type="dxa"/>
          </w:tcPr>
          <w:p w14:paraId="6D3521E1"/>
        </w:tc>
        <w:tc>
          <w:tcPr>
            <w:tcW w:w="1276" w:type="dxa"/>
          </w:tcPr>
          <w:p w14:paraId="585F1455"/>
        </w:tc>
        <w:tc>
          <w:tcPr>
            <w:tcW w:w="1134" w:type="dxa"/>
          </w:tcPr>
          <w:p w14:paraId="238659F3"/>
        </w:tc>
        <w:tc>
          <w:tcPr>
            <w:tcW w:w="1134" w:type="dxa"/>
          </w:tcPr>
          <w:p w14:paraId="45121503"/>
        </w:tc>
        <w:tc>
          <w:tcPr>
            <w:tcW w:w="1134" w:type="dxa"/>
          </w:tcPr>
          <w:p w14:paraId="3B3F4670"/>
        </w:tc>
      </w:tr>
      <w:tr w14:paraId="511C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06CA12C6"/>
        </w:tc>
        <w:tc>
          <w:tcPr>
            <w:tcW w:w="3402" w:type="dxa"/>
          </w:tcPr>
          <w:p w14:paraId="6824232A"/>
        </w:tc>
        <w:tc>
          <w:tcPr>
            <w:tcW w:w="1701" w:type="dxa"/>
          </w:tcPr>
          <w:p w14:paraId="1D37DAFA"/>
        </w:tc>
        <w:tc>
          <w:tcPr>
            <w:tcW w:w="1559" w:type="dxa"/>
          </w:tcPr>
          <w:p w14:paraId="2BD497AF"/>
        </w:tc>
        <w:tc>
          <w:tcPr>
            <w:tcW w:w="1276" w:type="dxa"/>
          </w:tcPr>
          <w:p w14:paraId="69266426"/>
        </w:tc>
        <w:tc>
          <w:tcPr>
            <w:tcW w:w="1417" w:type="dxa"/>
          </w:tcPr>
          <w:p w14:paraId="0422915D"/>
        </w:tc>
        <w:tc>
          <w:tcPr>
            <w:tcW w:w="1276" w:type="dxa"/>
          </w:tcPr>
          <w:p w14:paraId="60A89D2E"/>
        </w:tc>
        <w:tc>
          <w:tcPr>
            <w:tcW w:w="1134" w:type="dxa"/>
          </w:tcPr>
          <w:p w14:paraId="18CE66E7"/>
        </w:tc>
        <w:tc>
          <w:tcPr>
            <w:tcW w:w="1134" w:type="dxa"/>
          </w:tcPr>
          <w:p w14:paraId="12FEB2C9"/>
        </w:tc>
        <w:tc>
          <w:tcPr>
            <w:tcW w:w="1134" w:type="dxa"/>
          </w:tcPr>
          <w:p w14:paraId="7018FB46"/>
        </w:tc>
      </w:tr>
      <w:tr w14:paraId="1723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3E387702"/>
        </w:tc>
        <w:tc>
          <w:tcPr>
            <w:tcW w:w="3402" w:type="dxa"/>
          </w:tcPr>
          <w:p w14:paraId="56D8E955"/>
        </w:tc>
        <w:tc>
          <w:tcPr>
            <w:tcW w:w="1701" w:type="dxa"/>
          </w:tcPr>
          <w:p w14:paraId="545145B9"/>
        </w:tc>
        <w:tc>
          <w:tcPr>
            <w:tcW w:w="1559" w:type="dxa"/>
          </w:tcPr>
          <w:p w14:paraId="3ED6A21B"/>
        </w:tc>
        <w:tc>
          <w:tcPr>
            <w:tcW w:w="1276" w:type="dxa"/>
          </w:tcPr>
          <w:p w14:paraId="275E66BB"/>
        </w:tc>
        <w:tc>
          <w:tcPr>
            <w:tcW w:w="1417" w:type="dxa"/>
          </w:tcPr>
          <w:p w14:paraId="6D86CA26"/>
        </w:tc>
        <w:tc>
          <w:tcPr>
            <w:tcW w:w="1276" w:type="dxa"/>
          </w:tcPr>
          <w:p w14:paraId="76A2158C"/>
        </w:tc>
        <w:tc>
          <w:tcPr>
            <w:tcW w:w="1134" w:type="dxa"/>
          </w:tcPr>
          <w:p w14:paraId="7650C162"/>
        </w:tc>
        <w:tc>
          <w:tcPr>
            <w:tcW w:w="1134" w:type="dxa"/>
          </w:tcPr>
          <w:p w14:paraId="2B50E969"/>
        </w:tc>
        <w:tc>
          <w:tcPr>
            <w:tcW w:w="1134" w:type="dxa"/>
          </w:tcPr>
          <w:p w14:paraId="46182002"/>
        </w:tc>
      </w:tr>
      <w:tr w14:paraId="4180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AB5DE21"/>
        </w:tc>
        <w:tc>
          <w:tcPr>
            <w:tcW w:w="3402" w:type="dxa"/>
          </w:tcPr>
          <w:p w14:paraId="3039C078"/>
        </w:tc>
        <w:tc>
          <w:tcPr>
            <w:tcW w:w="1701" w:type="dxa"/>
          </w:tcPr>
          <w:p w14:paraId="0AE78B63"/>
        </w:tc>
        <w:tc>
          <w:tcPr>
            <w:tcW w:w="1559" w:type="dxa"/>
          </w:tcPr>
          <w:p w14:paraId="62425B50"/>
        </w:tc>
        <w:tc>
          <w:tcPr>
            <w:tcW w:w="1276" w:type="dxa"/>
          </w:tcPr>
          <w:p w14:paraId="4FAD7B66"/>
        </w:tc>
        <w:tc>
          <w:tcPr>
            <w:tcW w:w="1417" w:type="dxa"/>
          </w:tcPr>
          <w:p w14:paraId="3B0315F8"/>
        </w:tc>
        <w:tc>
          <w:tcPr>
            <w:tcW w:w="1276" w:type="dxa"/>
          </w:tcPr>
          <w:p w14:paraId="5740F2ED"/>
        </w:tc>
        <w:tc>
          <w:tcPr>
            <w:tcW w:w="1134" w:type="dxa"/>
          </w:tcPr>
          <w:p w14:paraId="7FE7BD0A"/>
        </w:tc>
        <w:tc>
          <w:tcPr>
            <w:tcW w:w="1134" w:type="dxa"/>
          </w:tcPr>
          <w:p w14:paraId="4CE69C6C"/>
        </w:tc>
        <w:tc>
          <w:tcPr>
            <w:tcW w:w="1134" w:type="dxa"/>
          </w:tcPr>
          <w:p w14:paraId="23DB477B"/>
        </w:tc>
      </w:tr>
      <w:tr w14:paraId="0CC7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4EEC7395"/>
        </w:tc>
        <w:tc>
          <w:tcPr>
            <w:tcW w:w="3402" w:type="dxa"/>
          </w:tcPr>
          <w:p w14:paraId="3E571494"/>
        </w:tc>
        <w:tc>
          <w:tcPr>
            <w:tcW w:w="1701" w:type="dxa"/>
          </w:tcPr>
          <w:p w14:paraId="01E39537"/>
        </w:tc>
        <w:tc>
          <w:tcPr>
            <w:tcW w:w="1559" w:type="dxa"/>
          </w:tcPr>
          <w:p w14:paraId="28D3D6FF"/>
        </w:tc>
        <w:tc>
          <w:tcPr>
            <w:tcW w:w="1276" w:type="dxa"/>
          </w:tcPr>
          <w:p w14:paraId="6E58BE8F"/>
        </w:tc>
        <w:tc>
          <w:tcPr>
            <w:tcW w:w="1417" w:type="dxa"/>
          </w:tcPr>
          <w:p w14:paraId="74919444"/>
        </w:tc>
        <w:tc>
          <w:tcPr>
            <w:tcW w:w="1276" w:type="dxa"/>
          </w:tcPr>
          <w:p w14:paraId="728C865D"/>
        </w:tc>
        <w:tc>
          <w:tcPr>
            <w:tcW w:w="1134" w:type="dxa"/>
          </w:tcPr>
          <w:p w14:paraId="4C7D5651"/>
        </w:tc>
        <w:tc>
          <w:tcPr>
            <w:tcW w:w="1134" w:type="dxa"/>
          </w:tcPr>
          <w:p w14:paraId="7E0B5EA0"/>
        </w:tc>
        <w:tc>
          <w:tcPr>
            <w:tcW w:w="1134" w:type="dxa"/>
          </w:tcPr>
          <w:p w14:paraId="6D8D7A90"/>
        </w:tc>
      </w:tr>
      <w:tr w14:paraId="5859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17791A0F"/>
        </w:tc>
        <w:tc>
          <w:tcPr>
            <w:tcW w:w="3402" w:type="dxa"/>
          </w:tcPr>
          <w:p w14:paraId="1088FB65"/>
        </w:tc>
        <w:tc>
          <w:tcPr>
            <w:tcW w:w="1701" w:type="dxa"/>
          </w:tcPr>
          <w:p w14:paraId="112A7D28"/>
        </w:tc>
        <w:tc>
          <w:tcPr>
            <w:tcW w:w="1559" w:type="dxa"/>
          </w:tcPr>
          <w:p w14:paraId="4A6DA8BD"/>
        </w:tc>
        <w:tc>
          <w:tcPr>
            <w:tcW w:w="1276" w:type="dxa"/>
          </w:tcPr>
          <w:p w14:paraId="366465AC"/>
        </w:tc>
        <w:tc>
          <w:tcPr>
            <w:tcW w:w="1417" w:type="dxa"/>
          </w:tcPr>
          <w:p w14:paraId="79D8AF53"/>
        </w:tc>
        <w:tc>
          <w:tcPr>
            <w:tcW w:w="1276" w:type="dxa"/>
          </w:tcPr>
          <w:p w14:paraId="1ADBBEF1"/>
        </w:tc>
        <w:tc>
          <w:tcPr>
            <w:tcW w:w="1134" w:type="dxa"/>
          </w:tcPr>
          <w:p w14:paraId="1980FFFC"/>
        </w:tc>
        <w:tc>
          <w:tcPr>
            <w:tcW w:w="1134" w:type="dxa"/>
          </w:tcPr>
          <w:p w14:paraId="4C37D761"/>
        </w:tc>
        <w:tc>
          <w:tcPr>
            <w:tcW w:w="1134" w:type="dxa"/>
          </w:tcPr>
          <w:p w14:paraId="3431A89E"/>
        </w:tc>
      </w:tr>
    </w:tbl>
    <w:p w14:paraId="0E8BC831">
      <w:pPr>
        <w:spacing w:beforeLines="50" w:after="0"/>
      </w:pPr>
      <w:r>
        <w:rPr>
          <w:rFonts w:hint="eastAsia"/>
        </w:rPr>
        <w:t>标准信息办公室制表人：                                 审核确认人：                                日期：</w:t>
      </w:r>
    </w:p>
    <w:p w14:paraId="6CFD546F">
      <w:pPr>
        <w:jc w:val="center"/>
        <w:rPr>
          <w:b/>
          <w:sz w:val="32"/>
          <w:szCs w:val="32"/>
        </w:rPr>
      </w:pPr>
    </w:p>
    <w:p w14:paraId="41C2FAF3">
      <w:pPr>
        <w:jc w:val="center"/>
        <w:rPr>
          <w:b/>
        </w:rPr>
      </w:pPr>
      <w:r>
        <w:rPr>
          <w:rFonts w:hint="eastAsia"/>
          <w:b/>
          <w:sz w:val="32"/>
          <w:szCs w:val="32"/>
        </w:rPr>
        <w:t>适用法律法规、标准及其他要求清单</w:t>
      </w:r>
    </w:p>
    <w:tbl>
      <w:tblPr>
        <w:tblStyle w:val="20"/>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3402"/>
        <w:gridCol w:w="1701"/>
        <w:gridCol w:w="1559"/>
        <w:gridCol w:w="1276"/>
        <w:gridCol w:w="1417"/>
        <w:gridCol w:w="1276"/>
        <w:gridCol w:w="1134"/>
        <w:gridCol w:w="1134"/>
        <w:gridCol w:w="1134"/>
      </w:tblGrid>
      <w:tr w14:paraId="32F5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Align w:val="center"/>
          </w:tcPr>
          <w:p w14:paraId="064C4CF4">
            <w:pPr>
              <w:spacing w:after="0" w:line="240" w:lineRule="exact"/>
              <w:jc w:val="center"/>
            </w:pPr>
            <w:r>
              <w:rPr>
                <w:rFonts w:hint="eastAsia"/>
              </w:rPr>
              <w:t>序号</w:t>
            </w:r>
          </w:p>
        </w:tc>
        <w:tc>
          <w:tcPr>
            <w:tcW w:w="3402" w:type="dxa"/>
            <w:vAlign w:val="center"/>
          </w:tcPr>
          <w:p w14:paraId="61EF4606">
            <w:pPr>
              <w:spacing w:after="0" w:line="240" w:lineRule="exact"/>
              <w:jc w:val="center"/>
            </w:pPr>
            <w:r>
              <w:rPr>
                <w:rFonts w:hint="eastAsia"/>
              </w:rPr>
              <w:t>名    称</w:t>
            </w:r>
          </w:p>
        </w:tc>
        <w:tc>
          <w:tcPr>
            <w:tcW w:w="1701" w:type="dxa"/>
            <w:vAlign w:val="center"/>
          </w:tcPr>
          <w:p w14:paraId="6E8B4047">
            <w:pPr>
              <w:spacing w:after="0" w:line="240" w:lineRule="exact"/>
              <w:jc w:val="center"/>
            </w:pPr>
            <w:r>
              <w:rPr>
                <w:rFonts w:hint="eastAsia"/>
              </w:rPr>
              <w:t>编  号</w:t>
            </w:r>
          </w:p>
        </w:tc>
        <w:tc>
          <w:tcPr>
            <w:tcW w:w="1559" w:type="dxa"/>
            <w:vAlign w:val="center"/>
          </w:tcPr>
          <w:p w14:paraId="280F01F0">
            <w:pPr>
              <w:spacing w:after="0" w:line="240" w:lineRule="exact"/>
              <w:jc w:val="center"/>
            </w:pPr>
            <w:r>
              <w:rPr>
                <w:rFonts w:hint="eastAsia"/>
              </w:rPr>
              <w:t>发布部门</w:t>
            </w:r>
          </w:p>
        </w:tc>
        <w:tc>
          <w:tcPr>
            <w:tcW w:w="1276" w:type="dxa"/>
          </w:tcPr>
          <w:p w14:paraId="1C3E5759">
            <w:pPr>
              <w:spacing w:after="0" w:line="240" w:lineRule="exact"/>
              <w:jc w:val="center"/>
            </w:pPr>
            <w:r>
              <w:rPr>
                <w:rFonts w:hint="eastAsia"/>
              </w:rPr>
              <w:t>发布日期</w:t>
            </w:r>
          </w:p>
        </w:tc>
        <w:tc>
          <w:tcPr>
            <w:tcW w:w="1417" w:type="dxa"/>
          </w:tcPr>
          <w:p w14:paraId="2A6276D2">
            <w:pPr>
              <w:spacing w:after="0" w:line="240" w:lineRule="exact"/>
              <w:jc w:val="center"/>
            </w:pPr>
            <w:r>
              <w:rPr>
                <w:rFonts w:hint="eastAsia"/>
              </w:rPr>
              <w:t>实施日期</w:t>
            </w:r>
          </w:p>
        </w:tc>
        <w:tc>
          <w:tcPr>
            <w:tcW w:w="1276" w:type="dxa"/>
          </w:tcPr>
          <w:p w14:paraId="75592C2B">
            <w:pPr>
              <w:spacing w:after="0" w:line="240" w:lineRule="exact"/>
              <w:jc w:val="center"/>
            </w:pPr>
            <w:r>
              <w:rPr>
                <w:rFonts w:hint="eastAsia"/>
              </w:rPr>
              <w:t>新增、废止修订、替换</w:t>
            </w:r>
          </w:p>
        </w:tc>
        <w:tc>
          <w:tcPr>
            <w:tcW w:w="1134" w:type="dxa"/>
          </w:tcPr>
          <w:p w14:paraId="022D65ED">
            <w:pPr>
              <w:spacing w:after="0" w:line="240" w:lineRule="exact"/>
              <w:jc w:val="center"/>
            </w:pPr>
            <w:r>
              <w:rPr>
                <w:rFonts w:hint="eastAsia"/>
              </w:rPr>
              <w:t>获取渠道</w:t>
            </w:r>
          </w:p>
        </w:tc>
        <w:tc>
          <w:tcPr>
            <w:tcW w:w="1134" w:type="dxa"/>
          </w:tcPr>
          <w:p w14:paraId="14FBB6C9">
            <w:pPr>
              <w:spacing w:after="0" w:line="240" w:lineRule="exact"/>
              <w:jc w:val="center"/>
            </w:pPr>
            <w:r>
              <w:rPr>
                <w:rFonts w:hint="eastAsia"/>
              </w:rPr>
              <w:t>获取时间</w:t>
            </w:r>
          </w:p>
        </w:tc>
        <w:tc>
          <w:tcPr>
            <w:tcW w:w="1134" w:type="dxa"/>
          </w:tcPr>
          <w:p w14:paraId="2DFB2D20">
            <w:pPr>
              <w:spacing w:after="0" w:line="240" w:lineRule="exact"/>
              <w:jc w:val="center"/>
            </w:pPr>
            <w:r>
              <w:rPr>
                <w:rFonts w:hint="eastAsia"/>
              </w:rPr>
              <w:t>变更日期</w:t>
            </w:r>
          </w:p>
        </w:tc>
      </w:tr>
      <w:tr w14:paraId="408B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28763BA"/>
        </w:tc>
        <w:tc>
          <w:tcPr>
            <w:tcW w:w="3402" w:type="dxa"/>
          </w:tcPr>
          <w:p w14:paraId="6D7009D8"/>
        </w:tc>
        <w:tc>
          <w:tcPr>
            <w:tcW w:w="1701" w:type="dxa"/>
          </w:tcPr>
          <w:p w14:paraId="68A9A1DB"/>
        </w:tc>
        <w:tc>
          <w:tcPr>
            <w:tcW w:w="1559" w:type="dxa"/>
          </w:tcPr>
          <w:p w14:paraId="5C7628BD"/>
        </w:tc>
        <w:tc>
          <w:tcPr>
            <w:tcW w:w="1276" w:type="dxa"/>
          </w:tcPr>
          <w:p w14:paraId="3175CBBD"/>
        </w:tc>
        <w:tc>
          <w:tcPr>
            <w:tcW w:w="1417" w:type="dxa"/>
          </w:tcPr>
          <w:p w14:paraId="72783C9C"/>
        </w:tc>
        <w:tc>
          <w:tcPr>
            <w:tcW w:w="1276" w:type="dxa"/>
          </w:tcPr>
          <w:p w14:paraId="4A7904C2"/>
        </w:tc>
        <w:tc>
          <w:tcPr>
            <w:tcW w:w="1134" w:type="dxa"/>
          </w:tcPr>
          <w:p w14:paraId="2EEC7858"/>
        </w:tc>
        <w:tc>
          <w:tcPr>
            <w:tcW w:w="1134" w:type="dxa"/>
          </w:tcPr>
          <w:p w14:paraId="32CF8F74"/>
        </w:tc>
        <w:tc>
          <w:tcPr>
            <w:tcW w:w="1134" w:type="dxa"/>
          </w:tcPr>
          <w:p w14:paraId="68512A37"/>
        </w:tc>
      </w:tr>
      <w:tr w14:paraId="4035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26215FE3"/>
        </w:tc>
        <w:tc>
          <w:tcPr>
            <w:tcW w:w="3402" w:type="dxa"/>
          </w:tcPr>
          <w:p w14:paraId="2C5B2408"/>
        </w:tc>
        <w:tc>
          <w:tcPr>
            <w:tcW w:w="1701" w:type="dxa"/>
          </w:tcPr>
          <w:p w14:paraId="0D41E955"/>
        </w:tc>
        <w:tc>
          <w:tcPr>
            <w:tcW w:w="1559" w:type="dxa"/>
          </w:tcPr>
          <w:p w14:paraId="24725D84"/>
        </w:tc>
        <w:tc>
          <w:tcPr>
            <w:tcW w:w="1276" w:type="dxa"/>
          </w:tcPr>
          <w:p w14:paraId="318E6862"/>
        </w:tc>
        <w:tc>
          <w:tcPr>
            <w:tcW w:w="1417" w:type="dxa"/>
          </w:tcPr>
          <w:p w14:paraId="7776E199"/>
        </w:tc>
        <w:tc>
          <w:tcPr>
            <w:tcW w:w="1276" w:type="dxa"/>
          </w:tcPr>
          <w:p w14:paraId="294992D9"/>
        </w:tc>
        <w:tc>
          <w:tcPr>
            <w:tcW w:w="1134" w:type="dxa"/>
          </w:tcPr>
          <w:p w14:paraId="1253506C"/>
        </w:tc>
        <w:tc>
          <w:tcPr>
            <w:tcW w:w="1134" w:type="dxa"/>
          </w:tcPr>
          <w:p w14:paraId="3A65AA81"/>
        </w:tc>
        <w:tc>
          <w:tcPr>
            <w:tcW w:w="1134" w:type="dxa"/>
          </w:tcPr>
          <w:p w14:paraId="36EE5E2C"/>
        </w:tc>
      </w:tr>
      <w:tr w14:paraId="1A6A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44D39AA8"/>
        </w:tc>
        <w:tc>
          <w:tcPr>
            <w:tcW w:w="3402" w:type="dxa"/>
          </w:tcPr>
          <w:p w14:paraId="221561C9"/>
        </w:tc>
        <w:tc>
          <w:tcPr>
            <w:tcW w:w="1701" w:type="dxa"/>
          </w:tcPr>
          <w:p w14:paraId="6A6AB35F"/>
        </w:tc>
        <w:tc>
          <w:tcPr>
            <w:tcW w:w="1559" w:type="dxa"/>
          </w:tcPr>
          <w:p w14:paraId="1B958B1F"/>
        </w:tc>
        <w:tc>
          <w:tcPr>
            <w:tcW w:w="1276" w:type="dxa"/>
          </w:tcPr>
          <w:p w14:paraId="370556AD"/>
        </w:tc>
        <w:tc>
          <w:tcPr>
            <w:tcW w:w="1417" w:type="dxa"/>
          </w:tcPr>
          <w:p w14:paraId="6C96638A"/>
        </w:tc>
        <w:tc>
          <w:tcPr>
            <w:tcW w:w="1276" w:type="dxa"/>
          </w:tcPr>
          <w:p w14:paraId="61F7CBE6"/>
        </w:tc>
        <w:tc>
          <w:tcPr>
            <w:tcW w:w="1134" w:type="dxa"/>
          </w:tcPr>
          <w:p w14:paraId="5386EFE7"/>
        </w:tc>
        <w:tc>
          <w:tcPr>
            <w:tcW w:w="1134" w:type="dxa"/>
          </w:tcPr>
          <w:p w14:paraId="161CA566"/>
        </w:tc>
        <w:tc>
          <w:tcPr>
            <w:tcW w:w="1134" w:type="dxa"/>
          </w:tcPr>
          <w:p w14:paraId="12184737"/>
        </w:tc>
      </w:tr>
      <w:tr w14:paraId="0EDF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669F9DD8"/>
        </w:tc>
        <w:tc>
          <w:tcPr>
            <w:tcW w:w="3402" w:type="dxa"/>
          </w:tcPr>
          <w:p w14:paraId="6C0E00F2"/>
        </w:tc>
        <w:tc>
          <w:tcPr>
            <w:tcW w:w="1701" w:type="dxa"/>
          </w:tcPr>
          <w:p w14:paraId="6F9F8479"/>
        </w:tc>
        <w:tc>
          <w:tcPr>
            <w:tcW w:w="1559" w:type="dxa"/>
          </w:tcPr>
          <w:p w14:paraId="188CF30F"/>
        </w:tc>
        <w:tc>
          <w:tcPr>
            <w:tcW w:w="1276" w:type="dxa"/>
          </w:tcPr>
          <w:p w14:paraId="3B7E28AB"/>
        </w:tc>
        <w:tc>
          <w:tcPr>
            <w:tcW w:w="1417" w:type="dxa"/>
          </w:tcPr>
          <w:p w14:paraId="08B33E3B"/>
        </w:tc>
        <w:tc>
          <w:tcPr>
            <w:tcW w:w="1276" w:type="dxa"/>
          </w:tcPr>
          <w:p w14:paraId="2FA968A3"/>
        </w:tc>
        <w:tc>
          <w:tcPr>
            <w:tcW w:w="1134" w:type="dxa"/>
          </w:tcPr>
          <w:p w14:paraId="124BACCB"/>
        </w:tc>
        <w:tc>
          <w:tcPr>
            <w:tcW w:w="1134" w:type="dxa"/>
          </w:tcPr>
          <w:p w14:paraId="5E070BD3"/>
        </w:tc>
        <w:tc>
          <w:tcPr>
            <w:tcW w:w="1134" w:type="dxa"/>
          </w:tcPr>
          <w:p w14:paraId="5026B05C"/>
        </w:tc>
      </w:tr>
      <w:tr w14:paraId="456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4F3B54C6"/>
        </w:tc>
        <w:tc>
          <w:tcPr>
            <w:tcW w:w="3402" w:type="dxa"/>
          </w:tcPr>
          <w:p w14:paraId="789E1FEA"/>
        </w:tc>
        <w:tc>
          <w:tcPr>
            <w:tcW w:w="1701" w:type="dxa"/>
          </w:tcPr>
          <w:p w14:paraId="71006E06"/>
        </w:tc>
        <w:tc>
          <w:tcPr>
            <w:tcW w:w="1559" w:type="dxa"/>
          </w:tcPr>
          <w:p w14:paraId="76560EBC"/>
        </w:tc>
        <w:tc>
          <w:tcPr>
            <w:tcW w:w="1276" w:type="dxa"/>
          </w:tcPr>
          <w:p w14:paraId="5080B98A"/>
        </w:tc>
        <w:tc>
          <w:tcPr>
            <w:tcW w:w="1417" w:type="dxa"/>
          </w:tcPr>
          <w:p w14:paraId="6841DFE9"/>
        </w:tc>
        <w:tc>
          <w:tcPr>
            <w:tcW w:w="1276" w:type="dxa"/>
          </w:tcPr>
          <w:p w14:paraId="2412311F"/>
        </w:tc>
        <w:tc>
          <w:tcPr>
            <w:tcW w:w="1134" w:type="dxa"/>
          </w:tcPr>
          <w:p w14:paraId="4D5B9017"/>
        </w:tc>
        <w:tc>
          <w:tcPr>
            <w:tcW w:w="1134" w:type="dxa"/>
          </w:tcPr>
          <w:p w14:paraId="037F3747"/>
        </w:tc>
        <w:tc>
          <w:tcPr>
            <w:tcW w:w="1134" w:type="dxa"/>
          </w:tcPr>
          <w:p w14:paraId="0D866CE5"/>
        </w:tc>
      </w:tr>
      <w:tr w14:paraId="50B2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1949A8A5"/>
        </w:tc>
        <w:tc>
          <w:tcPr>
            <w:tcW w:w="3402" w:type="dxa"/>
          </w:tcPr>
          <w:p w14:paraId="1DAE0550"/>
        </w:tc>
        <w:tc>
          <w:tcPr>
            <w:tcW w:w="1701" w:type="dxa"/>
          </w:tcPr>
          <w:p w14:paraId="4E549A58"/>
        </w:tc>
        <w:tc>
          <w:tcPr>
            <w:tcW w:w="1559" w:type="dxa"/>
          </w:tcPr>
          <w:p w14:paraId="6AB00D46"/>
        </w:tc>
        <w:tc>
          <w:tcPr>
            <w:tcW w:w="1276" w:type="dxa"/>
          </w:tcPr>
          <w:p w14:paraId="7CBE99AF"/>
        </w:tc>
        <w:tc>
          <w:tcPr>
            <w:tcW w:w="1417" w:type="dxa"/>
          </w:tcPr>
          <w:p w14:paraId="43632B73"/>
        </w:tc>
        <w:tc>
          <w:tcPr>
            <w:tcW w:w="1276" w:type="dxa"/>
          </w:tcPr>
          <w:p w14:paraId="4FDA21FE"/>
        </w:tc>
        <w:tc>
          <w:tcPr>
            <w:tcW w:w="1134" w:type="dxa"/>
          </w:tcPr>
          <w:p w14:paraId="5D5BF7F0"/>
        </w:tc>
        <w:tc>
          <w:tcPr>
            <w:tcW w:w="1134" w:type="dxa"/>
          </w:tcPr>
          <w:p w14:paraId="2CCEB090"/>
        </w:tc>
        <w:tc>
          <w:tcPr>
            <w:tcW w:w="1134" w:type="dxa"/>
          </w:tcPr>
          <w:p w14:paraId="0925D132"/>
        </w:tc>
      </w:tr>
      <w:tr w14:paraId="3082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955A61F"/>
        </w:tc>
        <w:tc>
          <w:tcPr>
            <w:tcW w:w="3402" w:type="dxa"/>
          </w:tcPr>
          <w:p w14:paraId="085A581F"/>
        </w:tc>
        <w:tc>
          <w:tcPr>
            <w:tcW w:w="1701" w:type="dxa"/>
          </w:tcPr>
          <w:p w14:paraId="43516886"/>
        </w:tc>
        <w:tc>
          <w:tcPr>
            <w:tcW w:w="1559" w:type="dxa"/>
          </w:tcPr>
          <w:p w14:paraId="6087C6FD"/>
        </w:tc>
        <w:tc>
          <w:tcPr>
            <w:tcW w:w="1276" w:type="dxa"/>
          </w:tcPr>
          <w:p w14:paraId="71089836"/>
        </w:tc>
        <w:tc>
          <w:tcPr>
            <w:tcW w:w="1417" w:type="dxa"/>
          </w:tcPr>
          <w:p w14:paraId="7DC6CECD"/>
        </w:tc>
        <w:tc>
          <w:tcPr>
            <w:tcW w:w="1276" w:type="dxa"/>
          </w:tcPr>
          <w:p w14:paraId="157390E0"/>
        </w:tc>
        <w:tc>
          <w:tcPr>
            <w:tcW w:w="1134" w:type="dxa"/>
          </w:tcPr>
          <w:p w14:paraId="24B940D3"/>
        </w:tc>
        <w:tc>
          <w:tcPr>
            <w:tcW w:w="1134" w:type="dxa"/>
          </w:tcPr>
          <w:p w14:paraId="27E8E331"/>
        </w:tc>
        <w:tc>
          <w:tcPr>
            <w:tcW w:w="1134" w:type="dxa"/>
          </w:tcPr>
          <w:p w14:paraId="2A480AB3"/>
        </w:tc>
      </w:tr>
      <w:tr w14:paraId="2F88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617268F8"/>
        </w:tc>
        <w:tc>
          <w:tcPr>
            <w:tcW w:w="3402" w:type="dxa"/>
          </w:tcPr>
          <w:p w14:paraId="04B72121"/>
        </w:tc>
        <w:tc>
          <w:tcPr>
            <w:tcW w:w="1701" w:type="dxa"/>
          </w:tcPr>
          <w:p w14:paraId="1AE874A6"/>
        </w:tc>
        <w:tc>
          <w:tcPr>
            <w:tcW w:w="1559" w:type="dxa"/>
          </w:tcPr>
          <w:p w14:paraId="3BE4E7E3"/>
        </w:tc>
        <w:tc>
          <w:tcPr>
            <w:tcW w:w="1276" w:type="dxa"/>
          </w:tcPr>
          <w:p w14:paraId="3953A5EA"/>
        </w:tc>
        <w:tc>
          <w:tcPr>
            <w:tcW w:w="1417" w:type="dxa"/>
          </w:tcPr>
          <w:p w14:paraId="62C925F4"/>
        </w:tc>
        <w:tc>
          <w:tcPr>
            <w:tcW w:w="1276" w:type="dxa"/>
          </w:tcPr>
          <w:p w14:paraId="749D58E2"/>
        </w:tc>
        <w:tc>
          <w:tcPr>
            <w:tcW w:w="1134" w:type="dxa"/>
          </w:tcPr>
          <w:p w14:paraId="3409B6E2"/>
        </w:tc>
        <w:tc>
          <w:tcPr>
            <w:tcW w:w="1134" w:type="dxa"/>
          </w:tcPr>
          <w:p w14:paraId="55B691C4"/>
        </w:tc>
        <w:tc>
          <w:tcPr>
            <w:tcW w:w="1134" w:type="dxa"/>
          </w:tcPr>
          <w:p w14:paraId="2B51215F"/>
        </w:tc>
      </w:tr>
      <w:tr w14:paraId="6006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3C4CB58F"/>
        </w:tc>
        <w:tc>
          <w:tcPr>
            <w:tcW w:w="3402" w:type="dxa"/>
          </w:tcPr>
          <w:p w14:paraId="1F8E2EF1"/>
        </w:tc>
        <w:tc>
          <w:tcPr>
            <w:tcW w:w="1701" w:type="dxa"/>
          </w:tcPr>
          <w:p w14:paraId="7189C61E"/>
        </w:tc>
        <w:tc>
          <w:tcPr>
            <w:tcW w:w="1559" w:type="dxa"/>
          </w:tcPr>
          <w:p w14:paraId="2D40C36D"/>
        </w:tc>
        <w:tc>
          <w:tcPr>
            <w:tcW w:w="1276" w:type="dxa"/>
          </w:tcPr>
          <w:p w14:paraId="156805CB"/>
        </w:tc>
        <w:tc>
          <w:tcPr>
            <w:tcW w:w="1417" w:type="dxa"/>
          </w:tcPr>
          <w:p w14:paraId="3BB36780"/>
        </w:tc>
        <w:tc>
          <w:tcPr>
            <w:tcW w:w="1276" w:type="dxa"/>
          </w:tcPr>
          <w:p w14:paraId="1D73930D"/>
        </w:tc>
        <w:tc>
          <w:tcPr>
            <w:tcW w:w="1134" w:type="dxa"/>
          </w:tcPr>
          <w:p w14:paraId="569354C2"/>
        </w:tc>
        <w:tc>
          <w:tcPr>
            <w:tcW w:w="1134" w:type="dxa"/>
          </w:tcPr>
          <w:p w14:paraId="704C9057"/>
        </w:tc>
        <w:tc>
          <w:tcPr>
            <w:tcW w:w="1134" w:type="dxa"/>
          </w:tcPr>
          <w:p w14:paraId="487E5519"/>
        </w:tc>
      </w:tr>
      <w:tr w14:paraId="1C2A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4731D5E1"/>
        </w:tc>
        <w:tc>
          <w:tcPr>
            <w:tcW w:w="3402" w:type="dxa"/>
          </w:tcPr>
          <w:p w14:paraId="75ED247B"/>
        </w:tc>
        <w:tc>
          <w:tcPr>
            <w:tcW w:w="1701" w:type="dxa"/>
          </w:tcPr>
          <w:p w14:paraId="34E3722D"/>
        </w:tc>
        <w:tc>
          <w:tcPr>
            <w:tcW w:w="1559" w:type="dxa"/>
          </w:tcPr>
          <w:p w14:paraId="152CA9DB"/>
        </w:tc>
        <w:tc>
          <w:tcPr>
            <w:tcW w:w="1276" w:type="dxa"/>
          </w:tcPr>
          <w:p w14:paraId="0A098079"/>
        </w:tc>
        <w:tc>
          <w:tcPr>
            <w:tcW w:w="1417" w:type="dxa"/>
          </w:tcPr>
          <w:p w14:paraId="6BC40DDE"/>
        </w:tc>
        <w:tc>
          <w:tcPr>
            <w:tcW w:w="1276" w:type="dxa"/>
          </w:tcPr>
          <w:p w14:paraId="08B674C2"/>
        </w:tc>
        <w:tc>
          <w:tcPr>
            <w:tcW w:w="1134" w:type="dxa"/>
          </w:tcPr>
          <w:p w14:paraId="36E12658"/>
        </w:tc>
        <w:tc>
          <w:tcPr>
            <w:tcW w:w="1134" w:type="dxa"/>
          </w:tcPr>
          <w:p w14:paraId="1339CFC7"/>
        </w:tc>
        <w:tc>
          <w:tcPr>
            <w:tcW w:w="1134" w:type="dxa"/>
          </w:tcPr>
          <w:p w14:paraId="530DF126"/>
        </w:tc>
      </w:tr>
      <w:tr w14:paraId="3BF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795C456A"/>
        </w:tc>
        <w:tc>
          <w:tcPr>
            <w:tcW w:w="3402" w:type="dxa"/>
          </w:tcPr>
          <w:p w14:paraId="15C5F868"/>
        </w:tc>
        <w:tc>
          <w:tcPr>
            <w:tcW w:w="1701" w:type="dxa"/>
          </w:tcPr>
          <w:p w14:paraId="2A556877"/>
        </w:tc>
        <w:tc>
          <w:tcPr>
            <w:tcW w:w="1559" w:type="dxa"/>
          </w:tcPr>
          <w:p w14:paraId="31AF9D76"/>
        </w:tc>
        <w:tc>
          <w:tcPr>
            <w:tcW w:w="1276" w:type="dxa"/>
          </w:tcPr>
          <w:p w14:paraId="7A9F2C64"/>
        </w:tc>
        <w:tc>
          <w:tcPr>
            <w:tcW w:w="1417" w:type="dxa"/>
          </w:tcPr>
          <w:p w14:paraId="63BAEAA6"/>
        </w:tc>
        <w:tc>
          <w:tcPr>
            <w:tcW w:w="1276" w:type="dxa"/>
          </w:tcPr>
          <w:p w14:paraId="04FE4607"/>
        </w:tc>
        <w:tc>
          <w:tcPr>
            <w:tcW w:w="1134" w:type="dxa"/>
          </w:tcPr>
          <w:p w14:paraId="37AEBB91"/>
        </w:tc>
        <w:tc>
          <w:tcPr>
            <w:tcW w:w="1134" w:type="dxa"/>
          </w:tcPr>
          <w:p w14:paraId="021706E9"/>
        </w:tc>
        <w:tc>
          <w:tcPr>
            <w:tcW w:w="1134" w:type="dxa"/>
          </w:tcPr>
          <w:p w14:paraId="577D1F2B"/>
        </w:tc>
      </w:tr>
      <w:tr w14:paraId="541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167A80F"/>
        </w:tc>
        <w:tc>
          <w:tcPr>
            <w:tcW w:w="3402" w:type="dxa"/>
          </w:tcPr>
          <w:p w14:paraId="5F9006D5"/>
        </w:tc>
        <w:tc>
          <w:tcPr>
            <w:tcW w:w="1701" w:type="dxa"/>
          </w:tcPr>
          <w:p w14:paraId="148EFB2A"/>
        </w:tc>
        <w:tc>
          <w:tcPr>
            <w:tcW w:w="1559" w:type="dxa"/>
          </w:tcPr>
          <w:p w14:paraId="2CF3772D"/>
        </w:tc>
        <w:tc>
          <w:tcPr>
            <w:tcW w:w="1276" w:type="dxa"/>
          </w:tcPr>
          <w:p w14:paraId="15F04878"/>
        </w:tc>
        <w:tc>
          <w:tcPr>
            <w:tcW w:w="1417" w:type="dxa"/>
          </w:tcPr>
          <w:p w14:paraId="44BFA3A7"/>
        </w:tc>
        <w:tc>
          <w:tcPr>
            <w:tcW w:w="1276" w:type="dxa"/>
          </w:tcPr>
          <w:p w14:paraId="2E6A2DA3"/>
        </w:tc>
        <w:tc>
          <w:tcPr>
            <w:tcW w:w="1134" w:type="dxa"/>
          </w:tcPr>
          <w:p w14:paraId="0C9EE291"/>
        </w:tc>
        <w:tc>
          <w:tcPr>
            <w:tcW w:w="1134" w:type="dxa"/>
          </w:tcPr>
          <w:p w14:paraId="570A7F1A"/>
        </w:tc>
        <w:tc>
          <w:tcPr>
            <w:tcW w:w="1134" w:type="dxa"/>
          </w:tcPr>
          <w:p w14:paraId="62925335"/>
        </w:tc>
      </w:tr>
      <w:tr w14:paraId="2E44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92" w:type="dxa"/>
          </w:tcPr>
          <w:p w14:paraId="5DC73199"/>
        </w:tc>
        <w:tc>
          <w:tcPr>
            <w:tcW w:w="3402" w:type="dxa"/>
          </w:tcPr>
          <w:p w14:paraId="025BDA09"/>
        </w:tc>
        <w:tc>
          <w:tcPr>
            <w:tcW w:w="1701" w:type="dxa"/>
          </w:tcPr>
          <w:p w14:paraId="51EB7EEC"/>
        </w:tc>
        <w:tc>
          <w:tcPr>
            <w:tcW w:w="1559" w:type="dxa"/>
          </w:tcPr>
          <w:p w14:paraId="7C74B898"/>
        </w:tc>
        <w:tc>
          <w:tcPr>
            <w:tcW w:w="1276" w:type="dxa"/>
          </w:tcPr>
          <w:p w14:paraId="0D005FEB"/>
        </w:tc>
        <w:tc>
          <w:tcPr>
            <w:tcW w:w="1417" w:type="dxa"/>
          </w:tcPr>
          <w:p w14:paraId="3401A3F1"/>
        </w:tc>
        <w:tc>
          <w:tcPr>
            <w:tcW w:w="1276" w:type="dxa"/>
          </w:tcPr>
          <w:p w14:paraId="09C972E3"/>
        </w:tc>
        <w:tc>
          <w:tcPr>
            <w:tcW w:w="1134" w:type="dxa"/>
          </w:tcPr>
          <w:p w14:paraId="249B5785"/>
        </w:tc>
        <w:tc>
          <w:tcPr>
            <w:tcW w:w="1134" w:type="dxa"/>
          </w:tcPr>
          <w:p w14:paraId="483E9C7B"/>
        </w:tc>
        <w:tc>
          <w:tcPr>
            <w:tcW w:w="1134" w:type="dxa"/>
          </w:tcPr>
          <w:p w14:paraId="5F431087"/>
        </w:tc>
      </w:tr>
    </w:tbl>
    <w:p w14:paraId="2A17A251">
      <w:pPr>
        <w:spacing w:beforeLines="50" w:after="120"/>
        <w:sectPr>
          <w:pgSz w:w="16838" w:h="11906" w:orient="landscape"/>
          <w:pgMar w:top="1800" w:right="1440" w:bottom="1800" w:left="1440" w:header="851" w:footer="992" w:gutter="0"/>
          <w:cols w:space="425" w:num="1"/>
          <w:docGrid w:type="lines" w:linePitch="312" w:charSpace="0"/>
        </w:sectPr>
      </w:pPr>
      <w:r>
        <w:rPr>
          <w:rFonts w:hint="eastAsia"/>
        </w:rPr>
        <w:t>标准信息办公室制表人：                                  审核确认人：                         日期：</w:t>
      </w:r>
    </w:p>
    <w:p w14:paraId="6DD05F39">
      <w:pPr>
        <w:pStyle w:val="4"/>
        <w:spacing w:before="120" w:after="120" w:line="480" w:lineRule="exact"/>
        <w:jc w:val="center"/>
        <w:rPr>
          <w:rFonts w:ascii="宋体" w:hAnsi="宋体" w:cs="宋体"/>
        </w:rPr>
      </w:pPr>
      <w:bookmarkStart w:id="22" w:name="_Toc64724039"/>
      <w:r>
        <w:rPr>
          <w:rFonts w:hint="eastAsia" w:ascii="宋体" w:hAnsi="宋体" w:cs="宋体"/>
        </w:rPr>
        <w:t>14计算分析评价软件管理制度</w:t>
      </w:r>
      <w:bookmarkEnd w:id="22"/>
    </w:p>
    <w:p w14:paraId="7ABE680E">
      <w:pPr>
        <w:spacing w:after="0" w:line="480" w:lineRule="exact"/>
        <w:rPr>
          <w:rFonts w:asciiTheme="minorEastAsia" w:hAnsiTheme="minorEastAsia" w:eastAsiaTheme="minorEastAsia"/>
          <w:b/>
          <w:sz w:val="24"/>
        </w:rPr>
      </w:pPr>
      <w:r>
        <w:rPr>
          <w:rFonts w:hint="eastAsia" w:asciiTheme="minorEastAsia" w:hAnsiTheme="minorEastAsia" w:eastAsiaTheme="minorEastAsia"/>
          <w:b/>
          <w:sz w:val="24"/>
        </w:rPr>
        <w:t xml:space="preserve">1.目的 </w:t>
      </w:r>
    </w:p>
    <w:p w14:paraId="364EB651">
      <w:pPr>
        <w:spacing w:after="0"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对公司安全评价等服务业务涉及计算分析软件进行规范管理，包括管理职责、内容、范围和要求，确保各类计算分析评价软件的正常使用和有效维护。</w:t>
      </w:r>
    </w:p>
    <w:p w14:paraId="7627B78E">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2.适用范围</w:t>
      </w:r>
    </w:p>
    <w:p w14:paraId="6DB30043">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2.1适用于对公司计算分析评价软件的管理。</w:t>
      </w:r>
    </w:p>
    <w:p w14:paraId="19AFBCC5">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2.2公司各部门和人员配合实施。</w:t>
      </w:r>
    </w:p>
    <w:p w14:paraId="4F5C157A">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3. 职责</w:t>
      </w:r>
    </w:p>
    <w:p w14:paraId="5198842A">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2.1公司办公室负责计算分析软件的管理和维护。</w:t>
      </w:r>
    </w:p>
    <w:p w14:paraId="60D15284">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2.2软件使用人员应按操作规范和管理要求使用相关计算分析软件。</w:t>
      </w:r>
    </w:p>
    <w:p w14:paraId="54A97126">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4.管理内容</w:t>
      </w:r>
    </w:p>
    <w:p w14:paraId="747C3772">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4.1公司计算分析软件由公司办公室管理，指定专用电脑安装使用。</w:t>
      </w:r>
    </w:p>
    <w:p w14:paraId="06C3814A">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4.2公司办公室数据库管理员应对软件环境进行及时维护，以确保专用电脑和计算分析软件的正常运行。</w:t>
      </w:r>
    </w:p>
    <w:p w14:paraId="5432DBC8">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4.3使用人员应严格按照使用说明规范操作使用，不允许私自改动有关路径、基本参数及其它影响软件稳定的操作方式。</w:t>
      </w:r>
    </w:p>
    <w:p w14:paraId="4EFDB845">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4.4软件要定期进行系统维护与备份，并存放在温湿度适宜的磁介质库中。</w:t>
      </w:r>
    </w:p>
    <w:p w14:paraId="39CC4E11">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4.5计算分析软件应用软件、应用数据应根据运行频度进行定期或不定期的备份工作，备份软件和数据亦应存放于具有专人管理的磁介质库中。</w:t>
      </w:r>
    </w:p>
    <w:p w14:paraId="4AF67613">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4.6为便于对相关软件进行应用与管理，机房中须备有与系统软件有关的应用手册和各种指南等资料，以供运行、维护人员查阅。未经过许可，任何人不得带出机房。</w:t>
      </w:r>
    </w:p>
    <w:p w14:paraId="7FC811D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4.7应用软件管理人员应将项目的调研资料，各阶段的设计说明书、图表、源程序、应用系统运行流程图等进行分类归档，以便查阅。</w:t>
      </w:r>
    </w:p>
    <w:p w14:paraId="0854AA7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4.8为确保软件系统的安全，磁介质除了须专人管理外，还应配备防火器具，确立防磁、防静电、防灰尘等有效措施（建筑上保证），磁介质保管要明确责任，遵守出入库制度。</w:t>
      </w:r>
    </w:p>
    <w:p w14:paraId="7183D42E">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4.9组织或联系软件设计和经销商，对软件使用人员进行软件操作使用技能的培训，指导软件的正确使用。</w:t>
      </w:r>
    </w:p>
    <w:p w14:paraId="61A0874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4.10建立计算分析软件</w:t>
      </w:r>
      <w:r>
        <w:rPr>
          <w:rFonts w:hint="eastAsia" w:asciiTheme="minorEastAsia" w:hAnsiTheme="minorEastAsia" w:eastAsiaTheme="minorEastAsia"/>
          <w:sz w:val="24"/>
          <w:lang w:eastAsia="zh-CN"/>
        </w:rPr>
        <w:t>管理台账</w:t>
      </w:r>
      <w:r>
        <w:rPr>
          <w:rFonts w:hint="eastAsia" w:asciiTheme="minorEastAsia" w:hAnsiTheme="minorEastAsia" w:eastAsiaTheme="minorEastAsia"/>
          <w:sz w:val="24"/>
        </w:rPr>
        <w:t>，主要内容有：软件名称、版本、编号、单价、购入日期和投入使用日期，备注等。</w:t>
      </w:r>
    </w:p>
    <w:p w14:paraId="2167880F">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4.11建立计算分析软件使用管理记录，主要登记内容有：使用人、使用日期、使用软件名称和项目名称。</w:t>
      </w:r>
    </w:p>
    <w:p w14:paraId="0B0501A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4.12软件使用人员必须获得软件专管人员的同意并进行使用登记，未经专管从员同意不得随意使用相关的计算分析软件。</w:t>
      </w:r>
    </w:p>
    <w:p w14:paraId="02ABAD38">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4.13计算分析软件的购买</w:t>
      </w:r>
    </w:p>
    <w:p w14:paraId="711A1682">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1）新的计算分析软件的购买申请必须报告公司总经理批准，说明购买、使用事由，及软件名称、品牌、生产和经销商、费用预算等情况；</w:t>
      </w:r>
    </w:p>
    <w:p w14:paraId="45CA35DA">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2）产品在必须为正规产品，有产品标准、合格证和使用说明书；</w:t>
      </w:r>
    </w:p>
    <w:p w14:paraId="54700119">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3）购买必须是合法渠道，有营业执照、有厂址、经销联系人和技术服务人的联系方式（电话、QQ、微信等）；</w:t>
      </w:r>
    </w:p>
    <w:p w14:paraId="3C9CDDF9">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4）购买前必须对产品性能、使用范围、寿命和质量、维护保养和配件保证、操作人员培训和继续培训，产品安装、调试、验收及今后服务等事项进行沟通，协商一致后签订合同（含产品销售、技术服务和双方权益等）。</w:t>
      </w:r>
    </w:p>
    <w:p w14:paraId="11FF2F15">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5）新的计算分析软件安装完成后必须安排（数月的）试用期，在试用期内应经销商应全部兑现采购合同和技术服务承诺，设备达到技术标准，满足使用要求，使用人员能熟练操作，日常维护是正常进行等。</w:t>
      </w:r>
    </w:p>
    <w:p w14:paraId="2D4432E3">
      <w:pPr>
        <w:spacing w:after="0" w:line="48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6）新的计算分析软件必须指定专门的管理人员，负责软件使用和维护管理。</w:t>
      </w:r>
    </w:p>
    <w:p w14:paraId="172916CB">
      <w:pPr>
        <w:spacing w:after="0" w:line="480" w:lineRule="exact"/>
        <w:outlineLvl w:val="0"/>
        <w:rPr>
          <w:rFonts w:asciiTheme="minorEastAsia" w:hAnsiTheme="minorEastAsia" w:eastAsiaTheme="minorEastAsia"/>
          <w:b/>
          <w:sz w:val="24"/>
        </w:rPr>
      </w:pPr>
      <w:r>
        <w:rPr>
          <w:rFonts w:hint="eastAsia" w:asciiTheme="minorEastAsia" w:hAnsiTheme="minorEastAsia" w:eastAsiaTheme="minorEastAsia"/>
          <w:b/>
          <w:sz w:val="24"/>
        </w:rPr>
        <w:t>5.相关文件和记录</w:t>
      </w:r>
    </w:p>
    <w:p w14:paraId="44081FF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5.1《计算分析软件台帐》</w:t>
      </w:r>
    </w:p>
    <w:p w14:paraId="26500162">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5.2《计算分析软件使用记录》</w:t>
      </w:r>
    </w:p>
    <w:p w14:paraId="4E81FB4B">
      <w:pPr>
        <w:spacing w:after="0" w:line="480" w:lineRule="exact"/>
        <w:rPr>
          <w:rFonts w:asciiTheme="minorEastAsia" w:hAnsiTheme="minorEastAsia" w:eastAsiaTheme="minorEastAsia"/>
          <w:b/>
          <w:sz w:val="24"/>
        </w:rPr>
      </w:pPr>
      <w:r>
        <w:rPr>
          <w:rFonts w:hint="eastAsia" w:asciiTheme="minorEastAsia" w:hAnsiTheme="minorEastAsia" w:eastAsiaTheme="minorEastAsia"/>
          <w:b/>
          <w:sz w:val="24"/>
        </w:rPr>
        <w:t>6.附加说明</w:t>
      </w:r>
    </w:p>
    <w:p w14:paraId="60298AAB">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本制度公司办公室提出并归口管理。</w:t>
      </w:r>
    </w:p>
    <w:p w14:paraId="17C33149">
      <w:pPr>
        <w:spacing w:after="0" w:line="480" w:lineRule="exact"/>
        <w:rPr>
          <w:rFonts w:asciiTheme="minorEastAsia" w:hAnsiTheme="minorEastAsia" w:eastAsiaTheme="minorEastAsia"/>
          <w:sz w:val="24"/>
        </w:rPr>
      </w:pPr>
      <w:r>
        <w:rPr>
          <w:rFonts w:hint="eastAsia" w:asciiTheme="minorEastAsia" w:hAnsiTheme="minorEastAsia" w:eastAsiaTheme="minorEastAsia"/>
          <w:sz w:val="24"/>
        </w:rPr>
        <w:t>本制度经公司总经理批准后发布实施。</w:t>
      </w:r>
    </w:p>
    <w:p w14:paraId="3AE76790">
      <w:pPr>
        <w:spacing w:after="0" w:line="480" w:lineRule="exact"/>
        <w:rPr>
          <w:rFonts w:asciiTheme="minorEastAsia" w:hAnsiTheme="minorEastAsia" w:eastAsiaTheme="minorEastAsia"/>
          <w:sz w:val="28"/>
          <w:szCs w:val="28"/>
        </w:rPr>
      </w:pPr>
    </w:p>
    <w:p w14:paraId="1C6BEBEF">
      <w:pPr>
        <w:spacing w:after="0" w:line="480" w:lineRule="exact"/>
        <w:rPr>
          <w:rFonts w:asciiTheme="minorEastAsia" w:hAnsiTheme="minorEastAsia" w:eastAsiaTheme="minorEastAsia"/>
          <w:sz w:val="28"/>
          <w:szCs w:val="28"/>
        </w:rPr>
      </w:pPr>
    </w:p>
    <w:p w14:paraId="6279409C">
      <w:pPr>
        <w:pStyle w:val="4"/>
        <w:spacing w:before="120" w:after="120" w:line="480" w:lineRule="exact"/>
        <w:jc w:val="center"/>
        <w:rPr>
          <w:rFonts w:ascii="宋体" w:hAnsi="宋体" w:cs="宋体"/>
        </w:rPr>
      </w:pPr>
      <w:bookmarkStart w:id="23" w:name="_Toc64724040"/>
      <w:r>
        <w:rPr>
          <w:rFonts w:hint="eastAsia" w:ascii="宋体" w:hAnsi="宋体" w:cs="宋体"/>
        </w:rPr>
        <w:t>15资格证书和印章管理规定</w:t>
      </w:r>
      <w:bookmarkEnd w:id="23"/>
    </w:p>
    <w:p w14:paraId="6F21CD6D">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1. 目的</w:t>
      </w:r>
    </w:p>
    <w:p w14:paraId="0F62442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为规范公司各类执业资格证书、公司印章和执业人员名章的管理，落实管理责任、内容和要求，依据国家对相关执业资格证书和印章管理的规定，结合公司实际，特制定本规定。</w:t>
      </w:r>
    </w:p>
    <w:p w14:paraId="694503B2">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2. 适用范围</w:t>
      </w:r>
    </w:p>
    <w:p w14:paraId="198F7F1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1）适用于对公司各类执业资格证书和相关申请、备案资料管理，执业人员资格证书和相关申请、备案资料管理，包括及资质使用登记、资质材料复印和资质材料销毁等工作；</w:t>
      </w:r>
    </w:p>
    <w:p w14:paraId="7558C2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2）适用于对公司印章和公司领导印章，公司财务专用章和财务人员名章，执业人员印章等管理，包括印章保管、印章使用程序、印章使用登记、印章资料销毁和印章责任管理部门和人员等；</w:t>
      </w:r>
    </w:p>
    <w:p w14:paraId="16FEBA73">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3. 职责</w:t>
      </w:r>
    </w:p>
    <w:p w14:paraId="11D08DA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3.1公司办公室负责公司及员工各类执业资格证书和相关申请、备案资料管理，及资质使用登记、资质材料复印和资质材料销毁等工作；</w:t>
      </w:r>
    </w:p>
    <w:p w14:paraId="3DE1576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3.2公司办公室负责公司及所有个人名章的管理：</w:t>
      </w:r>
    </w:p>
    <w:p w14:paraId="2B2A2E7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1）公司印章、合同专用章和执业人员名章由公司指定办公室专人保管。</w:t>
      </w:r>
    </w:p>
    <w:p w14:paraId="75D1358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2）公司领导名章和签名章，财务专用章和财会人员名章由公司财务部指定专人管理。</w:t>
      </w:r>
    </w:p>
    <w:p w14:paraId="1902436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3）公司各部门印章、部门领导名章由各部门负责人、部门领导使用和管理。</w:t>
      </w:r>
    </w:p>
    <w:p w14:paraId="686597A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4）公司营销人员名章由营销员本人使用和管理。</w:t>
      </w:r>
    </w:p>
    <w:p w14:paraId="3A83052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3.3公司及各部门和各类印章，所有个人用名章的制作由公司总确定，并由公司办公室负责制作，保管和使用人登记领取；</w:t>
      </w:r>
    </w:p>
    <w:p w14:paraId="3F7394A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3.6公司各部门和所有员工配合实施。</w:t>
      </w:r>
    </w:p>
    <w:p w14:paraId="05C939FC">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4. 资质证书管理</w:t>
      </w:r>
    </w:p>
    <w:p w14:paraId="7536E2AC">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4.1 公司资质证书管理分类</w:t>
      </w:r>
    </w:p>
    <w:p w14:paraId="05B0139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公司资质证书包括公司执业资格证书和从业人员执业资格证书两类：</w:t>
      </w:r>
    </w:p>
    <w:p w14:paraId="16D4B86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1）公司执业资格证书指公司营业执照，安全评价、工程咨询、建设项目环境影响评价、工程设计、清洁生产审核、能源审计和节能评估、安全标准化咨询和评审等机构执业资格证书和证明文件。</w:t>
      </w:r>
    </w:p>
    <w:p w14:paraId="1E7109D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执业人员资格证书指公司安全评价、工程咨询、建设项目环境影响评价、工程设计、清洁生产审核、能源审计和评估、安全标准化咨询和评审人员按国家规定参加专业培训和执业资格考试（或鉴定）合格取得的资格证书和注册执业证书。</w:t>
      </w:r>
    </w:p>
    <w:p w14:paraId="3AD48A36">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4.2资质证书管理要求</w:t>
      </w:r>
    </w:p>
    <w:p w14:paraId="5F1CAED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4.2.1公司执业资格证书申办、变更和年度审核</w:t>
      </w:r>
    </w:p>
    <w:p w14:paraId="720585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公司各类执业资格证书的申办、变更和年度审核由公司办公室负责：</w:t>
      </w:r>
    </w:p>
    <w:p w14:paraId="43DD852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1）负责公司各类执业资格证书的申办、变更和审核等工作，包括执业资质证书的申办、变更和审核所需文件资料的准备；</w:t>
      </w:r>
    </w:p>
    <w:p w14:paraId="60FC594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负责收集、整理和保存公司各类执业资格证书、证明文件原件及资格证书申办、变更和审核过程中形成的相关资料和文件，包括公司各子公司、分公司、办事处的各类执业资格证书和证明文件及申办、变更和审核中形成的相关文件和资料；</w:t>
      </w:r>
    </w:p>
    <w:p w14:paraId="512F801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3）负责公司各类执业资格证书的影印和复印工作，以及影印件和复印件的保管、相关文字打印和发放登记管理。</w:t>
      </w:r>
    </w:p>
    <w:p w14:paraId="60B3182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4.2.2执业资格证书使用范围</w:t>
      </w:r>
    </w:p>
    <w:p w14:paraId="4F461FD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经公司总经理同意的安全评价报告、环境影响评价报告、工程设计方案和图件、清洁生产审核方案、能源审计和评估报告、工程咨询报告和备案资料等在交付顾客、报送政府主管部门和相关方时必须按国家主管部门和公司规定使用公司相关执业资格证书的影印件或复印件；</w:t>
      </w:r>
    </w:p>
    <w:p w14:paraId="3F0CF9A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2）仅用于公司执业资格、业务范围和类别的宣传介绍和业务洽谈的，应向顾客、相关方提供公司相关执业资格证书影印件和复印件；</w:t>
      </w:r>
    </w:p>
    <w:p w14:paraId="603AC47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3）公司执业资格证书原件未经公司总经理同意，公司任何部门和个人不得随意使用，不得私自将借原件给他人和单位。</w:t>
      </w:r>
    </w:p>
    <w:p w14:paraId="3DE01D2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4.2.3执业资格证书的使用登记</w:t>
      </w:r>
    </w:p>
    <w:p w14:paraId="637D91A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经公司总经理批准（或授权批准）的安全评价报告、环境影响评价报告、工程设计方案和图件、清洁生产审核方案、能源审计和节能评估报告、工程咨询报告、安全标准化咨询和评审考评报告及相关文件资料，以及向地方政府主管部门申请业务备案资料等，应按国家主管部门的有关规定将相应的公司执业资格证书影印件或复印件作为附件编入。对此类使用不进行使用登记。</w:t>
      </w:r>
    </w:p>
    <w:p w14:paraId="40BE803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2）公司业务备案、项目招投标、执业资质的申报和审核等业务，以及向政府行政主管部门工作报告需使用公司相关资质证书的，必须事前征得总经理的同意，严格执行本规定。对此类使用必须进行使用登记。</w:t>
      </w:r>
    </w:p>
    <w:p w14:paraId="2CDBC5D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3）公司对执业资格证书影印件和复印件实行分类使用登记管理，使用登记的内容主要有：使用的资质证书名称、使用单位或项目、使用日期，使用人和管理人签名确认，妥善保存记录。</w:t>
      </w:r>
    </w:p>
    <w:p w14:paraId="70C6FBC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4.2.4执业资格证书的使用要求</w:t>
      </w:r>
    </w:p>
    <w:p w14:paraId="57BF75C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1）公司使用各类执业资格证书的影印件或复印件时必须在相关执业资格证书影印件或复印件适当位置加盖公司印章，凡未加盖公司印章（红色）的执业资格证书的影印件或复印件一律视同无效证书；</w:t>
      </w:r>
    </w:p>
    <w:p w14:paraId="0003E35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2）公司服务形成的各类报告、方案等（产品）必须按规定在其使用的公司资格证书或</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资质证明的影印件或复印件的适当位置打印：使用单位名称、项目或使用范围，同时在打印的字体上加盖公司印章。凡未打印使用单位、项目或范围，且没有加盖公司印章的执业资格证书影印件和复印件均视为违规使用的无效证书；</w:t>
      </w:r>
    </w:p>
    <w:p w14:paraId="35BCEF8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用于向顾客和相关方宣传介绍公司执业资格、业务范围和类别，或向政府有关主管部门上报资料、申请业务备案等，需向政府有关部门、顾客和相关方提供公司的执业资格证书影印件和复印件的，应在执业资格证书影印件和复印件适当位置（不影响证书关键内容：证书名称、公司名称、业务范围、类别、有效期、发证机关等）加盖“本资格证书复印件，未盖公司印章无效”的“说明章”（蓝色），在专用章内空白栏内使用碳素笔（钢笔、园珠笔）填写“仅供XX公司了解公司业务使用”或“仅供安全评价XX市备案使用”等字样，同时在执业资格证书影印件和复印件中公司名称处加盖公司印章。</w:t>
      </w:r>
    </w:p>
    <w:p w14:paraId="5864B0C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4）公司执业资格证书影印件和复印件的印制、保管，执业资格证书影印件和复印件上使用单位名称、项目或使用范围的打印，以及执业资格证书影印件和复印件发放和登记由公司打印室负责。</w:t>
      </w:r>
    </w:p>
    <w:p w14:paraId="29F6672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5）公司印章管理员负责在公司执业资格证书影印件和复印件使用公司印章和“说明章”（注：说明章内容由相关业务人员填写）并记录。</w:t>
      </w:r>
    </w:p>
    <w:p w14:paraId="57D74066">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4.3执业人员资格证书管理</w:t>
      </w:r>
    </w:p>
    <w:p w14:paraId="3F68833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1）公司办公室负责公司各类从业人员执业资格证书的管理，包括执业资格的注册、变更、审核和执业人员继续教育工作；</w:t>
      </w:r>
    </w:p>
    <w:p w14:paraId="13F3044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2）公司建立健全各类执业人员档案，负责收集、整理和保存从业人员执业资格证书和证明文件原件，以及资质证书注册、变更、审核和继续教育等工作中形成的资料和相关文件；</w:t>
      </w:r>
    </w:p>
    <w:p w14:paraId="41EC2D6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3）公司各类执业人员必须与公司签订劳动合同，明确规定双方的权利、义务和职责，如实填写个人履历、学历、职称、执业资格证和工作业绩；</w:t>
      </w:r>
    </w:p>
    <w:p w14:paraId="269F7B7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4）公司各类执业人员必须持证上岗，并不得同时在两个及两个以的机构从业，必须参加执业人员继续教育和执业资格审核。</w:t>
      </w:r>
    </w:p>
    <w:p w14:paraId="2E7E84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5）公司各类执业人员资格证书的使用，包括业务备案、招投标书、各类报告和方案、对外宣传等业务中的使用必须征得公司总经理的同意。</w:t>
      </w:r>
    </w:p>
    <w:p w14:paraId="090F72C7">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5.公司印章管理</w:t>
      </w:r>
    </w:p>
    <w:p w14:paraId="4B59E0A3">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5.1公司印章的刻制、启用和废止</w:t>
      </w:r>
    </w:p>
    <w:p w14:paraId="227CF67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1）新成立或名称变更以及撤消、合并的公司所属部门的印章及各种业务专用章，由公司办公室根据公司发文启用或废止。</w:t>
      </w:r>
    </w:p>
    <w:p w14:paraId="3F48703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2）公司各部门和业务人员因工作或业务需要刻制印章，应向公司办公室提出申请，经公司总经理批准后，由公司办公室指定专人联系刻制。</w:t>
      </w:r>
    </w:p>
    <w:p w14:paraId="602F3C2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3）公司所属部门的印章被盗、丢失或损坏的必须立即报告公司办公室，说明事由，经公司办公室负责人同意，报公司总经理批准后指定专人联系重新刻制。</w:t>
      </w:r>
    </w:p>
    <w:p w14:paraId="73A0CA9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4）刻制印章的申请应提供印章字样、规格、数量和材质要求，或提供印章实样，并做到准确、清晰、无误。</w:t>
      </w:r>
    </w:p>
    <w:p w14:paraId="3E9700BF">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5.2公司印章使用范围</w:t>
      </w:r>
    </w:p>
    <w:p w14:paraId="7101355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1）公司名章用于以公司名义行文、通知</w:t>
      </w:r>
      <w:r>
        <w:rPr>
          <w:rFonts w:asciiTheme="minorEastAsia" w:hAnsiTheme="minorEastAsia" w:eastAsiaTheme="minorEastAsia"/>
          <w:sz w:val="24"/>
          <w:szCs w:val="24"/>
        </w:rPr>
        <w:t>等事务文书</w:t>
      </w:r>
      <w:r>
        <w:rPr>
          <w:rFonts w:hint="eastAsia" w:asciiTheme="minorEastAsia" w:hAnsiTheme="minorEastAsia" w:eastAsiaTheme="minorEastAsia"/>
          <w:sz w:val="24"/>
          <w:szCs w:val="24"/>
        </w:rPr>
        <w:t>；公司对外服务和产品（各类报告、方案、图纸），业务备案申请和其它公司业务过程中形成的文件、资料；对上级主管部门的请示、报告，</w:t>
      </w:r>
      <w:r>
        <w:rPr>
          <w:rFonts w:asciiTheme="minorEastAsia" w:hAnsiTheme="minorEastAsia" w:eastAsiaTheme="minorEastAsia"/>
          <w:sz w:val="24"/>
          <w:szCs w:val="24"/>
        </w:rPr>
        <w:t>各种统计报表（月报、季报、年报）；对外的证明、函、介绍信以及经营方面需要的证件等；与他人（企业或单位）签订的与经济无关的合同</w:t>
      </w:r>
      <w:r>
        <w:rPr>
          <w:rFonts w:hint="eastAsia" w:asciiTheme="minorEastAsia" w:hAnsiTheme="minorEastAsia" w:eastAsiaTheme="minorEastAsia"/>
          <w:sz w:val="24"/>
          <w:szCs w:val="24"/>
        </w:rPr>
        <w:t>、协议等</w:t>
      </w:r>
      <w:r>
        <w:rPr>
          <w:rFonts w:asciiTheme="minorEastAsia" w:hAnsiTheme="minorEastAsia" w:eastAsiaTheme="minorEastAsia"/>
          <w:sz w:val="24"/>
          <w:szCs w:val="24"/>
        </w:rPr>
        <w:t xml:space="preserve">。 </w:t>
      </w:r>
      <w:r>
        <w:rPr>
          <w:rFonts w:asciiTheme="minorEastAsia" w:hAnsiTheme="minorEastAsia" w:eastAsiaTheme="minorEastAsia"/>
          <w:sz w:val="24"/>
          <w:szCs w:val="24"/>
        </w:rPr>
        <w:br w:type="textWrapping"/>
      </w:r>
      <w:r>
        <w:rPr>
          <w:rFonts w:hint="eastAsia" w:asciiTheme="minorEastAsia" w:hAnsiTheme="minorEastAsia" w:eastAsiaTheme="minorEastAsia"/>
          <w:sz w:val="24"/>
          <w:szCs w:val="24"/>
        </w:rPr>
        <w:t xml:space="preserve">   2）公司领导及各部门领导名章用于以领导人职务名义行文；</w:t>
      </w:r>
    </w:p>
    <w:p w14:paraId="0E25623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3）合同专用章用于公司对外服务合同、协议、契约、投标书；</w:t>
      </w:r>
    </w:p>
    <w:p w14:paraId="6332982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5）财务专用章和会计人员名章用于财务报表、会计凭证及相关业务文件；</w:t>
      </w:r>
    </w:p>
    <w:p w14:paraId="5BE1D8D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6）公司所属各部门的印章用于以部门名义行文；</w:t>
      </w:r>
    </w:p>
    <w:p w14:paraId="62ABACA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7）营销业务人员名章用于相关业务文件、资料及报表。</w:t>
      </w:r>
    </w:p>
    <w:p w14:paraId="445E6528">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5.3公司名章管理</w:t>
      </w:r>
    </w:p>
    <w:p w14:paraId="60A955E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公司名称印章，简称公司名章。公司质量部指定专人负责公司名章的管理：</w:t>
      </w:r>
    </w:p>
    <w:p w14:paraId="36ADFF6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5.3.1公司名章使用范围和批准</w:t>
      </w:r>
    </w:p>
    <w:p w14:paraId="0550910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经总经理批准的公司安全评价（评估）报告、环境影响评价报告、工程设计方案和设计图件、清洁生产审核方案、能源审计和评估报告、工程咨询报告等公司文件、资料应按国家主管部门有关管理规定和公司要求使用公司名章；</w:t>
      </w:r>
    </w:p>
    <w:p w14:paraId="42BC83D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2）公司业务备案、项目投标、执业资格的申报、变更和审核资料，以及向政府行政主管部门工作报告、与顾客和相关方进行业务洽谈等，需使用公司名章的，事前必须征得总经理的同意；</w:t>
      </w:r>
    </w:p>
    <w:p w14:paraId="1F1B827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3）公司例行对政府和主管部门报送的有关报表、资料，需要加盖公司名章时，应征得公司总经理同意（包括签字和指示）；</w:t>
      </w:r>
    </w:p>
    <w:p w14:paraId="7748768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4）公司员工个人因私需要在相关证明文件加盖公司名章时，事先必须征得公司总经理同意（包括签字和指示）。</w:t>
      </w:r>
    </w:p>
    <w:p w14:paraId="36507AC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5.3.2公司名章使用登记</w:t>
      </w:r>
    </w:p>
    <w:p w14:paraId="4589E78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1）公司对公司名章的使用实行登记管理制度。登记项目有：用印日期、用印事由、用印项目名称或事由、用印资料份数，以及用印人、批准人和管理员的签名；</w:t>
      </w:r>
    </w:p>
    <w:p w14:paraId="7FE3134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2）公司名章应在印章管理员的监督下使用，印章管理员在用印过程中不得擅离岗位，对用印方法进行指导，对用印文件名称、项目、事由和份数进行复核。</w:t>
      </w:r>
    </w:p>
    <w:p w14:paraId="7FB5836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3）公司名章只能在公司质量管理部内使用，公司名章需带出公司以外地方使用的，事前必须征得公司总经理同意并登记。</w:t>
      </w:r>
    </w:p>
    <w:p w14:paraId="607152A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4）公司财务部、办公室因业务需要带公司名章到银行、劳动人事部门办理业务的，必须向印章管理人员说明事由，进行登记后方可携章外出使用。</w:t>
      </w:r>
    </w:p>
    <w:p w14:paraId="5E8AC67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5）携章外出使用人员必须认真保护公司印章，以防遗失。回公司后应及时将公司名章交还印章管理员。</w:t>
      </w:r>
    </w:p>
    <w:p w14:paraId="11B7FD03">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5.4注册执业人员名章管理</w:t>
      </w:r>
    </w:p>
    <w:p w14:paraId="17FE6E4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执业人员名章指由国家相关主管部门刻制并向相关工程咨询师、注册环境影响评价师、注册建筑师和注册结构师等从业人员颁发的执业名章。公司质量部指定专人负责注册执业人员名章管理（包括对注册安全评价师签名的管理）：</w:t>
      </w:r>
    </w:p>
    <w:p w14:paraId="070A6CA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1）国家注册工程咨询师、注册环境影响评价师、注册建筑师和注册结构师等执业人员名章分别由国家相关主管部门按规定刻制、发放和废止；</w:t>
      </w:r>
    </w:p>
    <w:p w14:paraId="0C4F21C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2）国家注册工程咨询师、注册环境影响评价师、注册建筑师和注册结构师等执业人员名章实行使用登记制度：对使用单位、项目、日期进行登记，并由批准人、使用人和印章管理员签名确认；</w:t>
      </w:r>
    </w:p>
    <w:p w14:paraId="4C4E5C2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3）注册执业人员名章如发生损坏、遗失应按国家相关管理规定向执业人员名章的发放管理部门申请办理补发手续。</w:t>
      </w:r>
    </w:p>
    <w:p w14:paraId="654CDF9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4）注册执业人员名章应按注册执业的范围和类别使用，并对使用项目负责；</w:t>
      </w:r>
    </w:p>
    <w:p w14:paraId="78BE8BD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5）注册执业人员名章只能在公司内使用，若需将注册执业人员名章带出公司以外地方使用的必须经公司总经理批准；</w:t>
      </w:r>
    </w:p>
    <w:p w14:paraId="651DEFB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6）注册执业人员名章不得转借他人，不得出让使用权。</w:t>
      </w:r>
    </w:p>
    <w:p w14:paraId="41708398">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5.5合同专用章管理</w:t>
      </w:r>
    </w:p>
    <w:p w14:paraId="55E3D9B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合同专用章指公司专门用于签订项目服务合同使用的公司印章，</w:t>
      </w:r>
      <w:r>
        <w:rPr>
          <w:rFonts w:asciiTheme="minorEastAsia" w:hAnsiTheme="minorEastAsia" w:eastAsiaTheme="minorEastAsia"/>
          <w:sz w:val="24"/>
          <w:szCs w:val="24"/>
        </w:rPr>
        <w:t>不</w:t>
      </w:r>
      <w:r>
        <w:rPr>
          <w:rFonts w:hint="eastAsia" w:asciiTheme="minorEastAsia" w:hAnsiTheme="minorEastAsia" w:eastAsiaTheme="minorEastAsia"/>
          <w:sz w:val="24"/>
          <w:szCs w:val="24"/>
        </w:rPr>
        <w:t>属</w:t>
      </w:r>
      <w:r>
        <w:rPr>
          <w:rFonts w:asciiTheme="minorEastAsia" w:hAnsiTheme="minorEastAsia" w:eastAsiaTheme="minorEastAsia"/>
          <w:sz w:val="24"/>
          <w:szCs w:val="24"/>
        </w:rPr>
        <w:t>公司行政性印章。由于</w:t>
      </w:r>
      <w:r>
        <w:rPr>
          <w:rFonts w:hint="eastAsia" w:asciiTheme="minorEastAsia" w:hAnsiTheme="minorEastAsia" w:eastAsiaTheme="minorEastAsia"/>
          <w:sz w:val="24"/>
          <w:szCs w:val="24"/>
        </w:rPr>
        <w:t>合同专用章</w:t>
      </w:r>
      <w:r>
        <w:rPr>
          <w:rFonts w:asciiTheme="minorEastAsia" w:hAnsiTheme="minorEastAsia" w:eastAsiaTheme="minorEastAsia"/>
          <w:sz w:val="24"/>
          <w:szCs w:val="24"/>
        </w:rPr>
        <w:t>代表企业行为，加盖了合同专用章，就等于承认了合同条款，就要受到合同的约束</w:t>
      </w:r>
      <w:r>
        <w:rPr>
          <w:rFonts w:hint="eastAsia" w:asciiTheme="minorEastAsia" w:hAnsiTheme="minorEastAsia" w:eastAsiaTheme="minorEastAsia"/>
          <w:sz w:val="24"/>
          <w:szCs w:val="24"/>
        </w:rPr>
        <w:t>。公司质量管理部指定专人负责公司合同专用印章的管理：</w:t>
      </w:r>
    </w:p>
    <w:p w14:paraId="0A5A75D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（1）公司</w:t>
      </w:r>
      <w:r>
        <w:rPr>
          <w:rFonts w:asciiTheme="minorEastAsia" w:hAnsiTheme="minorEastAsia" w:eastAsiaTheme="minorEastAsia"/>
          <w:sz w:val="24"/>
          <w:szCs w:val="24"/>
        </w:rPr>
        <w:t>合同专用章</w:t>
      </w:r>
      <w:r>
        <w:rPr>
          <w:rFonts w:hint="eastAsia" w:asciiTheme="minorEastAsia" w:hAnsiTheme="minorEastAsia" w:eastAsiaTheme="minorEastAsia"/>
          <w:sz w:val="24"/>
          <w:szCs w:val="24"/>
        </w:rPr>
        <w:t>应</w:t>
      </w:r>
      <w:r>
        <w:rPr>
          <w:rFonts w:asciiTheme="minorEastAsia" w:hAnsiTheme="minorEastAsia" w:eastAsiaTheme="minorEastAsia"/>
          <w:sz w:val="24"/>
          <w:szCs w:val="24"/>
        </w:rPr>
        <w:t>在签订合同时使用，不得将合同专用章用于非合同文书</w:t>
      </w:r>
      <w:r>
        <w:rPr>
          <w:rFonts w:hint="eastAsia" w:asciiTheme="minorEastAsia" w:hAnsiTheme="minorEastAsia" w:eastAsiaTheme="minorEastAsia"/>
          <w:sz w:val="24"/>
          <w:szCs w:val="24"/>
        </w:rPr>
        <w:t>；</w:t>
      </w:r>
      <w:r>
        <w:rPr>
          <w:rFonts w:asciiTheme="minorEastAsia" w:hAnsiTheme="minorEastAsia" w:eastAsiaTheme="minorEastAsia"/>
          <w:sz w:val="24"/>
          <w:szCs w:val="24"/>
        </w:rPr>
        <w:br w:type="textWrapping"/>
      </w:r>
      <w:r>
        <w:rPr>
          <w:rFonts w:hint="eastAsia" w:asciiTheme="minorEastAsia" w:hAnsiTheme="minorEastAsia" w:eastAsiaTheme="minorEastAsia"/>
          <w:sz w:val="24"/>
          <w:szCs w:val="24"/>
        </w:rPr>
        <w:t xml:space="preserve">  （2）</w:t>
      </w:r>
      <w:r>
        <w:rPr>
          <w:rFonts w:asciiTheme="minorEastAsia" w:hAnsiTheme="minorEastAsia" w:eastAsiaTheme="minorEastAsia"/>
          <w:sz w:val="24"/>
          <w:szCs w:val="24"/>
        </w:rPr>
        <w:t>经办人要使用合同专用章时必须</w:t>
      </w:r>
      <w:r>
        <w:rPr>
          <w:rFonts w:hint="eastAsia" w:asciiTheme="minorEastAsia" w:hAnsiTheme="minorEastAsia" w:eastAsiaTheme="minorEastAsia"/>
          <w:sz w:val="24"/>
          <w:szCs w:val="24"/>
        </w:rPr>
        <w:t>征得公司</w:t>
      </w:r>
      <w:r>
        <w:rPr>
          <w:rFonts w:asciiTheme="minorEastAsia" w:hAnsiTheme="minorEastAsia" w:eastAsiaTheme="minorEastAsia"/>
          <w:sz w:val="24"/>
          <w:szCs w:val="24"/>
        </w:rPr>
        <w:t>主管领导批准</w:t>
      </w:r>
      <w:r>
        <w:rPr>
          <w:rFonts w:hint="eastAsia" w:asciiTheme="minorEastAsia" w:hAnsiTheme="minorEastAsia" w:eastAsiaTheme="minorEastAsia"/>
          <w:sz w:val="24"/>
          <w:szCs w:val="24"/>
        </w:rPr>
        <w:t>，未经批准</w:t>
      </w:r>
      <w:r>
        <w:rPr>
          <w:rFonts w:asciiTheme="minorEastAsia" w:hAnsiTheme="minorEastAsia" w:eastAsiaTheme="minorEastAsia"/>
          <w:sz w:val="24"/>
          <w:szCs w:val="24"/>
        </w:rPr>
        <w:t>不得擅自使用</w:t>
      </w:r>
      <w:r>
        <w:rPr>
          <w:rFonts w:hint="eastAsia" w:asciiTheme="minorEastAsia" w:hAnsiTheme="minorEastAsia" w:eastAsiaTheme="minorEastAsia"/>
          <w:sz w:val="24"/>
          <w:szCs w:val="24"/>
        </w:rPr>
        <w:t>；</w:t>
      </w:r>
    </w:p>
    <w:p w14:paraId="1D8FB78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（3）合同专用</w:t>
      </w:r>
      <w:r>
        <w:rPr>
          <w:rFonts w:asciiTheme="minorEastAsia" w:hAnsiTheme="minorEastAsia" w:eastAsiaTheme="minorEastAsia"/>
          <w:sz w:val="24"/>
          <w:szCs w:val="24"/>
        </w:rPr>
        <w:t>章保管人须对</w:t>
      </w:r>
      <w:r>
        <w:rPr>
          <w:rFonts w:hint="eastAsia" w:asciiTheme="minorEastAsia" w:hAnsiTheme="minorEastAsia" w:eastAsiaTheme="minorEastAsia"/>
          <w:sz w:val="24"/>
          <w:szCs w:val="24"/>
        </w:rPr>
        <w:t>用</w:t>
      </w:r>
      <w:r>
        <w:rPr>
          <w:rFonts w:asciiTheme="minorEastAsia" w:hAnsiTheme="minorEastAsia" w:eastAsiaTheme="minorEastAsia"/>
          <w:sz w:val="24"/>
          <w:szCs w:val="24"/>
        </w:rPr>
        <w:t>印</w:t>
      </w:r>
      <w:r>
        <w:rPr>
          <w:rFonts w:hint="eastAsia" w:asciiTheme="minorEastAsia" w:hAnsiTheme="minorEastAsia" w:eastAsiaTheme="minorEastAsia"/>
          <w:sz w:val="24"/>
          <w:szCs w:val="24"/>
        </w:rPr>
        <w:t>合同进行审查，符合公司合同管理和用印管理规定的方可用印</w:t>
      </w:r>
      <w:r>
        <w:rPr>
          <w:rFonts w:asciiTheme="minorEastAsia" w:hAnsiTheme="minorEastAsia" w:eastAsiaTheme="minorEastAsia"/>
          <w:sz w:val="24"/>
          <w:szCs w:val="24"/>
        </w:rPr>
        <w:t>，</w:t>
      </w:r>
      <w:r>
        <w:rPr>
          <w:rFonts w:hint="eastAsia" w:asciiTheme="minorEastAsia" w:hAnsiTheme="minorEastAsia" w:eastAsiaTheme="minorEastAsia"/>
          <w:sz w:val="24"/>
          <w:szCs w:val="24"/>
        </w:rPr>
        <w:t>并对用印合同进行登记，主要内容有：合同项目名称、合同类型、用印时间、用印人、批准人，以及用印合同份数；</w:t>
      </w:r>
    </w:p>
    <w:p w14:paraId="227C560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（4）合同专用章用印方法和要求</w:t>
      </w:r>
    </w:p>
    <w:p w14:paraId="086BC7A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1）签字页：合同双方签字页之公司名称和法定代表人处；</w:t>
      </w:r>
    </w:p>
    <w:p w14:paraId="51345D9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2）齐缝章： </w:t>
      </w:r>
    </w:p>
    <w:p w14:paraId="7E96972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齐缝章</w:t>
      </w:r>
      <w:r>
        <w:rPr>
          <w:rFonts w:hint="eastAsia" w:asciiTheme="minorEastAsia" w:hAnsiTheme="minorEastAsia" w:eastAsiaTheme="minorEastAsia"/>
          <w:sz w:val="24"/>
          <w:szCs w:val="24"/>
        </w:rPr>
        <w:t>”也称“</w:t>
      </w:r>
      <w:r>
        <w:rPr>
          <w:rFonts w:asciiTheme="minorEastAsia" w:hAnsiTheme="minorEastAsia" w:eastAsiaTheme="minorEastAsia"/>
          <w:sz w:val="24"/>
          <w:szCs w:val="24"/>
        </w:rPr>
        <w:t>骑缝章</w:t>
      </w:r>
      <w:r>
        <w:rPr>
          <w:rFonts w:hint="eastAsia" w:asciiTheme="minorEastAsia" w:hAnsiTheme="minorEastAsia" w:eastAsiaTheme="minorEastAsia"/>
          <w:sz w:val="24"/>
          <w:szCs w:val="24"/>
        </w:rPr>
        <w:t>”</w:t>
      </w:r>
      <w:r>
        <w:rPr>
          <w:rFonts w:asciiTheme="minorEastAsia" w:hAnsiTheme="minorEastAsia" w:eastAsiaTheme="minorEastAsia"/>
          <w:sz w:val="24"/>
          <w:szCs w:val="24"/>
        </w:rPr>
        <w:t>，指合同或文件的</w:t>
      </w:r>
      <w:r>
        <w:rPr>
          <w:rFonts w:hint="eastAsia" w:asciiTheme="minorEastAsia" w:hAnsiTheme="minorEastAsia" w:eastAsiaTheme="minorEastAsia"/>
          <w:sz w:val="24"/>
          <w:szCs w:val="24"/>
        </w:rPr>
        <w:t>各页</w:t>
      </w:r>
      <w:r>
        <w:rPr>
          <w:rFonts w:asciiTheme="minorEastAsia" w:hAnsiTheme="minorEastAsia" w:eastAsiaTheme="minorEastAsia"/>
          <w:sz w:val="24"/>
          <w:szCs w:val="24"/>
        </w:rPr>
        <w:t>合用一个章</w:t>
      </w:r>
      <w:r>
        <w:rPr>
          <w:rFonts w:hint="eastAsia" w:asciiTheme="minorEastAsia" w:hAnsiTheme="minorEastAsia" w:eastAsiaTheme="minorEastAsia"/>
          <w:sz w:val="24"/>
          <w:szCs w:val="24"/>
        </w:rPr>
        <w:t>，</w:t>
      </w:r>
      <w:r>
        <w:rPr>
          <w:rFonts w:asciiTheme="minorEastAsia" w:hAnsiTheme="minorEastAsia" w:eastAsiaTheme="minorEastAsia"/>
          <w:sz w:val="24"/>
          <w:szCs w:val="24"/>
        </w:rPr>
        <w:t>主要是让合同一方不得对合同做任何的修改，保证原合同效力，</w:t>
      </w:r>
      <w:r>
        <w:rPr>
          <w:rFonts w:hint="eastAsia" w:asciiTheme="minorEastAsia" w:hAnsiTheme="minorEastAsia" w:eastAsiaTheme="minorEastAsia"/>
          <w:sz w:val="24"/>
          <w:szCs w:val="24"/>
        </w:rPr>
        <w:t>或</w:t>
      </w:r>
      <w:r>
        <w:rPr>
          <w:rFonts w:asciiTheme="minorEastAsia" w:hAnsiTheme="minorEastAsia" w:eastAsiaTheme="minorEastAsia"/>
          <w:sz w:val="24"/>
          <w:szCs w:val="24"/>
        </w:rPr>
        <w:t>防止造假。通常把</w:t>
      </w:r>
      <w:r>
        <w:rPr>
          <w:rFonts w:hint="eastAsia" w:asciiTheme="minorEastAsia" w:hAnsiTheme="minorEastAsia" w:eastAsiaTheme="minorEastAsia"/>
          <w:sz w:val="24"/>
          <w:szCs w:val="24"/>
        </w:rPr>
        <w:t>一个</w:t>
      </w:r>
      <w:r>
        <w:rPr>
          <w:rFonts w:asciiTheme="minorEastAsia" w:hAnsiTheme="minorEastAsia" w:eastAsiaTheme="minorEastAsia"/>
          <w:sz w:val="24"/>
          <w:szCs w:val="24"/>
        </w:rPr>
        <w:t>合同或文件</w:t>
      </w:r>
      <w:r>
        <w:rPr>
          <w:rFonts w:hint="eastAsia" w:asciiTheme="minorEastAsia" w:hAnsiTheme="minorEastAsia" w:eastAsiaTheme="minorEastAsia"/>
          <w:sz w:val="24"/>
          <w:szCs w:val="24"/>
        </w:rPr>
        <w:t>的</w:t>
      </w:r>
      <w:r>
        <w:rPr>
          <w:rFonts w:asciiTheme="minorEastAsia" w:hAnsiTheme="minorEastAsia" w:eastAsiaTheme="minorEastAsia"/>
          <w:sz w:val="24"/>
          <w:szCs w:val="24"/>
        </w:rPr>
        <w:t>两页纸沿一条缝对接</w:t>
      </w:r>
      <w:r>
        <w:rPr>
          <w:rFonts w:hint="eastAsia" w:asciiTheme="minorEastAsia" w:hAnsiTheme="minorEastAsia" w:eastAsiaTheme="minorEastAsia"/>
          <w:sz w:val="24"/>
          <w:szCs w:val="24"/>
        </w:rPr>
        <w:t>，</w:t>
      </w:r>
      <w:r>
        <w:rPr>
          <w:rFonts w:asciiTheme="minorEastAsia" w:hAnsiTheme="minorEastAsia" w:eastAsiaTheme="minorEastAsia"/>
          <w:sz w:val="24"/>
          <w:szCs w:val="24"/>
        </w:rPr>
        <w:t>章就骑在接缝上盖。若是多页纸</w:t>
      </w:r>
      <w:r>
        <w:rPr>
          <w:rFonts w:hint="eastAsia" w:asciiTheme="minorEastAsia" w:hAnsiTheme="minorEastAsia" w:eastAsiaTheme="minorEastAsia"/>
          <w:sz w:val="24"/>
          <w:szCs w:val="24"/>
        </w:rPr>
        <w:t>，</w:t>
      </w:r>
      <w:r>
        <w:rPr>
          <w:rFonts w:asciiTheme="minorEastAsia" w:hAnsiTheme="minorEastAsia" w:eastAsiaTheme="minorEastAsia"/>
          <w:sz w:val="24"/>
          <w:szCs w:val="24"/>
        </w:rPr>
        <w:t>就层</w:t>
      </w:r>
      <w:r>
        <w:rPr>
          <w:rFonts w:hint="eastAsia" w:asciiTheme="minorEastAsia" w:hAnsiTheme="minorEastAsia" w:eastAsiaTheme="minorEastAsia"/>
          <w:sz w:val="24"/>
          <w:szCs w:val="24"/>
        </w:rPr>
        <w:t>层</w:t>
      </w:r>
      <w:r>
        <w:rPr>
          <w:rFonts w:asciiTheme="minorEastAsia" w:hAnsiTheme="minorEastAsia" w:eastAsiaTheme="minorEastAsia"/>
          <w:sz w:val="24"/>
          <w:szCs w:val="24"/>
        </w:rPr>
        <w:t>叠放</w:t>
      </w:r>
      <w:r>
        <w:rPr>
          <w:rFonts w:hint="eastAsia" w:asciiTheme="minorEastAsia" w:hAnsiTheme="minorEastAsia" w:eastAsiaTheme="minorEastAsia"/>
          <w:sz w:val="24"/>
          <w:szCs w:val="24"/>
        </w:rPr>
        <w:t>，</w:t>
      </w:r>
      <w:r>
        <w:rPr>
          <w:rFonts w:asciiTheme="minorEastAsia" w:hAnsiTheme="minorEastAsia" w:eastAsiaTheme="minorEastAsia"/>
          <w:sz w:val="24"/>
          <w:szCs w:val="24"/>
        </w:rPr>
        <w:t>每页都露出条边缝</w:t>
      </w:r>
      <w:r>
        <w:rPr>
          <w:rFonts w:hint="eastAsia" w:asciiTheme="minorEastAsia" w:hAnsiTheme="minorEastAsia" w:eastAsiaTheme="minorEastAsia"/>
          <w:sz w:val="24"/>
          <w:szCs w:val="24"/>
        </w:rPr>
        <w:t>，</w:t>
      </w:r>
      <w:r>
        <w:rPr>
          <w:rFonts w:asciiTheme="minorEastAsia" w:hAnsiTheme="minorEastAsia" w:eastAsiaTheme="minorEastAsia"/>
          <w:sz w:val="24"/>
          <w:szCs w:val="24"/>
        </w:rPr>
        <w:t>然后盖章</w:t>
      </w:r>
      <w:r>
        <w:rPr>
          <w:rFonts w:hint="eastAsia" w:asciiTheme="minorEastAsia" w:hAnsiTheme="minorEastAsia" w:eastAsiaTheme="minorEastAsia"/>
          <w:sz w:val="24"/>
          <w:szCs w:val="24"/>
        </w:rPr>
        <w:t>，</w:t>
      </w:r>
      <w:r>
        <w:rPr>
          <w:rFonts w:asciiTheme="minorEastAsia" w:hAnsiTheme="minorEastAsia" w:eastAsiaTheme="minorEastAsia"/>
          <w:sz w:val="24"/>
          <w:szCs w:val="24"/>
        </w:rPr>
        <w:t>注意每页都要盖到章的一部分。</w:t>
      </w:r>
    </w:p>
    <w:p w14:paraId="0A585F5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如果合同中其他方盖了骑缝章，则合同所有方都应该盖，否则就都不盖，</w:t>
      </w:r>
      <w:r>
        <w:rPr>
          <w:rFonts w:hint="eastAsia" w:asciiTheme="minorEastAsia" w:hAnsiTheme="minorEastAsia" w:eastAsiaTheme="minorEastAsia"/>
          <w:sz w:val="24"/>
          <w:szCs w:val="24"/>
        </w:rPr>
        <w:t>以</w:t>
      </w:r>
      <w:r>
        <w:rPr>
          <w:rFonts w:asciiTheme="minorEastAsia" w:hAnsiTheme="minorEastAsia" w:eastAsiaTheme="minorEastAsia"/>
          <w:sz w:val="24"/>
          <w:szCs w:val="24"/>
        </w:rPr>
        <w:t>保持合同主体的一致性。</w:t>
      </w:r>
    </w:p>
    <w:p w14:paraId="2792696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（5）合同封面或合同首页的公司名称处应盖公司名章。</w:t>
      </w:r>
    </w:p>
    <w:p w14:paraId="6EF47875">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6.报告用章管理</w:t>
      </w:r>
    </w:p>
    <w:p w14:paraId="0B5014E6">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6.1基本要求</w:t>
      </w:r>
    </w:p>
    <w:p w14:paraId="2A6CDFE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1）报告用章管理指公司对各类报告、方案使用公司名章和执业人员名章（含签名）的管理要求；</w:t>
      </w:r>
    </w:p>
    <w:p w14:paraId="0DBD29E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本规定所指报告包括公司所有服务活动形成的安全评价（评估）报告和安全专篇、环境影响评价报表和评价书、清洁生产审核方案、能源审计和评估报告、工程咨询报告（包括项目建议书、项目可行性研究报告报告、项目申请和资金申请报告、评估咨询）等文件（以下简称报告）；</w:t>
      </w:r>
    </w:p>
    <w:p w14:paraId="1B00212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3）完成内部审核和过程控制程序，经公司总经理批准（或授权批准）的各类报告（包括报送专家评审的报告和交付顾客的正式报告）方可履行用印手续；</w:t>
      </w:r>
    </w:p>
    <w:p w14:paraId="2F8C52A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4）工程建筑和化工设计方案和设计图的公司名章的使用执行本规定，</w:t>
      </w:r>
      <w:r>
        <w:rPr>
          <w:rFonts w:hint="eastAsia" w:asciiTheme="minorEastAsia" w:hAnsiTheme="minorEastAsia" w:eastAsiaTheme="minorEastAsia"/>
          <w:sz w:val="24"/>
          <w:szCs w:val="24"/>
          <w:lang w:eastAsia="zh-CN"/>
        </w:rPr>
        <w:t>其他</w:t>
      </w:r>
      <w:r>
        <w:rPr>
          <w:rFonts w:hint="eastAsia" w:asciiTheme="minorEastAsia" w:hAnsiTheme="minorEastAsia" w:eastAsiaTheme="minorEastAsia"/>
          <w:sz w:val="24"/>
          <w:szCs w:val="24"/>
        </w:rPr>
        <w:t>印章（如设计方案和设计图的审核人、审定人签名，出图章，以及注册建筑师和注册结构师执业人员名章等）的使用执行国家和公司的相关管理规定。</w:t>
      </w:r>
    </w:p>
    <w:p w14:paraId="1422AD9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5）建立公司名章和执业人员名章用印记录和</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w:t>
      </w:r>
    </w:p>
    <w:p w14:paraId="482E3BDB">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6.2公司名章使用</w:t>
      </w:r>
    </w:p>
    <w:p w14:paraId="5CBC8B2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6.2.1用章通知单</w:t>
      </w:r>
    </w:p>
    <w:p w14:paraId="470096A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凡需使用公司名章的报告应由用印人向公司合同管理员申请办理《报告用章通知单》：</w:t>
      </w:r>
    </w:p>
    <w:p w14:paraId="64A9A5C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1）经公司合同管理员核实，服务合同的项目名称、服务内容与申请用印报告的项目名称、服务内容一致，且项目服务费已全部支付的，即可开具《报告用印通知单》准予用印。</w:t>
      </w:r>
    </w:p>
    <w:p w14:paraId="75794E1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2）经公司合同管理员核实，服务合同项目名称、服务内容与申请用印项目报告的名称、服务内容不一致的，不得开具《报告用印通知单》，相关报告不得用印。</w:t>
      </w:r>
    </w:p>
    <w:p w14:paraId="50226E9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凡未按合同规定支付服务费预付款或全部服务费的报告需用公司印章的，必须事前征得公司总经理同意，或市场部相关业务人员同意承诺尾款追收责任，并由尾款追收责任人在《报告用章通知单》签字确认后，方可开具《报告用章通知单》准予用印。</w:t>
      </w:r>
    </w:p>
    <w:p w14:paraId="40BB542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4）任何人员未经公司领导同意或未落实服务费余款追收责任人的不得强行索取《报告用章通知单》，不得采取任何欺骗手段用印，未经印章管理员同意不得私自取用印。</w:t>
      </w:r>
    </w:p>
    <w:p w14:paraId="61863D1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6.2.2用章位置</w:t>
      </w:r>
    </w:p>
    <w:p w14:paraId="10A584D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（1）对完成内部审核、过程控制程序且通过专家评审拟交付顾客的报告，或通过内部审核、完成过程控制程序但不需组织专家评审可直接交付顾客的报告：</w:t>
      </w:r>
    </w:p>
    <w:p w14:paraId="2EF23FB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1）封面页及封二页面公司名称处：用公司印章；</w:t>
      </w:r>
    </w:p>
    <w:p w14:paraId="05397A6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2）评价人员表表头及人员姓名（部分）处：用公司印章；</w:t>
      </w:r>
    </w:p>
    <w:p w14:paraId="6BA7EFF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3）评价（评估）报告结论内容处：用公司印章。</w:t>
      </w:r>
    </w:p>
    <w:p w14:paraId="73FD8A9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（2）对完成内部审核和过程控制程序，拟报送专家评审的报告，除按前款规定使用公司印章外，必须：</w:t>
      </w:r>
    </w:p>
    <w:p w14:paraId="5582FA1C">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1）在封面页和封二页报告名称下一行处打印“送审稿”字样；</w:t>
      </w:r>
    </w:p>
    <w:p w14:paraId="46FD161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2）在封面页、封二页和评价（评估）报告结论内容处同时加盖 “本报告仅作为评审用稿，不得作为正式报告使用”的印章；</w:t>
      </w:r>
    </w:p>
    <w:p w14:paraId="593D6F91">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6.3执业人员名章和签名</w:t>
      </w:r>
    </w:p>
    <w:p w14:paraId="761E684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6.3.1各类注册执业人员名章的使用，以及无执业名章的各类注册执业人员的签名，必须按注册执业的范围和类别使用；</w:t>
      </w:r>
    </w:p>
    <w:p w14:paraId="0CD87BD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6.3.2注册执业人员应对用印或签名的报告质量负责：</w:t>
      </w:r>
    </w:p>
    <w:p w14:paraId="361D404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1）注册执业人员应是用章或签名的报告的项目负责人、或报告编写、项目设计人，或者是项目报告的审核人、审定，以及公司技术负责人；</w:t>
      </w:r>
    </w:p>
    <w:p w14:paraId="45A3BDA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2）公司任何人员未经注册执业人员同意，不得擅自使用注册执业人员名章，或代替注册执业人员签名。</w:t>
      </w:r>
    </w:p>
    <w:p w14:paraId="78FA02C3">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6.4印章管理</w:t>
      </w:r>
      <w:r>
        <w:rPr>
          <w:rFonts w:hint="eastAsia" w:asciiTheme="minorEastAsia" w:hAnsiTheme="minorEastAsia" w:eastAsiaTheme="minorEastAsia"/>
          <w:b/>
          <w:sz w:val="24"/>
          <w:szCs w:val="24"/>
          <w:lang w:eastAsia="zh-CN"/>
        </w:rPr>
        <w:t>其他</w:t>
      </w:r>
      <w:r>
        <w:rPr>
          <w:rFonts w:hint="eastAsia" w:asciiTheme="minorEastAsia" w:hAnsiTheme="minorEastAsia" w:eastAsiaTheme="minorEastAsia"/>
          <w:b/>
          <w:sz w:val="24"/>
          <w:szCs w:val="24"/>
        </w:rPr>
        <w:t>要求</w:t>
      </w:r>
    </w:p>
    <w:p w14:paraId="03A502A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1）不得对空白纸张、信笺等使用公司名章、执业人员名章（或签名）和合同专用章；</w:t>
      </w:r>
    </w:p>
    <w:p w14:paraId="09A39C8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2）应保持用章和签名正确、字迹清晰、位置准确；</w:t>
      </w:r>
    </w:p>
    <w:p w14:paraId="6BF6BB4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印章</w:t>
      </w:r>
      <w:r>
        <w:rPr>
          <w:rFonts w:hint="eastAsia" w:asciiTheme="minorEastAsia" w:hAnsiTheme="minorEastAsia" w:eastAsiaTheme="minorEastAsia"/>
          <w:sz w:val="24"/>
          <w:szCs w:val="24"/>
        </w:rPr>
        <w:t>应</w:t>
      </w:r>
      <w:r>
        <w:rPr>
          <w:rFonts w:asciiTheme="minorEastAsia" w:hAnsiTheme="minorEastAsia" w:eastAsiaTheme="minorEastAsia"/>
          <w:sz w:val="24"/>
          <w:szCs w:val="24"/>
        </w:rPr>
        <w:t>保存在带锁的橱中或保险柜里面，</w:t>
      </w:r>
      <w:r>
        <w:rPr>
          <w:rFonts w:hint="eastAsia" w:asciiTheme="minorEastAsia" w:hAnsiTheme="minorEastAsia" w:eastAsiaTheme="minorEastAsia"/>
          <w:sz w:val="24"/>
          <w:szCs w:val="24"/>
        </w:rPr>
        <w:t>印章</w:t>
      </w:r>
      <w:r>
        <w:rPr>
          <w:rFonts w:asciiTheme="minorEastAsia" w:hAnsiTheme="minorEastAsia" w:eastAsiaTheme="minorEastAsia"/>
          <w:sz w:val="24"/>
          <w:szCs w:val="24"/>
        </w:rPr>
        <w:t>保管人必须</w:t>
      </w:r>
      <w:r>
        <w:rPr>
          <w:rFonts w:hint="eastAsia" w:asciiTheme="minorEastAsia" w:hAnsiTheme="minorEastAsia" w:eastAsiaTheme="minorEastAsia"/>
          <w:sz w:val="24"/>
          <w:szCs w:val="24"/>
        </w:rPr>
        <w:t>确保</w:t>
      </w:r>
      <w:r>
        <w:rPr>
          <w:rFonts w:asciiTheme="minorEastAsia" w:hAnsiTheme="minorEastAsia" w:eastAsiaTheme="minorEastAsia"/>
          <w:sz w:val="24"/>
          <w:szCs w:val="24"/>
        </w:rPr>
        <w:t>印章在保管人的控制范围之内</w:t>
      </w:r>
      <w:r>
        <w:rPr>
          <w:rFonts w:hint="eastAsia" w:asciiTheme="minorEastAsia" w:hAnsiTheme="minorEastAsia" w:eastAsiaTheme="minorEastAsia"/>
          <w:sz w:val="24"/>
          <w:szCs w:val="24"/>
        </w:rPr>
        <w:t>，</w:t>
      </w:r>
      <w:r>
        <w:rPr>
          <w:rFonts w:asciiTheme="minorEastAsia" w:hAnsiTheme="minorEastAsia" w:eastAsiaTheme="minorEastAsia"/>
          <w:sz w:val="24"/>
          <w:szCs w:val="24"/>
        </w:rPr>
        <w:t>并保证只有自己能控制</w:t>
      </w:r>
      <w:r>
        <w:rPr>
          <w:rFonts w:hint="eastAsia" w:asciiTheme="minorEastAsia" w:hAnsiTheme="minorEastAsia" w:eastAsiaTheme="minorEastAsia"/>
          <w:sz w:val="24"/>
          <w:szCs w:val="24"/>
        </w:rPr>
        <w:t>管理印章；</w:t>
      </w:r>
    </w:p>
    <w:p w14:paraId="26F40A0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印章原则上不得带出公司办公区域使用。印章</w:t>
      </w:r>
      <w:r>
        <w:rPr>
          <w:rFonts w:hint="eastAsia" w:asciiTheme="minorEastAsia" w:hAnsiTheme="minorEastAsia" w:eastAsiaTheme="minorEastAsia"/>
          <w:sz w:val="24"/>
          <w:szCs w:val="24"/>
        </w:rPr>
        <w:t>确需在公司外使用的，必须征得公司总经理同意，由公司印章管理员培同并对用印文件进行查实、记录；</w:t>
      </w:r>
    </w:p>
    <w:p w14:paraId="26D8F5C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5）印章</w:t>
      </w:r>
      <w:r>
        <w:rPr>
          <w:rFonts w:asciiTheme="minorEastAsia" w:hAnsiTheme="minorEastAsia" w:eastAsiaTheme="minorEastAsia"/>
          <w:sz w:val="24"/>
          <w:szCs w:val="24"/>
        </w:rPr>
        <w:t>保管人不得将印章交于他人</w:t>
      </w:r>
      <w:r>
        <w:rPr>
          <w:rFonts w:hint="eastAsia" w:asciiTheme="minorEastAsia" w:hAnsiTheme="minorEastAsia" w:eastAsiaTheme="minorEastAsia"/>
          <w:sz w:val="24"/>
          <w:szCs w:val="24"/>
        </w:rPr>
        <w:t>使用，不得私自将公司印章带出公司使用、或自用、借出；</w:t>
      </w:r>
    </w:p>
    <w:p w14:paraId="28398EF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6）任何人</w:t>
      </w:r>
      <w:r>
        <w:rPr>
          <w:rFonts w:asciiTheme="minorEastAsia" w:hAnsiTheme="minorEastAsia" w:eastAsiaTheme="minorEastAsia"/>
          <w:sz w:val="24"/>
          <w:szCs w:val="24"/>
        </w:rPr>
        <w:t>未经</w:t>
      </w:r>
      <w:r>
        <w:rPr>
          <w:rFonts w:hint="eastAsia" w:asciiTheme="minorEastAsia" w:hAnsiTheme="minorEastAsia" w:eastAsiaTheme="minorEastAsia"/>
          <w:sz w:val="24"/>
          <w:szCs w:val="24"/>
        </w:rPr>
        <w:t>批准和得到印章管理员</w:t>
      </w:r>
      <w:r>
        <w:rPr>
          <w:rFonts w:asciiTheme="minorEastAsia" w:hAnsiTheme="minorEastAsia" w:eastAsiaTheme="minorEastAsia"/>
          <w:sz w:val="24"/>
          <w:szCs w:val="24"/>
        </w:rPr>
        <w:t>许可</w:t>
      </w:r>
      <w:r>
        <w:rPr>
          <w:rFonts w:hint="eastAsia" w:asciiTheme="minorEastAsia" w:hAnsiTheme="minorEastAsia" w:eastAsiaTheme="minorEastAsia"/>
          <w:sz w:val="24"/>
          <w:szCs w:val="24"/>
        </w:rPr>
        <w:t>不得擅自</w:t>
      </w:r>
      <w:r>
        <w:rPr>
          <w:rFonts w:asciiTheme="minorEastAsia" w:hAnsiTheme="minorEastAsia" w:eastAsiaTheme="minorEastAsia"/>
          <w:sz w:val="24"/>
          <w:szCs w:val="24"/>
        </w:rPr>
        <w:t>用印</w:t>
      </w:r>
      <w:r>
        <w:rPr>
          <w:rFonts w:hint="eastAsia" w:asciiTheme="minorEastAsia" w:hAnsiTheme="minorEastAsia" w:eastAsiaTheme="minorEastAsia"/>
          <w:sz w:val="24"/>
          <w:szCs w:val="24"/>
        </w:rPr>
        <w:t>，或以欺骗手段用印；</w:t>
      </w:r>
    </w:p>
    <w:p w14:paraId="44CBF19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印章使用人须在办公时间内申请使用印章，如在非工作时间、节假日使用印章</w:t>
      </w:r>
      <w:r>
        <w:rPr>
          <w:rFonts w:hint="eastAsia" w:asciiTheme="minorEastAsia" w:hAnsiTheme="minorEastAsia" w:eastAsiaTheme="minorEastAsia"/>
          <w:sz w:val="24"/>
          <w:szCs w:val="24"/>
        </w:rPr>
        <w:t>的</w:t>
      </w:r>
      <w:r>
        <w:rPr>
          <w:rFonts w:asciiTheme="minorEastAsia" w:hAnsiTheme="minorEastAsia" w:eastAsiaTheme="minorEastAsia"/>
          <w:sz w:val="24"/>
          <w:szCs w:val="24"/>
        </w:rPr>
        <w:t>，需电话</w:t>
      </w:r>
      <w:r>
        <w:rPr>
          <w:rFonts w:hint="eastAsia" w:asciiTheme="minorEastAsia" w:hAnsiTheme="minorEastAsia" w:eastAsiaTheme="minorEastAsia"/>
          <w:sz w:val="24"/>
          <w:szCs w:val="24"/>
        </w:rPr>
        <w:t>征得公司总</w:t>
      </w:r>
      <w:r>
        <w:rPr>
          <w:rFonts w:asciiTheme="minorEastAsia" w:hAnsiTheme="minorEastAsia" w:eastAsiaTheme="minorEastAsia"/>
          <w:sz w:val="24"/>
          <w:szCs w:val="24"/>
        </w:rPr>
        <w:t>经理</w:t>
      </w:r>
      <w:r>
        <w:rPr>
          <w:rFonts w:hint="eastAsia" w:asciiTheme="minorEastAsia" w:hAnsiTheme="minorEastAsia" w:eastAsiaTheme="minorEastAsia"/>
          <w:sz w:val="24"/>
          <w:szCs w:val="24"/>
        </w:rPr>
        <w:t>同意后</w:t>
      </w:r>
      <w:r>
        <w:rPr>
          <w:rFonts w:asciiTheme="minorEastAsia" w:hAnsiTheme="minorEastAsia" w:eastAsiaTheme="minorEastAsia"/>
          <w:sz w:val="24"/>
          <w:szCs w:val="24"/>
        </w:rPr>
        <w:t>，由印章</w:t>
      </w:r>
      <w:r>
        <w:rPr>
          <w:rFonts w:hint="eastAsia" w:asciiTheme="minorEastAsia" w:hAnsiTheme="minorEastAsia" w:eastAsiaTheme="minorEastAsia"/>
          <w:sz w:val="24"/>
          <w:szCs w:val="24"/>
        </w:rPr>
        <w:t>管理员到公司用印并登记，上班后由经办人负责补齐用印批准手续</w:t>
      </w:r>
      <w:r>
        <w:rPr>
          <w:rFonts w:asciiTheme="minorEastAsia" w:hAnsiTheme="minorEastAsia" w:eastAsiaTheme="minorEastAsia"/>
          <w:sz w:val="24"/>
          <w:szCs w:val="24"/>
        </w:rPr>
        <w:t>。</w:t>
      </w:r>
    </w:p>
    <w:p w14:paraId="7A472356">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7.检查考核</w:t>
      </w:r>
    </w:p>
    <w:p w14:paraId="1B03DA13">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7.1监督检查</w:t>
      </w:r>
    </w:p>
    <w:p w14:paraId="7192D3D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1）档案管理员在各类报告、文件和资料归档时应对其所附执业资格证书名称和有效性，以及使用规定和操作程序进行符合性检查，发现问题应及时处置并报告；</w:t>
      </w:r>
    </w:p>
    <w:p w14:paraId="4F4FF9A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2）公司印章管理员应严格执行公司印章使用管理规定，认真核实、记录用印项目、用印人、用印时间等内容，管理过程中发现问题应及时处置并报告。</w:t>
      </w:r>
    </w:p>
    <w:p w14:paraId="2D4CCD2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3）公司打印室建立公司执业资格证书影印件和复印件</w:t>
      </w:r>
      <w:r>
        <w:rPr>
          <w:rFonts w:hint="eastAsia" w:asciiTheme="minorEastAsia" w:hAnsiTheme="minorEastAsia" w:eastAsiaTheme="minorEastAsia"/>
          <w:sz w:val="24"/>
          <w:szCs w:val="24"/>
          <w:lang w:eastAsia="zh-CN"/>
        </w:rPr>
        <w:t>管理台账</w:t>
      </w:r>
      <w:r>
        <w:rPr>
          <w:rFonts w:hint="eastAsia" w:asciiTheme="minorEastAsia" w:hAnsiTheme="minorEastAsia" w:eastAsiaTheme="minorEastAsia"/>
          <w:sz w:val="24"/>
          <w:szCs w:val="24"/>
        </w:rPr>
        <w:t>，对提供合同洽谈、业务备案、上报文件和资料、宣传介绍等使用的所有执业资格证书影印件和复印件进行登记（注：公司各类报告、方案中按规定使用的公司执业资格证书影印件和复印件不登记）。认真核实、记录使用业务或项目、使用人、领用时间等内容，管理过程中发现问题应及时处置并报告。</w:t>
      </w:r>
    </w:p>
    <w:p w14:paraId="6E933EC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4）公司不定期组织对公司执业资格证书影印件和复印件，以及公司印章使用过程和效果进行检查并记录，不断改进公司资质证和印章管理绩效。</w:t>
      </w:r>
    </w:p>
    <w:p w14:paraId="0C3D3F11">
      <w:pPr>
        <w:pStyle w:val="34"/>
        <w:spacing w:before="0" w:beforeAutospacing="0" w:after="0" w:afterAutospacing="0" w:line="480" w:lineRule="exact"/>
        <w:jc w:val="both"/>
        <w:outlineLvl w:val="0"/>
        <w:rPr>
          <w:rFonts w:asciiTheme="minorEastAsia" w:hAnsiTheme="minorEastAsia" w:eastAsiaTheme="minorEastAsia"/>
          <w:b/>
          <w:kern w:val="2"/>
          <w:sz w:val="24"/>
          <w:szCs w:val="24"/>
        </w:rPr>
      </w:pPr>
      <w:r>
        <w:rPr>
          <w:rFonts w:hint="eastAsia" w:asciiTheme="minorEastAsia" w:hAnsiTheme="minorEastAsia" w:eastAsiaTheme="minorEastAsia"/>
          <w:b/>
          <w:kern w:val="2"/>
          <w:sz w:val="24"/>
          <w:szCs w:val="24"/>
        </w:rPr>
        <w:t>7.2处罚</w:t>
      </w:r>
    </w:p>
    <w:p w14:paraId="596F222B">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对违反公司执业资格证书管理规定者，按每项次给予责任人100元处罚。若违规情节恶劣，或因此给公司、顾客和相关方造成信誉损害、经济损失的，公司将给予责任人200至2000元经济处罚，可并处所造成损失的经济赔偿；</w:t>
      </w:r>
    </w:p>
    <w:p w14:paraId="4291A99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对违反公司用印管理规定者，视情节轻重，每项次给予责任人200至500元处罚；对采用欺骗手段用印者，公司将给予责任人1000至5000元的处罚；对违法违规用印，给公司、顾客和相关方造成信誉损害、经济损失的，公司可同处责任人对其所造成的经济损失50%至100%的经济赔偿。</w:t>
      </w:r>
    </w:p>
    <w:p w14:paraId="4D78A0D4">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7.3奖励</w:t>
      </w:r>
    </w:p>
    <w:p w14:paraId="02D2269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公司对在公司执业资质和印章管理工作中依法管理，严格执行管理规定，坚持原则，不断改进工作，杜绝资质和印章管理事故，成绩突出的员工给予表彰和奖励。</w:t>
      </w:r>
    </w:p>
    <w:p w14:paraId="4EF54070">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8.相关文件和记录</w:t>
      </w:r>
    </w:p>
    <w:p w14:paraId="071D05B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8.1《建筑设计管理规定》</w:t>
      </w:r>
    </w:p>
    <w:p w14:paraId="286B8ED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8.2《石油化工设计管理规定》</w:t>
      </w:r>
    </w:p>
    <w:p w14:paraId="5FD257F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8.3《报告用章通知单》</w:t>
      </w:r>
    </w:p>
    <w:p w14:paraId="492018C5">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9.附加说明</w:t>
      </w:r>
    </w:p>
    <w:p w14:paraId="4B5E6D7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9.1本规定自公司总经理批准日发布试行，试行期至2011年12月31日止。</w:t>
      </w:r>
    </w:p>
    <w:p w14:paraId="3DFF880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9.2本规定试行期间，凡与本规定不一致的</w:t>
      </w:r>
      <w:r>
        <w:rPr>
          <w:rFonts w:hint="eastAsia" w:asciiTheme="minorEastAsia" w:hAnsiTheme="minorEastAsia" w:eastAsiaTheme="minorEastAsia"/>
          <w:sz w:val="24"/>
          <w:szCs w:val="24"/>
          <w:lang w:eastAsia="zh-CN"/>
        </w:rPr>
        <w:t>公司其他</w:t>
      </w:r>
      <w:r>
        <w:rPr>
          <w:rFonts w:hint="eastAsia" w:asciiTheme="minorEastAsia" w:hAnsiTheme="minorEastAsia" w:eastAsiaTheme="minorEastAsia"/>
          <w:sz w:val="24"/>
          <w:szCs w:val="24"/>
        </w:rPr>
        <w:t>相关管理条款一律废止。</w:t>
      </w:r>
    </w:p>
    <w:p w14:paraId="33AF65D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9.3严格执行国家有关资质和印章管理规定。本规定试行过程中发现的与国家规定不一致的任何条款和修改意见应及时报告公司质量管理部。</w:t>
      </w:r>
    </w:p>
    <w:p w14:paraId="3697A575">
      <w:pPr>
        <w:spacing w:after="0" w:line="480" w:lineRule="exact"/>
        <w:outlineLvl w:val="0"/>
        <w:rPr>
          <w:rFonts w:asciiTheme="minorEastAsia" w:hAnsiTheme="minorEastAsia" w:eastAsiaTheme="minorEastAsia"/>
          <w:b/>
          <w:sz w:val="24"/>
          <w:szCs w:val="24"/>
        </w:rPr>
      </w:pPr>
      <w:r>
        <w:rPr>
          <w:rFonts w:hint="eastAsia" w:asciiTheme="minorEastAsia" w:hAnsiTheme="minorEastAsia" w:eastAsiaTheme="minorEastAsia"/>
          <w:b/>
          <w:sz w:val="24"/>
          <w:szCs w:val="24"/>
        </w:rPr>
        <w:t>附件1.</w:t>
      </w:r>
    </w:p>
    <w:p w14:paraId="25C3B1F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“说明章”样式（黑体二号字）</w:t>
      </w:r>
    </w:p>
    <w:tbl>
      <w:tblPr>
        <w:tblStyle w:val="20"/>
        <w:tblW w:w="0" w:type="auto"/>
        <w:tblInd w:w="24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4"/>
      </w:tblGrid>
      <w:tr w14:paraId="6A79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804" w:type="dxa"/>
            <w:tcBorders>
              <w:bottom w:val="single" w:color="auto" w:sz="4" w:space="0"/>
            </w:tcBorders>
          </w:tcPr>
          <w:p w14:paraId="6E598E11">
            <w:pPr>
              <w:spacing w:line="440" w:lineRule="exact"/>
              <w:rPr>
                <w:rFonts w:ascii="黑体" w:eastAsia="黑体"/>
                <w:sz w:val="44"/>
                <w:szCs w:val="44"/>
              </w:rPr>
            </w:pPr>
            <w:r>
              <w:rPr>
                <w:rFonts w:hint="eastAsia" w:ascii="黑体" w:eastAsia="黑体"/>
                <w:sz w:val="44"/>
                <w:szCs w:val="44"/>
              </w:rPr>
              <w:t>本公司证书复印件</w:t>
            </w:r>
          </w:p>
          <w:p w14:paraId="7EB07AC4">
            <w:pPr>
              <w:spacing w:line="440" w:lineRule="exact"/>
              <w:rPr>
                <w:rFonts w:ascii="黑体" w:eastAsia="黑体"/>
                <w:sz w:val="24"/>
              </w:rPr>
            </w:pPr>
            <w:r>
              <w:rPr>
                <w:rFonts w:hint="eastAsia" w:ascii="黑体" w:eastAsia="黑体"/>
                <w:sz w:val="44"/>
                <w:szCs w:val="44"/>
              </w:rPr>
              <w:t>未盖公司印章无效</w:t>
            </w:r>
          </w:p>
        </w:tc>
      </w:tr>
      <w:tr w14:paraId="4DF9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804" w:type="dxa"/>
            <w:tcBorders>
              <w:bottom w:val="single" w:color="auto" w:sz="4" w:space="0"/>
            </w:tcBorders>
          </w:tcPr>
          <w:p w14:paraId="2F02D7D2">
            <w:pPr>
              <w:spacing w:line="400" w:lineRule="exact"/>
              <w:rPr>
                <w:rFonts w:ascii="黑体" w:eastAsia="黑体"/>
                <w:sz w:val="36"/>
                <w:szCs w:val="36"/>
              </w:rPr>
            </w:pPr>
          </w:p>
        </w:tc>
      </w:tr>
    </w:tbl>
    <w:p w14:paraId="4AC074C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规定：</w:t>
      </w:r>
    </w:p>
    <w:p w14:paraId="4DD7E50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用于向顾客和相关方宣传介绍公司执业资格、业务范围和类别，或向政府有关主管部门上报资料、申请业务备案，以及编制项目招投标书等，需向政府有关部门、顾客和相关方提供公司的执业资格证书影印件和复印件的，应在执业资格证书影印件和复印件适当位置（不影响证书关键内容处：证书名称、公司名称、业务范围、类别、有效期、发证机关等）加盖“本资格证书复印件，未盖公司印章无效”的“说明章”（蓝色），在说明章内空白栏内使用碳素笔（钢笔、碳素笔）填写“仅供XX公司了解公司业务使用”或“仅供安全评价XX市备案使用”等字样后，同时在执业资格证书影印件和复印件的公司名称处加盖公司印章。</w:t>
      </w:r>
    </w:p>
    <w:p w14:paraId="2252D809">
      <w:pPr>
        <w:rPr>
          <w:b/>
          <w:sz w:val="24"/>
        </w:rPr>
      </w:pPr>
    </w:p>
    <w:p w14:paraId="1685D799">
      <w:pPr>
        <w:rPr>
          <w:b/>
          <w:sz w:val="24"/>
        </w:rPr>
      </w:pPr>
    </w:p>
    <w:p w14:paraId="638B8B91">
      <w:pPr>
        <w:rPr>
          <w:b/>
          <w:sz w:val="24"/>
        </w:rPr>
      </w:pPr>
    </w:p>
    <w:p w14:paraId="1096C05C">
      <w:pPr>
        <w:rPr>
          <w:b/>
          <w:sz w:val="24"/>
        </w:rPr>
      </w:pPr>
    </w:p>
    <w:p w14:paraId="663908DB">
      <w:pPr>
        <w:rPr>
          <w:b/>
          <w:sz w:val="24"/>
        </w:rPr>
      </w:pPr>
    </w:p>
    <w:p w14:paraId="652EAEC7">
      <w:pPr>
        <w:rPr>
          <w:b/>
          <w:sz w:val="24"/>
        </w:rPr>
      </w:pPr>
    </w:p>
    <w:p w14:paraId="12FEF3AF">
      <w:pPr>
        <w:rPr>
          <w:b/>
          <w:sz w:val="24"/>
        </w:rPr>
      </w:pPr>
    </w:p>
    <w:p w14:paraId="49735661">
      <w:pPr>
        <w:rPr>
          <w:b/>
          <w:sz w:val="24"/>
        </w:rPr>
      </w:pPr>
    </w:p>
    <w:p w14:paraId="0E47201B">
      <w:pPr>
        <w:rPr>
          <w:b/>
          <w:sz w:val="24"/>
        </w:rPr>
      </w:pPr>
    </w:p>
    <w:p w14:paraId="5B226858">
      <w:pPr>
        <w:rPr>
          <w:b/>
          <w:sz w:val="24"/>
        </w:rPr>
      </w:pPr>
      <w:r>
        <w:rPr>
          <w:rFonts w:hint="eastAsia"/>
          <w:b/>
          <w:sz w:val="24"/>
        </w:rPr>
        <w:t>附件2.</w:t>
      </w:r>
    </w:p>
    <w:p w14:paraId="1A3174EA">
      <w:pPr>
        <w:jc w:val="center"/>
        <w:rPr>
          <w:b/>
          <w:sz w:val="30"/>
          <w:szCs w:val="30"/>
        </w:rPr>
      </w:pPr>
      <w:r>
        <w:rPr>
          <w:rFonts w:hint="eastAsia"/>
          <w:b/>
          <w:sz w:val="30"/>
          <w:szCs w:val="30"/>
        </w:rPr>
        <w:t>执业资格证书使用记录</w:t>
      </w:r>
    </w:p>
    <w:p w14:paraId="1491E8FA">
      <w:pPr>
        <w:spacing w:after="120"/>
        <w:rPr>
          <w:sz w:val="28"/>
          <w:szCs w:val="28"/>
        </w:rPr>
      </w:pPr>
      <w:r>
        <w:rPr>
          <w:rFonts w:hint="eastAsia"/>
          <w:sz w:val="28"/>
          <w:szCs w:val="28"/>
        </w:rPr>
        <w:t xml:space="preserve">执业资格证书名称：                                 </w:t>
      </w:r>
    </w:p>
    <w:tbl>
      <w:tblPr>
        <w:tblStyle w:val="2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2962"/>
        <w:gridCol w:w="1134"/>
        <w:gridCol w:w="1276"/>
        <w:gridCol w:w="567"/>
        <w:gridCol w:w="1134"/>
        <w:gridCol w:w="992"/>
      </w:tblGrid>
      <w:tr w14:paraId="51A3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82" w:type="dxa"/>
            <w:vAlign w:val="center"/>
          </w:tcPr>
          <w:p w14:paraId="56248E5D">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2962" w:type="dxa"/>
            <w:vAlign w:val="center"/>
          </w:tcPr>
          <w:p w14:paraId="7089D05A">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使用项目名称/业务内容</w:t>
            </w:r>
          </w:p>
        </w:tc>
        <w:tc>
          <w:tcPr>
            <w:tcW w:w="1134" w:type="dxa"/>
            <w:vAlign w:val="center"/>
          </w:tcPr>
          <w:p w14:paraId="052BFEF5">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使用人</w:t>
            </w:r>
          </w:p>
          <w:p w14:paraId="5BDAC6A1">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姓名</w:t>
            </w:r>
          </w:p>
        </w:tc>
        <w:tc>
          <w:tcPr>
            <w:tcW w:w="1276" w:type="dxa"/>
            <w:vAlign w:val="center"/>
          </w:tcPr>
          <w:p w14:paraId="505FEE39">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使用时间</w:t>
            </w:r>
          </w:p>
        </w:tc>
        <w:tc>
          <w:tcPr>
            <w:tcW w:w="567" w:type="dxa"/>
            <w:vAlign w:val="center"/>
          </w:tcPr>
          <w:p w14:paraId="62F88838">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份数</w:t>
            </w:r>
          </w:p>
        </w:tc>
        <w:tc>
          <w:tcPr>
            <w:tcW w:w="1134" w:type="dxa"/>
            <w:vAlign w:val="center"/>
          </w:tcPr>
          <w:p w14:paraId="17FA2B54">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记录人姓名</w:t>
            </w:r>
          </w:p>
        </w:tc>
        <w:tc>
          <w:tcPr>
            <w:tcW w:w="992" w:type="dxa"/>
            <w:vAlign w:val="center"/>
          </w:tcPr>
          <w:p w14:paraId="25EFAAF9">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批准人</w:t>
            </w:r>
          </w:p>
        </w:tc>
      </w:tr>
      <w:tr w14:paraId="17C4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82" w:type="dxa"/>
          </w:tcPr>
          <w:p w14:paraId="6E91E2AD">
            <w:pPr>
              <w:spacing w:after="0"/>
              <w:jc w:val="center"/>
              <w:rPr>
                <w:rFonts w:asciiTheme="minorEastAsia" w:hAnsiTheme="minorEastAsia" w:eastAsiaTheme="minorEastAsia"/>
                <w:sz w:val="24"/>
                <w:szCs w:val="24"/>
              </w:rPr>
            </w:pPr>
          </w:p>
        </w:tc>
        <w:tc>
          <w:tcPr>
            <w:tcW w:w="2962" w:type="dxa"/>
          </w:tcPr>
          <w:p w14:paraId="7FDCDF4F">
            <w:pPr>
              <w:spacing w:after="0"/>
              <w:jc w:val="center"/>
              <w:rPr>
                <w:rFonts w:asciiTheme="minorEastAsia" w:hAnsiTheme="minorEastAsia" w:eastAsiaTheme="minorEastAsia"/>
                <w:sz w:val="24"/>
                <w:szCs w:val="24"/>
              </w:rPr>
            </w:pPr>
          </w:p>
        </w:tc>
        <w:tc>
          <w:tcPr>
            <w:tcW w:w="1134" w:type="dxa"/>
          </w:tcPr>
          <w:p w14:paraId="22934D8C">
            <w:pPr>
              <w:spacing w:after="0"/>
              <w:jc w:val="center"/>
              <w:rPr>
                <w:rFonts w:asciiTheme="minorEastAsia" w:hAnsiTheme="minorEastAsia" w:eastAsiaTheme="minorEastAsia"/>
                <w:sz w:val="24"/>
                <w:szCs w:val="24"/>
              </w:rPr>
            </w:pPr>
          </w:p>
        </w:tc>
        <w:tc>
          <w:tcPr>
            <w:tcW w:w="1276" w:type="dxa"/>
          </w:tcPr>
          <w:p w14:paraId="44781A3C">
            <w:pPr>
              <w:spacing w:after="0"/>
              <w:jc w:val="center"/>
              <w:rPr>
                <w:rFonts w:asciiTheme="minorEastAsia" w:hAnsiTheme="minorEastAsia" w:eastAsiaTheme="minorEastAsia"/>
                <w:sz w:val="24"/>
                <w:szCs w:val="24"/>
              </w:rPr>
            </w:pPr>
          </w:p>
        </w:tc>
        <w:tc>
          <w:tcPr>
            <w:tcW w:w="567" w:type="dxa"/>
          </w:tcPr>
          <w:p w14:paraId="5CE2FD51">
            <w:pPr>
              <w:spacing w:after="0"/>
              <w:jc w:val="center"/>
              <w:rPr>
                <w:rFonts w:asciiTheme="minorEastAsia" w:hAnsiTheme="minorEastAsia" w:eastAsiaTheme="minorEastAsia"/>
                <w:sz w:val="24"/>
                <w:szCs w:val="24"/>
              </w:rPr>
            </w:pPr>
          </w:p>
        </w:tc>
        <w:tc>
          <w:tcPr>
            <w:tcW w:w="1134" w:type="dxa"/>
          </w:tcPr>
          <w:p w14:paraId="0294797C">
            <w:pPr>
              <w:spacing w:after="0"/>
              <w:jc w:val="center"/>
              <w:rPr>
                <w:rFonts w:asciiTheme="minorEastAsia" w:hAnsiTheme="minorEastAsia" w:eastAsiaTheme="minorEastAsia"/>
                <w:sz w:val="24"/>
                <w:szCs w:val="24"/>
              </w:rPr>
            </w:pPr>
          </w:p>
        </w:tc>
        <w:tc>
          <w:tcPr>
            <w:tcW w:w="992" w:type="dxa"/>
          </w:tcPr>
          <w:p w14:paraId="669FA542">
            <w:pPr>
              <w:spacing w:after="0"/>
              <w:jc w:val="center"/>
              <w:rPr>
                <w:rFonts w:asciiTheme="minorEastAsia" w:hAnsiTheme="minorEastAsia" w:eastAsiaTheme="minorEastAsia"/>
                <w:sz w:val="24"/>
                <w:szCs w:val="24"/>
              </w:rPr>
            </w:pPr>
          </w:p>
        </w:tc>
      </w:tr>
    </w:tbl>
    <w:p w14:paraId="0A1DBFC6">
      <w:pPr>
        <w:rPr>
          <w:b/>
          <w:sz w:val="24"/>
        </w:rPr>
      </w:pPr>
    </w:p>
    <w:p w14:paraId="0FB21C95">
      <w:pPr>
        <w:rPr>
          <w:b/>
          <w:sz w:val="24"/>
        </w:rPr>
      </w:pPr>
      <w:r>
        <w:rPr>
          <w:rFonts w:hint="eastAsia"/>
          <w:b/>
          <w:sz w:val="24"/>
        </w:rPr>
        <w:t>附件3.</w:t>
      </w:r>
    </w:p>
    <w:p w14:paraId="0DF1A1F8">
      <w:pPr>
        <w:spacing w:after="120"/>
        <w:jc w:val="center"/>
        <w:rPr>
          <w:b/>
          <w:sz w:val="30"/>
          <w:szCs w:val="30"/>
        </w:rPr>
      </w:pPr>
      <w:r>
        <w:rPr>
          <w:rFonts w:hint="eastAsia"/>
          <w:b/>
          <w:sz w:val="30"/>
          <w:szCs w:val="30"/>
        </w:rPr>
        <w:t>云南恒然安全技术有限公司</w:t>
      </w:r>
    </w:p>
    <w:p w14:paraId="5C519A64">
      <w:pPr>
        <w:spacing w:after="120"/>
        <w:jc w:val="center"/>
        <w:rPr>
          <w:b/>
          <w:sz w:val="30"/>
          <w:szCs w:val="30"/>
        </w:rPr>
      </w:pPr>
      <w:r>
        <w:rPr>
          <w:rFonts w:hint="eastAsia"/>
          <w:b/>
          <w:sz w:val="30"/>
          <w:szCs w:val="30"/>
        </w:rPr>
        <w:t>用章登记表（公司合同）</w:t>
      </w:r>
    </w:p>
    <w:p w14:paraId="0360EB7A">
      <w:pPr>
        <w:tabs>
          <w:tab w:val="left" w:pos="240"/>
        </w:tabs>
        <w:spacing w:after="0"/>
        <w:ind w:right="720" w:firstLine="11691" w:firstLineChars="4869"/>
        <w:rPr>
          <w:rFonts w:ascii="宋体" w:hAnsi="宋体"/>
          <w:b/>
          <w:sz w:val="24"/>
        </w:rPr>
      </w:pPr>
      <w:r>
        <w:rPr>
          <w:rFonts w:hint="eastAsia" w:ascii="宋体" w:hAnsi="宋体"/>
          <w:b/>
          <w:sz w:val="24"/>
        </w:rPr>
        <w:t>编 号：</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3378"/>
        <w:gridCol w:w="1127"/>
        <w:gridCol w:w="1529"/>
        <w:gridCol w:w="457"/>
        <w:gridCol w:w="1326"/>
      </w:tblGrid>
      <w:tr w14:paraId="2E656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706" w:type="dxa"/>
            <w:vAlign w:val="center"/>
          </w:tcPr>
          <w:p w14:paraId="76028F48">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 号</w:t>
            </w:r>
          </w:p>
        </w:tc>
        <w:tc>
          <w:tcPr>
            <w:tcW w:w="3378" w:type="dxa"/>
            <w:vAlign w:val="center"/>
          </w:tcPr>
          <w:p w14:paraId="4C9F4386">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用      途（项目名称）</w:t>
            </w:r>
          </w:p>
        </w:tc>
        <w:tc>
          <w:tcPr>
            <w:tcW w:w="1127" w:type="dxa"/>
            <w:vAlign w:val="center"/>
          </w:tcPr>
          <w:p w14:paraId="788504E5">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使用人</w:t>
            </w:r>
          </w:p>
        </w:tc>
        <w:tc>
          <w:tcPr>
            <w:tcW w:w="1529" w:type="dxa"/>
            <w:vAlign w:val="center"/>
          </w:tcPr>
          <w:p w14:paraId="3D8EED23">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 间</w:t>
            </w:r>
          </w:p>
        </w:tc>
        <w:tc>
          <w:tcPr>
            <w:tcW w:w="456" w:type="dxa"/>
            <w:vAlign w:val="center"/>
          </w:tcPr>
          <w:p w14:paraId="5735ED64">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份数</w:t>
            </w:r>
          </w:p>
        </w:tc>
        <w:tc>
          <w:tcPr>
            <w:tcW w:w="1326" w:type="dxa"/>
            <w:vAlign w:val="center"/>
          </w:tcPr>
          <w:p w14:paraId="18C2E7EF">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批准人</w:t>
            </w:r>
          </w:p>
        </w:tc>
      </w:tr>
      <w:tr w14:paraId="39FDA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706" w:type="dxa"/>
          </w:tcPr>
          <w:p w14:paraId="09AD1FAA">
            <w:pPr>
              <w:spacing w:after="0"/>
              <w:jc w:val="center"/>
              <w:rPr>
                <w:rFonts w:asciiTheme="minorEastAsia" w:hAnsiTheme="minorEastAsia" w:eastAsiaTheme="minorEastAsia"/>
                <w:b/>
                <w:sz w:val="24"/>
                <w:szCs w:val="24"/>
              </w:rPr>
            </w:pPr>
          </w:p>
        </w:tc>
        <w:tc>
          <w:tcPr>
            <w:tcW w:w="3378" w:type="dxa"/>
          </w:tcPr>
          <w:p w14:paraId="31C34C9A">
            <w:pPr>
              <w:spacing w:after="0"/>
              <w:jc w:val="center"/>
              <w:rPr>
                <w:rFonts w:asciiTheme="minorEastAsia" w:hAnsiTheme="minorEastAsia" w:eastAsiaTheme="minorEastAsia"/>
                <w:b/>
                <w:sz w:val="24"/>
                <w:szCs w:val="24"/>
              </w:rPr>
            </w:pPr>
          </w:p>
        </w:tc>
        <w:tc>
          <w:tcPr>
            <w:tcW w:w="1127" w:type="dxa"/>
          </w:tcPr>
          <w:p w14:paraId="68B1ADC7">
            <w:pPr>
              <w:spacing w:after="0"/>
              <w:jc w:val="center"/>
              <w:rPr>
                <w:rFonts w:asciiTheme="minorEastAsia" w:hAnsiTheme="minorEastAsia" w:eastAsiaTheme="minorEastAsia"/>
                <w:b/>
                <w:sz w:val="24"/>
                <w:szCs w:val="24"/>
              </w:rPr>
            </w:pPr>
          </w:p>
        </w:tc>
        <w:tc>
          <w:tcPr>
            <w:tcW w:w="1529" w:type="dxa"/>
          </w:tcPr>
          <w:p w14:paraId="67043A5B">
            <w:pPr>
              <w:spacing w:after="0"/>
              <w:jc w:val="center"/>
              <w:rPr>
                <w:rFonts w:asciiTheme="minorEastAsia" w:hAnsiTheme="minorEastAsia" w:eastAsiaTheme="minorEastAsia"/>
                <w:b/>
                <w:sz w:val="24"/>
                <w:szCs w:val="24"/>
              </w:rPr>
            </w:pPr>
          </w:p>
        </w:tc>
        <w:tc>
          <w:tcPr>
            <w:tcW w:w="456" w:type="dxa"/>
          </w:tcPr>
          <w:p w14:paraId="196E0F4E">
            <w:pPr>
              <w:spacing w:after="0"/>
              <w:jc w:val="center"/>
              <w:rPr>
                <w:rFonts w:asciiTheme="minorEastAsia" w:hAnsiTheme="minorEastAsia" w:eastAsiaTheme="minorEastAsia"/>
                <w:b/>
                <w:sz w:val="24"/>
                <w:szCs w:val="24"/>
              </w:rPr>
            </w:pPr>
          </w:p>
        </w:tc>
        <w:tc>
          <w:tcPr>
            <w:tcW w:w="1326" w:type="dxa"/>
          </w:tcPr>
          <w:p w14:paraId="1DF7E156">
            <w:pPr>
              <w:spacing w:after="0"/>
              <w:jc w:val="center"/>
              <w:rPr>
                <w:rFonts w:asciiTheme="minorEastAsia" w:hAnsiTheme="minorEastAsia" w:eastAsiaTheme="minorEastAsia"/>
                <w:b/>
                <w:sz w:val="24"/>
                <w:szCs w:val="24"/>
              </w:rPr>
            </w:pPr>
          </w:p>
        </w:tc>
      </w:tr>
      <w:tr w14:paraId="67C4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706" w:type="dxa"/>
          </w:tcPr>
          <w:p w14:paraId="1077F826">
            <w:pPr>
              <w:spacing w:after="0"/>
              <w:jc w:val="center"/>
              <w:rPr>
                <w:rFonts w:asciiTheme="minorEastAsia" w:hAnsiTheme="minorEastAsia" w:eastAsiaTheme="minorEastAsia"/>
                <w:b/>
                <w:sz w:val="24"/>
                <w:szCs w:val="24"/>
              </w:rPr>
            </w:pPr>
          </w:p>
        </w:tc>
        <w:tc>
          <w:tcPr>
            <w:tcW w:w="3378" w:type="dxa"/>
          </w:tcPr>
          <w:p w14:paraId="4DBAF299">
            <w:pPr>
              <w:spacing w:after="0"/>
              <w:jc w:val="center"/>
              <w:rPr>
                <w:rFonts w:asciiTheme="minorEastAsia" w:hAnsiTheme="minorEastAsia" w:eastAsiaTheme="minorEastAsia"/>
                <w:b/>
                <w:sz w:val="24"/>
                <w:szCs w:val="24"/>
              </w:rPr>
            </w:pPr>
          </w:p>
        </w:tc>
        <w:tc>
          <w:tcPr>
            <w:tcW w:w="1127" w:type="dxa"/>
          </w:tcPr>
          <w:p w14:paraId="779806A0">
            <w:pPr>
              <w:spacing w:after="0"/>
              <w:jc w:val="center"/>
              <w:rPr>
                <w:rFonts w:asciiTheme="minorEastAsia" w:hAnsiTheme="minorEastAsia" w:eastAsiaTheme="minorEastAsia"/>
                <w:b/>
                <w:sz w:val="24"/>
                <w:szCs w:val="24"/>
              </w:rPr>
            </w:pPr>
          </w:p>
        </w:tc>
        <w:tc>
          <w:tcPr>
            <w:tcW w:w="1529" w:type="dxa"/>
          </w:tcPr>
          <w:p w14:paraId="1F793519">
            <w:pPr>
              <w:spacing w:after="0"/>
              <w:jc w:val="center"/>
              <w:rPr>
                <w:rFonts w:asciiTheme="minorEastAsia" w:hAnsiTheme="minorEastAsia" w:eastAsiaTheme="minorEastAsia"/>
                <w:b/>
                <w:sz w:val="24"/>
                <w:szCs w:val="24"/>
              </w:rPr>
            </w:pPr>
          </w:p>
        </w:tc>
        <w:tc>
          <w:tcPr>
            <w:tcW w:w="456" w:type="dxa"/>
          </w:tcPr>
          <w:p w14:paraId="40EE6428">
            <w:pPr>
              <w:spacing w:after="0"/>
              <w:jc w:val="center"/>
              <w:rPr>
                <w:rFonts w:asciiTheme="minorEastAsia" w:hAnsiTheme="minorEastAsia" w:eastAsiaTheme="minorEastAsia"/>
                <w:b/>
                <w:sz w:val="24"/>
                <w:szCs w:val="24"/>
              </w:rPr>
            </w:pPr>
          </w:p>
        </w:tc>
        <w:tc>
          <w:tcPr>
            <w:tcW w:w="1326" w:type="dxa"/>
          </w:tcPr>
          <w:p w14:paraId="353D84AE">
            <w:pPr>
              <w:spacing w:after="0"/>
              <w:jc w:val="center"/>
              <w:rPr>
                <w:rFonts w:asciiTheme="minorEastAsia" w:hAnsiTheme="minorEastAsia" w:eastAsiaTheme="minorEastAsia"/>
                <w:b/>
                <w:sz w:val="24"/>
                <w:szCs w:val="24"/>
              </w:rPr>
            </w:pPr>
          </w:p>
        </w:tc>
      </w:tr>
    </w:tbl>
    <w:p w14:paraId="62D2EA06">
      <w:pPr>
        <w:rPr>
          <w:rFonts w:ascii="宋体" w:hAnsi="宋体"/>
          <w:sz w:val="24"/>
        </w:rPr>
      </w:pPr>
    </w:p>
    <w:p w14:paraId="0244A4B0">
      <w:pPr>
        <w:spacing w:after="0"/>
        <w:rPr>
          <w:rFonts w:ascii="仿宋_GB2312" w:eastAsia="仿宋_GB2312"/>
          <w:sz w:val="28"/>
          <w:szCs w:val="28"/>
        </w:rPr>
      </w:pPr>
    </w:p>
    <w:p w14:paraId="3CC95870">
      <w:pPr>
        <w:rPr>
          <w:rFonts w:ascii="仿宋_GB2312" w:eastAsia="仿宋_GB2312"/>
          <w:sz w:val="28"/>
          <w:szCs w:val="28"/>
        </w:rPr>
      </w:pPr>
    </w:p>
    <w:p w14:paraId="5E8A4AB9">
      <w:pPr>
        <w:rPr>
          <w:rFonts w:ascii="仿宋_GB2312" w:eastAsia="仿宋_GB2312"/>
          <w:sz w:val="28"/>
          <w:szCs w:val="28"/>
        </w:rPr>
      </w:pPr>
    </w:p>
    <w:p w14:paraId="54BA59D5">
      <w:pPr>
        <w:rPr>
          <w:rFonts w:ascii="仿宋_GB2312" w:eastAsia="仿宋_GB2312"/>
          <w:sz w:val="28"/>
          <w:szCs w:val="28"/>
        </w:rPr>
      </w:pPr>
    </w:p>
    <w:p w14:paraId="434AEF14">
      <w:pPr>
        <w:rPr>
          <w:rFonts w:ascii="仿宋_GB2312" w:eastAsia="仿宋_GB2312"/>
          <w:sz w:val="28"/>
          <w:szCs w:val="28"/>
        </w:rPr>
      </w:pPr>
    </w:p>
    <w:p w14:paraId="71546517">
      <w:pPr>
        <w:rPr>
          <w:rFonts w:ascii="仿宋_GB2312" w:eastAsia="仿宋_GB2312"/>
          <w:sz w:val="28"/>
          <w:szCs w:val="28"/>
        </w:rPr>
      </w:pPr>
    </w:p>
    <w:p w14:paraId="02A94962">
      <w:pPr>
        <w:rPr>
          <w:rFonts w:ascii="仿宋_GB2312" w:eastAsia="仿宋_GB2312"/>
          <w:sz w:val="28"/>
          <w:szCs w:val="28"/>
        </w:rPr>
      </w:pPr>
    </w:p>
    <w:p w14:paraId="48272614">
      <w:pPr>
        <w:rPr>
          <w:rFonts w:ascii="仿宋_GB2312" w:eastAsia="仿宋_GB2312"/>
          <w:sz w:val="28"/>
          <w:szCs w:val="28"/>
        </w:rPr>
      </w:pPr>
    </w:p>
    <w:p w14:paraId="5A6FC080">
      <w:pPr>
        <w:pStyle w:val="4"/>
        <w:spacing w:before="120" w:after="120" w:line="480" w:lineRule="exact"/>
        <w:jc w:val="center"/>
        <w:rPr>
          <w:rFonts w:ascii="宋体" w:hAnsi="宋体" w:cs="宋体"/>
        </w:rPr>
      </w:pPr>
      <w:bookmarkStart w:id="24" w:name="_Toc64724041"/>
      <w:r>
        <w:rPr>
          <w:rFonts w:hint="eastAsia" w:ascii="宋体" w:hAnsi="宋体" w:cs="宋体"/>
        </w:rPr>
        <w:t>16安全评价项目初访和跟踪回访管理制度</w:t>
      </w:r>
      <w:bookmarkEnd w:id="24"/>
    </w:p>
    <w:p w14:paraId="21E0015E">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1目的</w:t>
      </w:r>
    </w:p>
    <w:p w14:paraId="283C9A4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建立跟踪服务机制，指导服务对象做好风险、问题和隐患的防控和整改，持续提升技术服务质量和培育品牌形象。</w:t>
      </w:r>
    </w:p>
    <w:p w14:paraId="33C5109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规范安全评价项目初访和回访的职责、内容和要求，提高服务项目风险分析质量，准确判定项目服务的安全性和可靠性。跟踪评价项目服务质量，检查评估问题和隐患整改效果，指导服务对象做好风险、问题和隐患的防控和整改。征求顾客持续改进的意见，为顾客提供持续稳定的高质量服务。</w:t>
      </w:r>
    </w:p>
    <w:p w14:paraId="42C1566F">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2适用范围</w:t>
      </w:r>
    </w:p>
    <w:p w14:paraId="50E4E73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2.1初访：</w:t>
      </w:r>
    </w:p>
    <w:p w14:paraId="33AAB1A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项目初访适用于公司签订服务合同前对拟服务项目的调查，为风险分析和合同评审提供依据。初访的目的主要是调查了解被评价单位及其评价项目的基本情况，为评价项目实施前的风险分析和合同评审收集资料和相关信息，以确定评价项目的可行性；</w:t>
      </w:r>
    </w:p>
    <w:p w14:paraId="06D3A68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评价项目的初访可与评价项目现场勘察同时进行，在满足对评价项目的风险分析和合同评审要求的同时，为实施评价收集准备评价资料（见：评价项目组管理制度）。</w:t>
      </w:r>
    </w:p>
    <w:p w14:paraId="475DA90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2.2跟踪回访：</w:t>
      </w:r>
    </w:p>
    <w:p w14:paraId="62A6C18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安全评价项目跟踪回访适用于公司对已完成评价的项目服务质量调查、评估及延伸服务的管理。</w:t>
      </w:r>
    </w:p>
    <w:p w14:paraId="53B4D7C3">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3职责</w:t>
      </w:r>
    </w:p>
    <w:p w14:paraId="6B35772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3.1安全评价项目初访</w:t>
      </w:r>
    </w:p>
    <w:p w14:paraId="441F79A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1）公司业务主管副总经理：指定项目初访负责人，且跟踪指导初访工作的顺利开展。</w:t>
      </w:r>
    </w:p>
    <w:p w14:paraId="6FA3C59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2）项目初访负责人：依据拟评价项目的行业特性、可能的风险等特点及风险分析和合同评审的要求，负责组织对拟评价项目进行初访，形成初访记录；</w:t>
      </w:r>
    </w:p>
    <w:p w14:paraId="29D4C6B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3）市场发展部业务经理、相关专业技术员和安全评价师参加初访。</w:t>
      </w:r>
    </w:p>
    <w:p w14:paraId="4D2F163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4）必要时，项目初访可与服务项目现场勘察合并进行，现场勘察执行公司安全评价项目管理规定。</w:t>
      </w:r>
    </w:p>
    <w:p w14:paraId="577A2FE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3.2安全评价项目跟踪回访</w:t>
      </w:r>
    </w:p>
    <w:p w14:paraId="310F04A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1）公司质量部按计划对已完成服务项目的顾客满意度调查，如实填写 “顾客满意度调查表”，组织满意度统计、分析和评估，认真收集、归档；</w:t>
      </w:r>
    </w:p>
    <w:p w14:paraId="4FA8529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2）须进行现场回访的评价项目由公司业务主管副总指定原项目评价组组长或报告编写人实施现场回访，认真填写、收集“回访记录表”及相关纸质记录和图像影像；</w:t>
      </w:r>
    </w:p>
    <w:p w14:paraId="4B89514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3）公司办公室、市场发展部、相关专业技术员和专职安全评价师协助配合。</w:t>
      </w:r>
    </w:p>
    <w:p w14:paraId="7AFA9BDC">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4管理要求</w:t>
      </w:r>
    </w:p>
    <w:p w14:paraId="300093C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4.1安全评价项目初访</w:t>
      </w:r>
    </w:p>
    <w:p w14:paraId="42D2F7B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4.1.1风险分析前应对评价对象进行初访。即公司在与拟提供安全评价服务的企业签订服务合同前，必须到项目所在企业进行初访，以了解、掌握企业及拟评价项目的概况，为风险分析及判定项目服务的可行性提供依据；</w:t>
      </w:r>
    </w:p>
    <w:p w14:paraId="430BB55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4.1.2初访人员由公司业务主管副总指定，并负责对初访过程的跟踪指导，确保初访的效果；</w:t>
      </w:r>
    </w:p>
    <w:p w14:paraId="59BD87D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4.1.3初访人员必须具备专职安全评价师资质，且初访人员应是拟意中的项目评价组长、报告编写人为宜；</w:t>
      </w:r>
    </w:p>
    <w:p w14:paraId="3D9A4AB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4.1.4依据拟服务项目的行业特性及企业存在的重大危险源、重点监管工艺等危险性，以及产品和建设规模等特点，应安排相关专业的技术专家参加；</w:t>
      </w:r>
    </w:p>
    <w:p w14:paraId="7D7B3EF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4.1.5必要时，项目初访可与服务项目现场勘察合并进行，执行公司安全评价项目管理规定。</w:t>
      </w:r>
    </w:p>
    <w:p w14:paraId="5D17847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4.1.初访记录</w:t>
      </w:r>
    </w:p>
    <w:p w14:paraId="30F1082C">
      <w:pPr>
        <w:spacing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初访主要是通过与被评价单位人员的面谈、电话沟通和现场调查方式，为评价项目实施前的风险分析和合同评审收集资料和相关信息，以确定评价项目的可行性。初访的主要内容见：</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。初访应形成记录资料，包括纸质记录和图像影像：</w:t>
      </w:r>
    </w:p>
    <w:p w14:paraId="7D5229F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1）纸质记录（可使用</w:t>
      </w:r>
      <w:r>
        <w:rPr>
          <w:rFonts w:hint="eastAsia" w:asciiTheme="minorEastAsia" w:hAnsiTheme="minorEastAsia" w:eastAsiaTheme="minorEastAsia"/>
          <w:sz w:val="24"/>
          <w:szCs w:val="24"/>
          <w:lang w:eastAsia="zh-CN"/>
        </w:rPr>
        <w:t>风险分析表</w:t>
      </w:r>
      <w:r>
        <w:rPr>
          <w:rFonts w:hint="eastAsia" w:asciiTheme="minorEastAsia" w:hAnsiTheme="minorEastAsia" w:eastAsiaTheme="minorEastAsia"/>
          <w:sz w:val="24"/>
          <w:szCs w:val="24"/>
        </w:rPr>
        <w:t>、现场勘察记录表及专门编订的现场检查表）。记录应描述被评价单位基本概况（如地理位置、周边环境、土地使用情况、法人性质等），项目概况（产品、规模、投资、技术来源和成熟程度、设计/施工/监理单位、产业政策和“三同时”），装置设施的安全状况（如主要生产设备和公辅助设施、安全距离、生产现状、安全设施运行状况，不能或无条件整改的重大安全隐患、重大危险源和重点监管的危险化工工艺及其安全管控措施，安全机构设置及人员配备状况、安全管理规章制度，以及评价目的等。形成初访人员、项目委托单位陪同人员签到表、影像及初访日期等内容；</w:t>
      </w:r>
    </w:p>
    <w:p w14:paraId="4D91591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图像影像。应能体现初访时双方人员、时间与项目标志性建筑、设施留影，应能反应初访时所查看到的评价对象现场的关键信息，如主要建构筑物、关键生产装置和重点部位、重要的安全设施、暂时不能或无条件整改的重大安全隐患、重大危险源、重点监管的危险工艺及其涉及的设备设施等，项目周边环境等。</w:t>
      </w:r>
    </w:p>
    <w:p w14:paraId="6A29049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初访记录是评价项目风险分析的重要信息资料，应提供企业负责人和陪同人员阅读、确认后加盖公章，妥善保存。</w:t>
      </w:r>
    </w:p>
    <w:p w14:paraId="14D1E06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4.2安全评价项目回访</w:t>
      </w:r>
    </w:p>
    <w:p w14:paraId="2CE73C1F">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安全评价回访指对已完成评价服务的项目的质量调查、满意度评估及延伸服务的管理。</w:t>
      </w:r>
    </w:p>
    <w:p w14:paraId="601F81F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4.2.1评价结束后一年内，公司有选择地对存在重大安全隐患整改、重大危险源、重点监管的危险化工工艺和粉尘爆炸危险的评价项目的被评价单位（项目）至少组织一次回访活动，主要内容有：</w:t>
      </w:r>
    </w:p>
    <w:p w14:paraId="296166C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收集评价</w:t>
      </w:r>
      <w:r>
        <w:rPr>
          <w:rFonts w:hint="eastAsia" w:asciiTheme="minorEastAsia" w:hAnsiTheme="minorEastAsia" w:eastAsiaTheme="minorEastAsia"/>
          <w:sz w:val="24"/>
          <w:szCs w:val="24"/>
        </w:rPr>
        <w:t>报告提出的问题和隐患</w:t>
      </w:r>
      <w:r>
        <w:rPr>
          <w:rFonts w:asciiTheme="minorEastAsia" w:hAnsiTheme="minorEastAsia" w:eastAsiaTheme="minorEastAsia"/>
          <w:sz w:val="24"/>
          <w:szCs w:val="24"/>
        </w:rPr>
        <w:t>对策措施的</w:t>
      </w:r>
      <w:r>
        <w:rPr>
          <w:rFonts w:hint="eastAsia" w:asciiTheme="minorEastAsia" w:hAnsiTheme="minorEastAsia" w:eastAsiaTheme="minorEastAsia"/>
          <w:sz w:val="24"/>
          <w:szCs w:val="24"/>
        </w:rPr>
        <w:t>针对性、合理性和</w:t>
      </w:r>
      <w:r>
        <w:rPr>
          <w:rFonts w:asciiTheme="minorEastAsia" w:hAnsiTheme="minorEastAsia" w:eastAsiaTheme="minorEastAsia"/>
          <w:sz w:val="24"/>
          <w:szCs w:val="24"/>
        </w:rPr>
        <w:t>可操作性</w:t>
      </w:r>
      <w:r>
        <w:rPr>
          <w:rFonts w:hint="eastAsia" w:asciiTheme="minorEastAsia" w:hAnsiTheme="minorEastAsia" w:eastAsiaTheme="minorEastAsia"/>
          <w:sz w:val="24"/>
          <w:szCs w:val="24"/>
        </w:rPr>
        <w:t>信息，对问题和隐患整改效果的持续有效性的检查评估，</w:t>
      </w:r>
      <w:r>
        <w:rPr>
          <w:rFonts w:asciiTheme="minorEastAsia" w:hAnsiTheme="minorEastAsia" w:eastAsiaTheme="minorEastAsia"/>
          <w:sz w:val="24"/>
          <w:szCs w:val="24"/>
        </w:rPr>
        <w:t>评价</w:t>
      </w:r>
      <w:r>
        <w:rPr>
          <w:rFonts w:hint="eastAsia" w:asciiTheme="minorEastAsia" w:hAnsiTheme="minorEastAsia" w:eastAsiaTheme="minorEastAsia"/>
          <w:sz w:val="24"/>
          <w:szCs w:val="24"/>
        </w:rPr>
        <w:t>服务质量；</w:t>
      </w:r>
    </w:p>
    <w:p w14:paraId="13F9A9E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2）对重大危险源、重点监管的危险化工工艺、粉尘爆炸等危险源安全管控措施的合规性、针对性及持续的有效性进行检查评估；</w:t>
      </w:r>
    </w:p>
    <w:p w14:paraId="00A9183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3）对回访中发现的问题和隐患，协助企业进行风险分析、提出针对性的整改建议和措施，指导服务对象做好风险、问题和隐患的防控和整改；</w:t>
      </w:r>
    </w:p>
    <w:p w14:paraId="544DAD9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4）对现场回访时发现的重大</w:t>
      </w:r>
      <w:r>
        <w:rPr>
          <w:rFonts w:asciiTheme="minorEastAsia" w:hAnsiTheme="minorEastAsia" w:eastAsiaTheme="minorEastAsia"/>
          <w:sz w:val="24"/>
          <w:szCs w:val="24"/>
        </w:rPr>
        <w:t>安全隐患</w:t>
      </w:r>
      <w:r>
        <w:rPr>
          <w:rFonts w:hint="eastAsia" w:asciiTheme="minorEastAsia" w:hAnsiTheme="minorEastAsia" w:eastAsiaTheme="minorEastAsia"/>
          <w:sz w:val="24"/>
          <w:szCs w:val="24"/>
        </w:rPr>
        <w:t>以及不再具备安全生产条件的，应在现场与企业进行交办，且及时书面告知本公司领导及企业属地政府应急管理和负有安全监管职责部门</w:t>
      </w:r>
      <w:r>
        <w:rPr>
          <w:rFonts w:asciiTheme="minorEastAsia" w:hAnsiTheme="minorEastAsia" w:eastAsiaTheme="minorEastAsia"/>
          <w:sz w:val="24"/>
          <w:szCs w:val="24"/>
        </w:rPr>
        <w:t>安</w:t>
      </w:r>
      <w:r>
        <w:rPr>
          <w:rFonts w:hint="eastAsia" w:asciiTheme="minorEastAsia" w:hAnsiTheme="minorEastAsia" w:eastAsiaTheme="minorEastAsia"/>
          <w:sz w:val="24"/>
          <w:szCs w:val="24"/>
        </w:rPr>
        <w:t>监部门。</w:t>
      </w:r>
    </w:p>
    <w:p w14:paraId="38E70BB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4.2.2回访方式</w:t>
      </w:r>
    </w:p>
    <w:p w14:paraId="74B1B5F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回访方式主要有顾客满意度调查表、现场回访等。</w:t>
      </w:r>
    </w:p>
    <w:p w14:paraId="34F0E31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1）顾客满意度调查表</w:t>
      </w:r>
    </w:p>
    <w:p w14:paraId="54159C9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（1）顾客满意度调查表使用方法：</w:t>
      </w:r>
    </w:p>
    <w:p w14:paraId="18E41A5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是由公司指定专门人员通过电话问询方式，按调查表项目和内容与被调查企业相关人员采取一问一答的方式，逐项进行电话采访，逐条记录采访结果。采访完成后署明采访人、采访日期及被采访单位名称和被采访人姓名；</w:t>
      </w:r>
    </w:p>
    <w:p w14:paraId="21AA919E">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二是将《顾客满意度调查表》填写被 调查单位名称、地址和被调查人姓名、联系电话后，通过传真、邮件和网络送达被调查方负责人，完成填写后署明采访人、采访日期，加盖公章后，通过传真、邮件和网络的方式返回本公司；</w:t>
      </w:r>
    </w:p>
    <w:p w14:paraId="5BF5032D">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（2）《顾客满意度调查表》执行公司顾客满意度调查控制程序和相关管理规定。</w:t>
      </w:r>
    </w:p>
    <w:p w14:paraId="7E0C4121">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（3）顾客满意度调查表回访由公司办公室负责组织，每年按完成评价项目的60%，选择被回访企业，逐一进行回访。</w:t>
      </w:r>
    </w:p>
    <w:p w14:paraId="3A09D2AF">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（4）认真收集回访记录（《顾客满意度调查表》），组织统计、分析，评价服务满意度，提为制订持续提高评价质量的措施提供依据。</w:t>
      </w:r>
    </w:p>
    <w:p w14:paraId="21083ACD">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2）现场回访</w:t>
      </w:r>
    </w:p>
    <w:p w14:paraId="5384DB4B">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（1）现场回访有两种方式，一是采用回访表到企业现场进行回访，二是采用回访表在本公司进行异地电话回访。二种现场回访方式均需使用“现场回访记录表”。</w:t>
      </w:r>
    </w:p>
    <w:p w14:paraId="4BA6A756">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现场回访记录表”由评价项目负责人或报告编写人，依据评价报告提出的问题和隐患及整改措施和建议，其整改效果和保持情况进行回访了解；对企业存在的重大危险源、重点监管危险化工工艺及粉尘爆炸、涉氨等危险源及其安全管控措施和有效性进行回访了解；同时对现场回访发现和企业反映的问题和隐患，协助企业进行风险分析和评估，提出并指导落实问题和隐患的防控和整改措施（见样张：现场回访记录表）；</w:t>
      </w:r>
    </w:p>
    <w:p w14:paraId="37007E28">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（3）现场回访的企业名单由公司业务主管副总确定，公司办公室、质量管理及评价师配合实施</w:t>
      </w:r>
    </w:p>
    <w:p w14:paraId="0CCCD5C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4.2.3注意事项</w:t>
      </w:r>
    </w:p>
    <w:p w14:paraId="3A7348E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1）针对回访中发现的不合理、操作性差或效果不明显、不能持久，及企业不能坚持实施的安全对策措施，应帮助企业进行原因分析；</w:t>
      </w:r>
    </w:p>
    <w:p w14:paraId="556E2D8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2）回访人员提出的整改建议必须符合相关法规、标准的规定；</w:t>
      </w:r>
    </w:p>
    <w:p w14:paraId="710B360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3）回访人员提出的整改建议属于建议性质，虽有建议的义务但无责任要求企业必须按建议整改；</w:t>
      </w:r>
    </w:p>
    <w:p w14:paraId="4CAAFEE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3）必须重视提供服务的性质（是否签订服务合同）、存在的不能承受的风险及应该承担的法律责任；</w:t>
      </w:r>
    </w:p>
    <w:p w14:paraId="2A03E11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4）必要时应将回访中为企业提供的建议和延伸服务的项目、内容报告公司主管领导，未征得同意不得擅自实施；</w:t>
      </w:r>
    </w:p>
    <w:p w14:paraId="4835F3F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5）对回访时发现的重大</w:t>
      </w:r>
      <w:r>
        <w:rPr>
          <w:rFonts w:asciiTheme="minorEastAsia" w:hAnsiTheme="minorEastAsia" w:eastAsiaTheme="minorEastAsia"/>
          <w:sz w:val="24"/>
          <w:szCs w:val="24"/>
        </w:rPr>
        <w:t>安全隐患</w:t>
      </w:r>
      <w:r>
        <w:rPr>
          <w:rFonts w:hint="eastAsia" w:asciiTheme="minorEastAsia" w:hAnsiTheme="minorEastAsia" w:eastAsiaTheme="minorEastAsia"/>
          <w:sz w:val="24"/>
          <w:szCs w:val="24"/>
        </w:rPr>
        <w:t>以及不再具备安全生产条件的，应及时告知公司领导，在征得公司领导同意后方可告知企业和</w:t>
      </w:r>
      <w:r>
        <w:rPr>
          <w:rFonts w:asciiTheme="minorEastAsia" w:hAnsiTheme="minorEastAsia" w:eastAsiaTheme="minorEastAsia"/>
          <w:sz w:val="24"/>
          <w:szCs w:val="24"/>
        </w:rPr>
        <w:t>当地安</w:t>
      </w:r>
      <w:r>
        <w:rPr>
          <w:rFonts w:hint="eastAsia" w:asciiTheme="minorEastAsia" w:hAnsiTheme="minorEastAsia" w:eastAsiaTheme="minorEastAsia"/>
          <w:sz w:val="24"/>
          <w:szCs w:val="24"/>
        </w:rPr>
        <w:t>监部门；</w:t>
      </w:r>
    </w:p>
    <w:p w14:paraId="4B29904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6）以上注意事项适用于项目初访告知工作。</w:t>
      </w:r>
    </w:p>
    <w:p w14:paraId="20F4E6B1">
      <w:pPr>
        <w:spacing w:line="480" w:lineRule="exact"/>
        <w:rPr>
          <w:rFonts w:asciiTheme="minorEastAsia" w:hAnsiTheme="minorEastAsia" w:eastAsiaTheme="minorEastAsia"/>
          <w:sz w:val="24"/>
          <w:szCs w:val="24"/>
        </w:rPr>
      </w:pPr>
    </w:p>
    <w:p w14:paraId="6A3E4E71">
      <w:pPr>
        <w:spacing w:line="480" w:lineRule="exact"/>
        <w:rPr>
          <w:rFonts w:asciiTheme="minorEastAsia" w:hAnsiTheme="minorEastAsia" w:eastAsiaTheme="minorEastAsia"/>
          <w:sz w:val="24"/>
          <w:szCs w:val="24"/>
        </w:rPr>
      </w:pPr>
    </w:p>
    <w:p w14:paraId="48BA8653">
      <w:pPr>
        <w:rPr>
          <w:rFonts w:ascii="仿宋_GB2312" w:eastAsia="仿宋_GB2312"/>
          <w:sz w:val="28"/>
          <w:szCs w:val="28"/>
        </w:rPr>
      </w:pPr>
    </w:p>
    <w:p w14:paraId="34409812">
      <w:pPr>
        <w:rPr>
          <w:rFonts w:ascii="仿宋_GB2312" w:eastAsia="仿宋_GB2312"/>
          <w:sz w:val="28"/>
          <w:szCs w:val="28"/>
        </w:rPr>
      </w:pPr>
    </w:p>
    <w:p w14:paraId="765E5A27">
      <w:pPr>
        <w:rPr>
          <w:rFonts w:ascii="仿宋_GB2312" w:eastAsia="仿宋_GB2312"/>
          <w:sz w:val="28"/>
          <w:szCs w:val="28"/>
        </w:rPr>
      </w:pPr>
    </w:p>
    <w:p w14:paraId="2BB72478">
      <w:pPr>
        <w:rPr>
          <w:rFonts w:ascii="仿宋_GB2312" w:eastAsia="仿宋_GB2312"/>
          <w:sz w:val="28"/>
          <w:szCs w:val="28"/>
        </w:rPr>
      </w:pPr>
    </w:p>
    <w:p w14:paraId="0B3C38B9">
      <w:pPr>
        <w:rPr>
          <w:rFonts w:ascii="仿宋_GB2312" w:eastAsia="仿宋_GB2312"/>
          <w:sz w:val="28"/>
          <w:szCs w:val="28"/>
        </w:rPr>
      </w:pPr>
    </w:p>
    <w:p w14:paraId="5B5E6291">
      <w:pPr>
        <w:rPr>
          <w:rFonts w:ascii="仿宋_GB2312" w:eastAsia="仿宋_GB2312"/>
          <w:sz w:val="28"/>
          <w:szCs w:val="28"/>
        </w:rPr>
      </w:pPr>
    </w:p>
    <w:p w14:paraId="341CA852">
      <w:pPr>
        <w:rPr>
          <w:rFonts w:ascii="仿宋_GB2312" w:eastAsia="仿宋_GB2312"/>
          <w:sz w:val="28"/>
          <w:szCs w:val="28"/>
        </w:rPr>
      </w:pPr>
    </w:p>
    <w:p w14:paraId="0B29AA29">
      <w:pPr>
        <w:rPr>
          <w:rFonts w:ascii="仿宋_GB2312" w:eastAsia="仿宋_GB2312"/>
          <w:sz w:val="28"/>
          <w:szCs w:val="28"/>
        </w:rPr>
      </w:pPr>
    </w:p>
    <w:p w14:paraId="42AD42D8">
      <w:pPr>
        <w:rPr>
          <w:rFonts w:ascii="仿宋_GB2312" w:eastAsia="仿宋_GB2312"/>
          <w:sz w:val="28"/>
          <w:szCs w:val="28"/>
        </w:rPr>
      </w:pPr>
    </w:p>
    <w:p w14:paraId="1BD290A6">
      <w:pPr>
        <w:pStyle w:val="4"/>
        <w:spacing w:before="120" w:after="120" w:line="480" w:lineRule="exact"/>
        <w:jc w:val="center"/>
        <w:rPr>
          <w:rFonts w:ascii="宋体" w:hAnsi="宋体" w:cs="宋体"/>
        </w:rPr>
      </w:pPr>
      <w:bookmarkStart w:id="25" w:name="_Toc64724042"/>
      <w:r>
        <w:rPr>
          <w:rFonts w:hint="eastAsia" w:ascii="宋体" w:hAnsi="宋体" w:cs="宋体"/>
        </w:rPr>
        <w:t>17教育培训管理制度</w:t>
      </w:r>
      <w:bookmarkEnd w:id="25"/>
    </w:p>
    <w:p w14:paraId="7728C0E9">
      <w:pPr>
        <w:spacing w:after="0" w:line="480" w:lineRule="exact"/>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1. 目的</w:t>
      </w:r>
      <w:r>
        <w:rPr>
          <w:rStyle w:val="32"/>
          <w:rFonts w:asciiTheme="minorEastAsia" w:hAnsiTheme="minorEastAsia" w:eastAsiaTheme="minorEastAsia"/>
          <w:b/>
          <w:sz w:val="24"/>
          <w:szCs w:val="24"/>
        </w:rPr>
        <w:t xml:space="preserve"> </w:t>
      </w:r>
    </w:p>
    <w:p w14:paraId="6A702C7B">
      <w:pPr>
        <w:spacing w:after="0" w:line="480" w:lineRule="exact"/>
        <w:ind w:firstLine="360" w:firstLineChars="15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为加强员工教育培训工作，提高公司员工综合素质，促进公司技术进步和发展，规范公司员工教育培训管理职责、内容和要求，特制定本制度。</w:t>
      </w:r>
      <w:r>
        <w:rPr>
          <w:rStyle w:val="32"/>
          <w:rFonts w:asciiTheme="minorEastAsia" w:hAnsiTheme="minorEastAsia" w:eastAsiaTheme="minorEastAsia"/>
          <w:sz w:val="24"/>
          <w:szCs w:val="24"/>
        </w:rPr>
        <w:t xml:space="preserve"> </w:t>
      </w:r>
    </w:p>
    <w:p w14:paraId="6EE618D0">
      <w:pPr>
        <w:spacing w:after="0" w:line="480" w:lineRule="exact"/>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2. 适用范围</w:t>
      </w:r>
    </w:p>
    <w:p w14:paraId="1804B30B">
      <w:pPr>
        <w:spacing w:after="0" w:line="480" w:lineRule="exact"/>
        <w:ind w:firstLine="360" w:firstLineChars="15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本制度适用于对公司员工教育培训活动的管理</w:t>
      </w:r>
    </w:p>
    <w:p w14:paraId="483B1DEC">
      <w:pPr>
        <w:spacing w:after="0" w:line="480" w:lineRule="exact"/>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3.职责</w:t>
      </w:r>
      <w:r>
        <w:rPr>
          <w:rStyle w:val="32"/>
          <w:rFonts w:asciiTheme="minorEastAsia" w:hAnsiTheme="minorEastAsia" w:eastAsiaTheme="minorEastAsia"/>
          <w:b/>
          <w:sz w:val="24"/>
          <w:szCs w:val="24"/>
        </w:rPr>
        <w:t xml:space="preserve"> </w:t>
      </w:r>
    </w:p>
    <w:p w14:paraId="34B763B3">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3.1总经理</w:t>
      </w:r>
      <w:r>
        <w:rPr>
          <w:rStyle w:val="32"/>
          <w:rFonts w:asciiTheme="minorEastAsia" w:hAnsiTheme="minorEastAsia" w:eastAsiaTheme="minorEastAsia"/>
          <w:sz w:val="24"/>
          <w:szCs w:val="24"/>
        </w:rPr>
        <w:t xml:space="preserve"> </w:t>
      </w:r>
    </w:p>
    <w:p w14:paraId="307A3AFE">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1）审核批准《年度员工教育培训计划》；</w:t>
      </w:r>
    </w:p>
    <w:p w14:paraId="3E03D95C">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2）确保教育培训所需资源的配备；</w:t>
      </w:r>
    </w:p>
    <w:p w14:paraId="50FD13D1">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3.2人力资源管理部</w:t>
      </w:r>
      <w:r>
        <w:rPr>
          <w:rStyle w:val="32"/>
          <w:rFonts w:asciiTheme="minorEastAsia" w:hAnsiTheme="minorEastAsia" w:eastAsiaTheme="minorEastAsia"/>
          <w:sz w:val="24"/>
          <w:szCs w:val="24"/>
        </w:rPr>
        <w:t xml:space="preserve"> </w:t>
      </w:r>
    </w:p>
    <w:p w14:paraId="75581042">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1）负责《年度员工教育培训计划》的编制并组织实施；</w:t>
      </w:r>
    </w:p>
    <w:p w14:paraId="2120F1C0">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2）组织对年度员工教育培训计划实施效果的分析评价；</w:t>
      </w:r>
    </w:p>
    <w:p w14:paraId="4A07886B">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3）建立员工教育培训档案。</w:t>
      </w:r>
    </w:p>
    <w:p w14:paraId="4428B504">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3.3公司各部门和员工配合实施。</w:t>
      </w:r>
      <w:r>
        <w:rPr>
          <w:rStyle w:val="32"/>
          <w:rFonts w:asciiTheme="minorEastAsia" w:hAnsiTheme="minorEastAsia" w:eastAsiaTheme="minorEastAsia"/>
          <w:sz w:val="24"/>
          <w:szCs w:val="24"/>
        </w:rPr>
        <w:t xml:space="preserve"> </w:t>
      </w:r>
    </w:p>
    <w:p w14:paraId="7EA6F934">
      <w:pPr>
        <w:spacing w:after="0" w:line="480" w:lineRule="exact"/>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4.管理内容和要求</w:t>
      </w:r>
    </w:p>
    <w:p w14:paraId="4E5655F9">
      <w:pPr>
        <w:spacing w:after="0" w:line="480" w:lineRule="exact"/>
        <w:rPr>
          <w:rStyle w:val="32"/>
          <w:rFonts w:asciiTheme="minorEastAsia" w:hAnsiTheme="minorEastAsia" w:eastAsiaTheme="minorEastAsia"/>
          <w:b/>
          <w:sz w:val="24"/>
          <w:szCs w:val="24"/>
        </w:rPr>
      </w:pPr>
      <w:r>
        <w:rPr>
          <w:rStyle w:val="32"/>
          <w:rFonts w:hint="eastAsia" w:asciiTheme="minorEastAsia" w:hAnsiTheme="minorEastAsia" w:eastAsiaTheme="minorEastAsia"/>
          <w:b/>
          <w:sz w:val="24"/>
          <w:szCs w:val="24"/>
        </w:rPr>
        <w:t>4.1评价人员能力</w:t>
      </w:r>
    </w:p>
    <w:p w14:paraId="19C44026">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评价人员能力要求（参见附件1和附件2）</w:t>
      </w:r>
    </w:p>
    <w:p w14:paraId="60EE1BB1">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4.2培训学习内容</w:t>
      </w:r>
    </w:p>
    <w:p w14:paraId="6A87E127">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 xml:space="preserve">1）继续教育：职业资格及涉及的业务知识、技术和法规、标准的学习； </w:t>
      </w:r>
    </w:p>
    <w:p w14:paraId="1C9F3271">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2）能力培训：业务技能和专业知识学习培训，经验交流；</w:t>
      </w:r>
    </w:p>
    <w:p w14:paraId="3F1F48D3">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3）素质教育：职业道德、安全意识和公司管理规章制度学习培训。</w:t>
      </w:r>
    </w:p>
    <w:p w14:paraId="656486F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4.3培训学习人员</w:t>
      </w:r>
    </w:p>
    <w:p w14:paraId="3DE01B16">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1）执业人员：有安全评价、安全标准化咨询和评审、环境评价、工程咨询、清洁生产审核、能源审计和节能评估，以及承担</w:t>
      </w:r>
      <w:r>
        <w:rPr>
          <w:rStyle w:val="32"/>
          <w:rFonts w:hint="eastAsia" w:asciiTheme="minorEastAsia" w:hAnsiTheme="minorEastAsia" w:eastAsiaTheme="minorEastAsia"/>
          <w:sz w:val="24"/>
          <w:szCs w:val="24"/>
          <w:lang w:eastAsia="zh-CN"/>
        </w:rPr>
        <w:t>其他</w:t>
      </w:r>
      <w:r>
        <w:rPr>
          <w:rStyle w:val="32"/>
          <w:rFonts w:hint="eastAsia" w:asciiTheme="minorEastAsia" w:hAnsiTheme="minorEastAsia" w:eastAsiaTheme="minorEastAsia"/>
          <w:sz w:val="24"/>
          <w:szCs w:val="24"/>
        </w:rPr>
        <w:t>服务的</w:t>
      </w:r>
      <w:r>
        <w:rPr>
          <w:rStyle w:val="32"/>
          <w:rFonts w:hint="eastAsia" w:asciiTheme="minorEastAsia" w:hAnsiTheme="minorEastAsia" w:eastAsiaTheme="minorEastAsia"/>
          <w:sz w:val="24"/>
          <w:szCs w:val="24"/>
          <w:lang w:eastAsia="zh-CN"/>
        </w:rPr>
        <w:t>具有</w:t>
      </w:r>
      <w:r>
        <w:rPr>
          <w:rStyle w:val="32"/>
          <w:rFonts w:hint="eastAsia" w:asciiTheme="minorEastAsia" w:hAnsiTheme="minorEastAsia" w:eastAsiaTheme="minorEastAsia"/>
          <w:sz w:val="24"/>
          <w:szCs w:val="24"/>
        </w:rPr>
        <w:t>执业资格的人员；</w:t>
      </w:r>
    </w:p>
    <w:p w14:paraId="44EA674A">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2）其他工程技术人员；</w:t>
      </w:r>
    </w:p>
    <w:p w14:paraId="0FC7AC2A">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3）各职能部门人管理人员；</w:t>
      </w:r>
    </w:p>
    <w:p w14:paraId="4A804206">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4）新员工教育培训。</w:t>
      </w:r>
    </w:p>
    <w:p w14:paraId="42F77C3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4.4培训学习方式</w:t>
      </w:r>
    </w:p>
    <w:p w14:paraId="20772B98">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培训学习方式：主要有内部培训、外委培训和自学考试等：</w:t>
      </w:r>
    </w:p>
    <w:p w14:paraId="2CEA2962">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1）内培:即由公司组织员工在公司内进行培训学习，可由公司专业技术人员或外聘专家授课；</w:t>
      </w:r>
    </w:p>
    <w:p w14:paraId="64DD927B">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2）外培:即由公司联系并组织员工参加专业培训机构（含大专院校、研究院所等具有专业教育培训资质的单位）组织的教育培训；</w:t>
      </w:r>
    </w:p>
    <w:p w14:paraId="57081BB6">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3）自学考试:即员工利用工余时间自学参加学历证书和职业资格证书考试。</w:t>
      </w:r>
    </w:p>
    <w:p w14:paraId="545B0544">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4）安排安全评价师外出培训和参加学术交流、评价导则和重点标准规范更新宣贯和培训。</w:t>
      </w:r>
    </w:p>
    <w:p w14:paraId="28DAB55A">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4.5教育培训计划</w:t>
      </w:r>
    </w:p>
    <w:p w14:paraId="1585CA49">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4.5.1依据公司业务发展规划、公司决策层的意见，编制公司中长期教育培训规划，确立公司员工教育培训方针、工目标；</w:t>
      </w:r>
    </w:p>
    <w:p w14:paraId="7E39CC6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4.5.2公司人力资源部组织对员工年度培训需求进行调查、确认，编制年度员工教育培训计划；</w:t>
      </w:r>
    </w:p>
    <w:p w14:paraId="23CB8BD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4.5.3公司《年度员工教育培训计划》内容主要包括：培训目的、内容、参加培训的人员、培训组织单位（可待定）、培训地点（可待定）、培训时间（可待定）；</w:t>
      </w:r>
    </w:p>
    <w:p w14:paraId="63A0A3B4">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4.5.4公司《年度员工教育培训计划》由人力资源部负责的编制、修订，于每年最后一个月报送公司总经理批准后作公司的正式文件予以发布实施；</w:t>
      </w:r>
    </w:p>
    <w:p w14:paraId="56330D67">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4.5.5依据公司业务发展的需求，《年度员工教育培训计划》在执行过程中可适时进行修订，以补充相关的培训需求。完成修订的《年度员工教育培训计划》须报送公司总经理批准；</w:t>
      </w:r>
    </w:p>
    <w:p w14:paraId="30AEB7AA">
      <w:pPr>
        <w:spacing w:after="0" w:line="480" w:lineRule="exact"/>
        <w:ind w:firstLine="120" w:firstLineChars="5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4.5.6《年度员工教育培训计划》应具有前瞻性、系统性，符合公司发展方针和目标，既满足公司现实业务活动的需要，又符合公司中长期发展规划的需求。</w:t>
      </w:r>
    </w:p>
    <w:p w14:paraId="3E98F2CB">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4.5.7公司各部门</w:t>
      </w:r>
    </w:p>
    <w:p w14:paraId="4BDC4BD4">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1）公司各部门依据公司编制《年度员工教育培训计划》的要求，结合本部门年度员工教育培训需求预测，提出年度员工教育培训的计划，于每年11月的最后一天报送公司人力资源部备案；</w:t>
      </w:r>
    </w:p>
    <w:p w14:paraId="4E753C89">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2）公司各部门计划外的临时培训需求报人力资料部审查备案，经公司总经理批准后作为《年度员工教育培训计划》的补充并组织实施。</w:t>
      </w:r>
    </w:p>
    <w:p w14:paraId="0167A5E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4.6教育培训计划的实施</w:t>
      </w:r>
    </w:p>
    <w:p w14:paraId="1242952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4.6.1公司人力资源部</w:t>
      </w:r>
    </w:p>
    <w:p w14:paraId="08722D10">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1）负责组织落实《年度员工教育培训计划》，跟踪、督促教育培训计划的实施和效果检查：</w:t>
      </w:r>
    </w:p>
    <w:p w14:paraId="5ABAD71E">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2）负责培训单位和师资的联系，落实培训内容、培训地点、培训时间、参加培训的人员、交通工具和费用等事宜，报公司总经理审批；</w:t>
      </w:r>
    </w:p>
    <w:p w14:paraId="20192B44">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3）经公司总经理批准的培训计划应认真组织落实，向培训组织单位报名备案，落实交通工具和费用，通知参加培训人员；</w:t>
      </w:r>
    </w:p>
    <w:p w14:paraId="5BD12008">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4）员工参加培训结束后应填写《员工教育培训记录表》，内容主要有培训单位、培训内容（文件、资料、教材）、授课人、培训地点、培训时间，参加培训人员及考试成绩、证书名称等；</w:t>
      </w:r>
    </w:p>
    <w:p w14:paraId="1E3C3712">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5）建立员工档案，《员工教育培训记录表》，收集培训文件、资料</w:t>
      </w:r>
      <w:r>
        <w:rPr>
          <w:rStyle w:val="32"/>
          <w:rFonts w:hint="eastAsia" w:asciiTheme="minorEastAsia" w:hAnsiTheme="minorEastAsia" w:eastAsiaTheme="minorEastAsia"/>
          <w:sz w:val="24"/>
          <w:szCs w:val="24"/>
          <w:lang w:eastAsia="zh-CN"/>
        </w:rPr>
        <w:t>，以</w:t>
      </w:r>
      <w:r>
        <w:rPr>
          <w:rStyle w:val="32"/>
          <w:rFonts w:hint="eastAsia" w:asciiTheme="minorEastAsia" w:hAnsiTheme="minorEastAsia" w:eastAsiaTheme="minorEastAsia"/>
          <w:sz w:val="24"/>
          <w:szCs w:val="24"/>
        </w:rPr>
        <w:t>及考试成绩单、证书以及《员工教育培训记录表》并妥善保存。</w:t>
      </w:r>
    </w:p>
    <w:p w14:paraId="296535FC">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4.6.2相关部门和人员</w:t>
      </w:r>
    </w:p>
    <w:p w14:paraId="27A7A8A5">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1）合理安排参加培训人员的工作，确保按时参加培训；</w:t>
      </w:r>
    </w:p>
    <w:p w14:paraId="6E4F03F2">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认真学习，争取优秀的考试成绩；</w:t>
      </w:r>
    </w:p>
    <w:p w14:paraId="629C4F19">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2）认真收集培训学习的文件、标准、教材和资料，以及考试成绩单和证书，培训结束后及时交由公司人力资源部存档；</w:t>
      </w:r>
    </w:p>
    <w:p w14:paraId="6F0EECEA">
      <w:pPr>
        <w:spacing w:after="0" w:line="480" w:lineRule="exact"/>
        <w:ind w:firstLine="480" w:firstLineChars="200"/>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3）配合公司人力资源部对教育培训计划的考核评价工作。</w:t>
      </w:r>
    </w:p>
    <w:p w14:paraId="2950845D">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w:t>
      </w:r>
      <w:r>
        <w:rPr>
          <w:rStyle w:val="32"/>
          <w:rFonts w:hint="eastAsia" w:asciiTheme="minorEastAsia" w:hAnsiTheme="minorEastAsia" w:eastAsiaTheme="minorEastAsia"/>
          <w:sz w:val="24"/>
          <w:szCs w:val="24"/>
          <w:lang w:eastAsia="zh-CN"/>
        </w:rPr>
        <w:t>其他</w:t>
      </w:r>
    </w:p>
    <w:p w14:paraId="3725B666">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4.7.1凡利用公司资源可以完成的培训计划应安排在公司内部完成；</w:t>
      </w:r>
    </w:p>
    <w:p w14:paraId="0C2310EC">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4.7.2凡可以委托培训单位和授课人到公司进行培训活动的应安排在公司完成；</w:t>
      </w:r>
    </w:p>
    <w:p w14:paraId="11330238">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4.8.3凡需外出参加培训学习的内容应确实为公司经营管理急需，而无法在公司内部组织完成的教育培训任务；</w:t>
      </w:r>
      <w:r>
        <w:rPr>
          <w:rStyle w:val="32"/>
          <w:rFonts w:asciiTheme="minorEastAsia" w:hAnsiTheme="minorEastAsia" w:eastAsiaTheme="minorEastAsia"/>
          <w:sz w:val="24"/>
          <w:szCs w:val="24"/>
        </w:rPr>
        <w:t xml:space="preserve"> </w:t>
      </w:r>
    </w:p>
    <w:p w14:paraId="0FE9419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4.7.4外出参加培训学习的员工必须专业对口或工作性质接近，并具有一定的实践经验。</w:t>
      </w:r>
    </w:p>
    <w:p w14:paraId="59B64033">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4.7.5外出参加培训学习的员工，如会议方增加培训时间、培训费用、资料费用和考查活动费用的应在交费前报告公司领导，经批准后方可缴费；</w:t>
      </w:r>
    </w:p>
    <w:p w14:paraId="61828911">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4.7.6外出参加培训的员工参加培训单位组织的旅游活动必须报告公司领导，经批准后方可参加，但费用自理；</w:t>
      </w:r>
    </w:p>
    <w:p w14:paraId="5DAF7565">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4.7.7外出参加培训学习人员必须填写《员工教育培训记录表》，交回相关资料，经公司人力资源部审查同意后方可办理培训费、差旅费和资料费报销；</w:t>
      </w:r>
    </w:p>
    <w:p w14:paraId="29B059E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4.7.8公司鼓励员工利用业余时间参加成人学历自学考试和执业资格考试取证，公司对利用工余时间参加成人学历自学考试取得国家认可的毕业证和参加执业资格考试并取证的员工给予奖励；</w:t>
      </w:r>
    </w:p>
    <w:p w14:paraId="5CE8E323">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4.7.9公司依据业务和公司发展的需求，对员工参加成人学历自学考试和执业资格考试的员工给予必要的照顾，包括工作安排、代缴报名费、考试费，以及办理证书的注册、执业资格证手续等。</w:t>
      </w:r>
    </w:p>
    <w:p w14:paraId="35E1506B">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5.培训效果评价和考核</w:t>
      </w:r>
    </w:p>
    <w:p w14:paraId="5B541CFC">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5.1公司对《年度员工教育培训计划》执行效果每年进行一次分析，以评价教育培训计划与公司方针目标的符合性，寻求改进的目标，确定改进的措施；</w:t>
      </w:r>
    </w:p>
    <w:p w14:paraId="3BD23EF5">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5.2公司对每一次培训效果进行评估并记录，检查评估培训是否达到预期目的；</w:t>
      </w:r>
    </w:p>
    <w:p w14:paraId="7376759E">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5.3保存培训记录、培训评估记录、培训现场影像及培训人员签到表；</w:t>
      </w:r>
    </w:p>
    <w:p w14:paraId="0AB61BD8">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5.4建立员工个人培训档案。</w:t>
      </w:r>
      <w:r>
        <w:rPr>
          <w:rStyle w:val="32"/>
          <w:rFonts w:asciiTheme="minorEastAsia" w:hAnsiTheme="minorEastAsia" w:eastAsiaTheme="minorEastAsia"/>
          <w:sz w:val="24"/>
          <w:szCs w:val="24"/>
        </w:rPr>
        <w:t xml:space="preserve"> </w:t>
      </w:r>
    </w:p>
    <w:p w14:paraId="648C0BCA">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6.文件和记录</w:t>
      </w:r>
    </w:p>
    <w:p w14:paraId="2A75D36B">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6.1《员工教育培训计划》（年度）</w:t>
      </w:r>
    </w:p>
    <w:p w14:paraId="44DA280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6.2《员工教育培训记录表》</w:t>
      </w:r>
    </w:p>
    <w:p w14:paraId="36BC3C02">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6.3《员工教育培训档案表》</w:t>
      </w:r>
    </w:p>
    <w:p w14:paraId="1342DE4E">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7.附加说明</w:t>
      </w:r>
    </w:p>
    <w:p w14:paraId="78E449DA">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7.1本办法由公司人力资源部提出并归口管理。</w:t>
      </w:r>
    </w:p>
    <w:p w14:paraId="14894950">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7.2本办法经公司总经理批准后发布实施</w:t>
      </w:r>
    </w:p>
    <w:p w14:paraId="04F1EE7F">
      <w:pPr>
        <w:spacing w:after="0" w:line="480" w:lineRule="exact"/>
        <w:rPr>
          <w:rStyle w:val="32"/>
          <w:rFonts w:asciiTheme="minorEastAsia" w:hAnsiTheme="minorEastAsia" w:eastAsiaTheme="minorEastAsia"/>
          <w:sz w:val="24"/>
          <w:szCs w:val="24"/>
        </w:rPr>
      </w:pPr>
      <w:r>
        <w:rPr>
          <w:rStyle w:val="32"/>
          <w:rFonts w:hint="eastAsia" w:asciiTheme="minorEastAsia" w:hAnsiTheme="minorEastAsia" w:eastAsiaTheme="minorEastAsia"/>
          <w:sz w:val="24"/>
          <w:szCs w:val="24"/>
        </w:rPr>
        <w:t>8.附件</w:t>
      </w:r>
    </w:p>
    <w:p w14:paraId="4B1294F9">
      <w:pPr>
        <w:spacing w:after="0" w:line="480" w:lineRule="exact"/>
        <w:rPr>
          <w:rFonts w:cs="Arial" w:asciiTheme="minorEastAsia" w:hAnsiTheme="minorEastAsia" w:eastAsiaTheme="minorEastAsia"/>
          <w:sz w:val="24"/>
          <w:szCs w:val="24"/>
        </w:rPr>
      </w:pPr>
      <w:r>
        <w:rPr>
          <w:rStyle w:val="32"/>
          <w:rFonts w:hint="eastAsia" w:asciiTheme="minorEastAsia" w:hAnsiTheme="minorEastAsia" w:eastAsiaTheme="minorEastAsia"/>
          <w:sz w:val="24"/>
          <w:szCs w:val="24"/>
        </w:rPr>
        <w:t>附件1：</w:t>
      </w:r>
      <w:r>
        <w:rPr>
          <w:rFonts w:hint="eastAsia" w:cs="Arial" w:asciiTheme="minorEastAsia" w:hAnsiTheme="minorEastAsia" w:eastAsiaTheme="minorEastAsia"/>
          <w:sz w:val="24"/>
          <w:szCs w:val="24"/>
        </w:rPr>
        <w:t>安全评价师能力要求</w:t>
      </w:r>
    </w:p>
    <w:p w14:paraId="24F58D8C">
      <w:pPr>
        <w:spacing w:after="0" w:line="480" w:lineRule="exact"/>
        <w:rPr>
          <w:rFonts w:asciiTheme="minorEastAsia" w:hAnsiTheme="minorEastAsia" w:eastAsiaTheme="minorEastAsia"/>
          <w:snapToGrid w:val="0"/>
          <w:sz w:val="24"/>
          <w:szCs w:val="24"/>
        </w:rPr>
      </w:pPr>
      <w:r>
        <w:rPr>
          <w:rFonts w:hint="eastAsia" w:cs="Arial" w:asciiTheme="minorEastAsia" w:hAnsiTheme="minorEastAsia" w:eastAsiaTheme="minorEastAsia"/>
          <w:sz w:val="24"/>
          <w:szCs w:val="24"/>
        </w:rPr>
        <w:t>1.</w:t>
      </w:r>
      <w:r>
        <w:rPr>
          <w:rFonts w:cs="Arial" w:asciiTheme="minorEastAsia" w:hAnsiTheme="minorEastAsia" w:eastAsiaTheme="minorEastAsia"/>
          <w:sz w:val="24"/>
          <w:szCs w:val="24"/>
        </w:rPr>
        <w:t>相关法律法规及</w:t>
      </w:r>
      <w:r>
        <w:fldChar w:fldCharType="begin"/>
      </w:r>
      <w:r>
        <w:instrText xml:space="preserve"> HYPERLINK "http://zhidao.baidu.com/search?word=%E6%8A%80%E6%9C%AF%E6%A0%87&amp;fr=qb_search_exp&amp;ie=utf8" \t "_blank" </w:instrText>
      </w:r>
      <w:r>
        <w:fldChar w:fldCharType="separate"/>
      </w:r>
      <w:r>
        <w:rPr>
          <w:rFonts w:cs="Arial" w:asciiTheme="minorEastAsia" w:hAnsiTheme="minorEastAsia" w:eastAsiaTheme="minorEastAsia"/>
          <w:sz w:val="24"/>
          <w:szCs w:val="24"/>
        </w:rPr>
        <w:t>技术标</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准</w:t>
      </w:r>
    </w:p>
    <w:p w14:paraId="161FA8A7">
      <w:pPr>
        <w:spacing w:after="0" w:line="480" w:lineRule="exact"/>
        <w:ind w:firstLine="480" w:firstLineChars="200"/>
        <w:rPr>
          <w:rFonts w:cs="Arial" w:asciiTheme="minorEastAsia" w:hAnsiTheme="minorEastAsia" w:eastAsiaTheme="minorEastAsia"/>
          <w:sz w:val="24"/>
          <w:szCs w:val="24"/>
        </w:rPr>
      </w:pPr>
      <w:r>
        <w:rPr>
          <w:rFonts w:cs="Arial" w:asciiTheme="minorEastAsia" w:hAnsiTheme="minorEastAsia" w:eastAsiaTheme="minorEastAsia"/>
          <w:sz w:val="24"/>
          <w:szCs w:val="24"/>
        </w:rPr>
        <w:t>了解</w:t>
      </w:r>
      <w:r>
        <w:rPr>
          <w:rFonts w:hint="eastAsia" w:cs="Arial" w:asciiTheme="minorEastAsia" w:hAnsiTheme="minorEastAsia" w:eastAsiaTheme="minorEastAsia"/>
          <w:sz w:val="24"/>
          <w:szCs w:val="24"/>
        </w:rPr>
        <w:t>、熟悉</w:t>
      </w:r>
      <w:r>
        <w:rPr>
          <w:rFonts w:cs="Arial" w:asciiTheme="minorEastAsia" w:hAnsiTheme="minorEastAsia" w:eastAsiaTheme="minorEastAsia"/>
          <w:sz w:val="24"/>
          <w:szCs w:val="24"/>
        </w:rPr>
        <w:t>我国</w:t>
      </w:r>
      <w:r>
        <w:fldChar w:fldCharType="begin"/>
      </w:r>
      <w:r>
        <w:instrText xml:space="preserve"> HYPERLINK "http://zhidao.baidu.com/search?word=%E5%AE%89%E5%85%A8%E7%94%9F%E4%BA%A7&amp;fr=qb_search_exp&amp;ie=utf8" \t "_blank" </w:instrText>
      </w:r>
      <w:r>
        <w:fldChar w:fldCharType="separate"/>
      </w:r>
      <w:r>
        <w:rPr>
          <w:rFonts w:cs="Arial" w:asciiTheme="minorEastAsia" w:hAnsiTheme="minorEastAsia" w:eastAsiaTheme="minorEastAsia"/>
          <w:sz w:val="24"/>
          <w:szCs w:val="24"/>
        </w:rPr>
        <w:t>安全生产</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法律法规和</w:t>
      </w:r>
      <w:r>
        <w:fldChar w:fldCharType="begin"/>
      </w:r>
      <w:r>
        <w:instrText xml:space="preserve"> HYPERLINK "http://zhidao.baidu.com/search?word=%E5%AE%89%E5%85%A8%E7%94%9F%E4%BA%A7%E6%8A%80%E6%9C%AF&amp;fr=qb_search_exp&amp;ie=utf8" \t "_blank" </w:instrText>
      </w:r>
      <w:r>
        <w:fldChar w:fldCharType="separate"/>
      </w:r>
      <w:r>
        <w:rPr>
          <w:rFonts w:cs="Arial" w:asciiTheme="minorEastAsia" w:hAnsiTheme="minorEastAsia" w:eastAsiaTheme="minorEastAsia"/>
          <w:sz w:val="24"/>
          <w:szCs w:val="24"/>
        </w:rPr>
        <w:t>安全生产技术</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标准</w:t>
      </w:r>
      <w:r>
        <w:rPr>
          <w:rFonts w:hint="eastAsia" w:cs="Arial" w:asciiTheme="minorEastAsia" w:hAnsiTheme="minorEastAsia" w:eastAsiaTheme="minorEastAsia"/>
          <w:sz w:val="24"/>
          <w:szCs w:val="24"/>
        </w:rPr>
        <w:t>、规范、规章、条例</w:t>
      </w:r>
      <w:r>
        <w:rPr>
          <w:rFonts w:cs="Arial" w:asciiTheme="minorEastAsia" w:hAnsiTheme="minorEastAsia" w:eastAsiaTheme="minorEastAsia"/>
          <w:sz w:val="24"/>
          <w:szCs w:val="24"/>
        </w:rPr>
        <w:t>体系。</w:t>
      </w:r>
    </w:p>
    <w:p w14:paraId="2EFCB8F3">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w:t>
      </w:r>
      <w:r>
        <w:rPr>
          <w:rFonts w:cs="Arial" w:asciiTheme="minorEastAsia" w:hAnsiTheme="minorEastAsia" w:eastAsiaTheme="minorEastAsia"/>
          <w:sz w:val="24"/>
          <w:szCs w:val="24"/>
        </w:rPr>
        <w:t>.掌握安全评价通则、导则等</w:t>
      </w:r>
      <w:r>
        <w:fldChar w:fldCharType="begin"/>
      </w:r>
      <w:r>
        <w:instrText xml:space="preserve"> HYPERLINK "http://zhidao.baidu.com/search?word=%E6%8A%80%E6%9C%AF%E8%A7%84%E8%8C%83&amp;fr=qb_search_exp&amp;ie=utf8" \t "_blank" </w:instrText>
      </w:r>
      <w:r>
        <w:fldChar w:fldCharType="separate"/>
      </w:r>
      <w:r>
        <w:rPr>
          <w:rFonts w:cs="Arial" w:asciiTheme="minorEastAsia" w:hAnsiTheme="minorEastAsia" w:eastAsiaTheme="minorEastAsia"/>
          <w:sz w:val="24"/>
          <w:szCs w:val="24"/>
        </w:rPr>
        <w:t>技术规范</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w:t>
      </w:r>
    </w:p>
    <w:p w14:paraId="19EF3847">
      <w:pPr>
        <w:spacing w:after="0" w:line="480" w:lineRule="exact"/>
        <w:rPr>
          <w:rFonts w:cs="Arial" w:asciiTheme="minorEastAsia" w:hAnsiTheme="minorEastAsia" w:eastAsiaTheme="minorEastAsia"/>
          <w:sz w:val="24"/>
          <w:szCs w:val="24"/>
        </w:rPr>
      </w:pPr>
      <w:r>
        <w:fldChar w:fldCharType="begin"/>
      </w:r>
      <w:r>
        <w:instrText xml:space="preserve"> HYPERLINK "http://zhidao.baidu.com/search?word=%E5%AE%89%E5%85%A8%E7%94%9F%E4%BA%A7%E7%AE%A1%E7%90%86&amp;fr=qb_search_exp&amp;ie=utf8" \t "_blank" </w:instrText>
      </w:r>
      <w:r>
        <w:fldChar w:fldCharType="separate"/>
      </w:r>
      <w:r>
        <w:rPr>
          <w:rFonts w:hint="eastAsia" w:cs="Arial" w:asciiTheme="minorEastAsia" w:hAnsiTheme="minorEastAsia" w:eastAsiaTheme="minorEastAsia"/>
          <w:sz w:val="24"/>
          <w:szCs w:val="24"/>
        </w:rPr>
        <w:t>3.</w:t>
      </w:r>
      <w:r>
        <w:rPr>
          <w:rFonts w:hint="eastAsia" w:cs="Arial" w:asciiTheme="minorEastAsia" w:hAnsiTheme="minorEastAsia" w:eastAsiaTheme="minorEastAsia"/>
          <w:sz w:val="24"/>
          <w:szCs w:val="24"/>
        </w:rPr>
        <w:fldChar w:fldCharType="end"/>
      </w:r>
      <w:r>
        <w:rPr>
          <w:rFonts w:cs="Arial" w:asciiTheme="minorEastAsia" w:hAnsiTheme="minorEastAsia" w:eastAsiaTheme="minorEastAsia"/>
          <w:sz w:val="24"/>
          <w:szCs w:val="24"/>
        </w:rPr>
        <w:t>安全技术及安全评价基本知识</w:t>
      </w:r>
    </w:p>
    <w:p w14:paraId="267C3A9E">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3.1</w:t>
      </w:r>
      <w:r>
        <w:rPr>
          <w:rFonts w:cs="Arial" w:asciiTheme="minorEastAsia" w:hAnsiTheme="minorEastAsia" w:eastAsiaTheme="minorEastAsia"/>
          <w:sz w:val="24"/>
          <w:szCs w:val="24"/>
        </w:rPr>
        <w:t>了解</w:t>
      </w:r>
      <w:r>
        <w:fldChar w:fldCharType="begin"/>
      </w:r>
      <w:r>
        <w:instrText xml:space="preserve"> HYPERLINK "http://zhidao.baidu.com/search?word=%E5%AE%89%E5%85%A8%E7%94%9F%E4%BA%A7%E7%AE%A1%E7%90%86&amp;fr=qb_search_exp&amp;ie=utf8" \t "_blank" </w:instrText>
      </w:r>
      <w:r>
        <w:fldChar w:fldCharType="separate"/>
      </w:r>
      <w:r>
        <w:rPr>
          <w:rFonts w:cs="Arial" w:asciiTheme="minorEastAsia" w:hAnsiTheme="minorEastAsia" w:eastAsiaTheme="minorEastAsia"/>
          <w:sz w:val="24"/>
          <w:szCs w:val="24"/>
        </w:rPr>
        <w:t>安全生产管理</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的目的、意义和主要内容，常用的安全生产术语及</w:t>
      </w:r>
      <w:r>
        <w:fldChar w:fldCharType="begin"/>
      </w:r>
      <w:r>
        <w:instrText xml:space="preserve"> HYPERLINK "http://zhidao.baidu.com/search?word=%E9%80%9A%E7%94%A8%E6%8A%80%E6%9C%AF&amp;fr=qb_search_exp&amp;ie=utf8" \t "_blank" </w:instrText>
      </w:r>
      <w:r>
        <w:fldChar w:fldCharType="separate"/>
      </w:r>
      <w:r>
        <w:rPr>
          <w:rFonts w:cs="Arial" w:asciiTheme="minorEastAsia" w:hAnsiTheme="minorEastAsia" w:eastAsiaTheme="minorEastAsia"/>
          <w:sz w:val="24"/>
          <w:szCs w:val="24"/>
        </w:rPr>
        <w:t>通用技术</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；熟悉安全管理的基本原理和方法；掌握安全、危险、事件、事故、事故隐患、风险、系统、系统安全、安全系统工程等基本概念和安全管理对策措施。</w:t>
      </w:r>
    </w:p>
    <w:p w14:paraId="7F41D5A4">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3.2</w:t>
      </w:r>
      <w:r>
        <w:rPr>
          <w:rFonts w:cs="Arial" w:asciiTheme="minorEastAsia" w:hAnsiTheme="minorEastAsia" w:eastAsiaTheme="minorEastAsia"/>
          <w:sz w:val="24"/>
          <w:szCs w:val="24"/>
        </w:rPr>
        <w:t>熟悉事故分类；掌握事故预防原理和厂址及厂区平面布局、防火、防爆、防雷、电气、机械及特种设备等安全技术对策措施的基本内容、基本要求和制定安全对策措施应遵循的原则；掌握事故应急救援措施。</w:t>
      </w:r>
    </w:p>
    <w:p w14:paraId="15BBD169">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3.3</w:t>
      </w:r>
      <w:r>
        <w:rPr>
          <w:rFonts w:cs="Arial" w:asciiTheme="minorEastAsia" w:hAnsiTheme="minorEastAsia" w:eastAsiaTheme="minorEastAsia"/>
          <w:sz w:val="24"/>
          <w:szCs w:val="24"/>
        </w:rPr>
        <w:t>了解事故致因理论的起源、多米诺骨牌原理和事故因果的类型；了解管理失误论、扰动起源论、能量转移论、轨迹交叉论、人因系统理论、综合原因论的基本内容，熟悉其事故因果模型。</w:t>
      </w:r>
    </w:p>
    <w:p w14:paraId="01CC3098">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3.4</w:t>
      </w:r>
      <w:r>
        <w:rPr>
          <w:rFonts w:cs="Arial" w:asciiTheme="minorEastAsia" w:hAnsiTheme="minorEastAsia" w:eastAsiaTheme="minorEastAsia"/>
          <w:sz w:val="24"/>
          <w:szCs w:val="24"/>
        </w:rPr>
        <w:t>了解安全评价的产生、发展及现状，安全评价的目的及意义，评价结果与评价结论的关系；熟悉安全评价相关依据；掌握安全评价的种类、内容和各类安全评价的基本概念，安全评价的相关性、类推、惯性、量变到质变等原理及原则，安全评价的程序和要求。</w:t>
      </w:r>
    </w:p>
    <w:p w14:paraId="03493391">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3.5</w:t>
      </w:r>
      <w:r>
        <w:rPr>
          <w:rFonts w:cs="Arial" w:asciiTheme="minorEastAsia" w:hAnsiTheme="minorEastAsia" w:eastAsiaTheme="minorEastAsia"/>
          <w:sz w:val="24"/>
          <w:szCs w:val="24"/>
        </w:rPr>
        <w:t>熟悉安全评价资料、数据采集分析处理原则及方法；掌握收集评价资料要求和选择安全评价类比工程条件。</w:t>
      </w:r>
    </w:p>
    <w:p w14:paraId="4510CEBE">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3.6</w:t>
      </w:r>
      <w:r>
        <w:rPr>
          <w:rFonts w:cs="Arial" w:asciiTheme="minorEastAsia" w:hAnsiTheme="minorEastAsia" w:eastAsiaTheme="minorEastAsia"/>
          <w:sz w:val="24"/>
          <w:szCs w:val="24"/>
        </w:rPr>
        <w:t>熟悉评价单元概念；掌握评价单元划分的原则和基本方法；掌握危险、有害因素概念，产生的原因，分类方法和识别危险、有害因素应遵循的原则及识别方法，危险、有害因素控制措施。</w:t>
      </w:r>
    </w:p>
    <w:p w14:paraId="109A339F">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3.7</w:t>
      </w:r>
      <w:r>
        <w:rPr>
          <w:rFonts w:cs="Arial" w:asciiTheme="minorEastAsia" w:hAnsiTheme="minorEastAsia" w:eastAsiaTheme="minorEastAsia"/>
          <w:sz w:val="24"/>
          <w:szCs w:val="24"/>
        </w:rPr>
        <w:t>熟悉评价方法分类和选择评价方法步骤；掌握选择评价方法遵循的原则和应注意的问题及常用安全评价方法基本要点。</w:t>
      </w:r>
    </w:p>
    <w:p w14:paraId="2579A275">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3.8</w:t>
      </w:r>
      <w:r>
        <w:rPr>
          <w:rFonts w:cs="Arial" w:asciiTheme="minorEastAsia" w:hAnsiTheme="minorEastAsia" w:eastAsiaTheme="minorEastAsia"/>
          <w:sz w:val="24"/>
          <w:szCs w:val="24"/>
        </w:rPr>
        <w:t>掌握确定安全评价结论的原则和安全评价结论内容要点，安全评价报告书主要内容和基本格式，安全评价附件、附图的内容。</w:t>
      </w:r>
    </w:p>
    <w:p w14:paraId="56513089">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3.9</w:t>
      </w:r>
      <w:r>
        <w:rPr>
          <w:rFonts w:cs="Arial" w:asciiTheme="minorEastAsia" w:hAnsiTheme="minorEastAsia" w:eastAsiaTheme="minorEastAsia"/>
          <w:sz w:val="24"/>
          <w:szCs w:val="24"/>
        </w:rPr>
        <w:t>了解国内外事故应急救援体系及预案的发展和现状；熟悉事故应急救援体系和事故应急救援预案的特点、编制步骤、演练及改进措施。</w:t>
      </w:r>
    </w:p>
    <w:p w14:paraId="54EBA78B">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3.10</w:t>
      </w:r>
      <w:r>
        <w:rPr>
          <w:rFonts w:cs="Arial" w:asciiTheme="minorEastAsia" w:hAnsiTheme="minorEastAsia" w:eastAsiaTheme="minorEastAsia"/>
          <w:sz w:val="24"/>
          <w:szCs w:val="24"/>
        </w:rPr>
        <w:t>熟悉安全评价过程控制的目的、基本概念、内容和作用；掌握安全评价过程控制文件编写指南有关要求。</w:t>
      </w:r>
    </w:p>
    <w:p w14:paraId="7CD87233">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w:t>
      </w:r>
      <w:r>
        <w:rPr>
          <w:rFonts w:cs="Arial" w:asciiTheme="minorEastAsia" w:hAnsiTheme="minorEastAsia" w:eastAsiaTheme="minorEastAsia"/>
          <w:sz w:val="24"/>
          <w:szCs w:val="24"/>
        </w:rPr>
        <w:t>安全评价基本方法</w:t>
      </w:r>
    </w:p>
    <w:p w14:paraId="784CA2E6">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w:t>
      </w:r>
      <w:r>
        <w:rPr>
          <w:rFonts w:cs="Arial" w:asciiTheme="minorEastAsia" w:hAnsiTheme="minorEastAsia" w:eastAsiaTheme="minorEastAsia"/>
          <w:sz w:val="24"/>
          <w:szCs w:val="24"/>
        </w:rPr>
        <w:t>了解安全检查的目的、内容和应注意的问题；熟悉安全</w:t>
      </w:r>
      <w:r>
        <w:fldChar w:fldCharType="begin"/>
      </w:r>
      <w:r>
        <w:instrText xml:space="preserve"> HYPERLINK "http://zhidao.baidu.com/search?word=%E6%A3%80%E6%9F%A5%E8%A1%A8&amp;fr=qb_search_exp&amp;ie=utf8" \t "_blank" </w:instrText>
      </w:r>
      <w:r>
        <w:fldChar w:fldCharType="separate"/>
      </w:r>
      <w:r>
        <w:rPr>
          <w:rFonts w:cs="Arial" w:asciiTheme="minorEastAsia" w:hAnsiTheme="minorEastAsia" w:eastAsiaTheme="minorEastAsia"/>
          <w:sz w:val="24"/>
          <w:szCs w:val="24"/>
        </w:rPr>
        <w:t>检查表</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主要内容和编制时应注意的问题；掌握其特点、适用条件、常用类型应用。</w:t>
      </w:r>
    </w:p>
    <w:p w14:paraId="724AFCB8">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4.2</w:t>
      </w:r>
      <w:r>
        <w:rPr>
          <w:rFonts w:cs="Arial" w:asciiTheme="minorEastAsia" w:hAnsiTheme="minorEastAsia" w:eastAsiaTheme="minorEastAsia"/>
          <w:sz w:val="24"/>
          <w:szCs w:val="24"/>
        </w:rPr>
        <w:t>了解预先危险性分析方法的基本原理和特点；熟悉分析步骤和分析要点；掌握分析的基本内容和适用条件。</w:t>
      </w:r>
    </w:p>
    <w:p w14:paraId="4A4AC833">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4.3</w:t>
      </w:r>
      <w:r>
        <w:rPr>
          <w:rFonts w:cs="Arial" w:asciiTheme="minorEastAsia" w:hAnsiTheme="minorEastAsia" w:eastAsiaTheme="minorEastAsia"/>
          <w:sz w:val="24"/>
          <w:szCs w:val="24"/>
        </w:rPr>
        <w:t>了解故障假设分析与故障假设/</w:t>
      </w:r>
      <w:r>
        <w:fldChar w:fldCharType="begin"/>
      </w:r>
      <w:r>
        <w:instrText xml:space="preserve"> HYPERLINK "http://zhidao.baidu.com/search?word=%E6%A3%80%E6%9F%A5%E8%A1%A8&amp;fr=qb_search_exp&amp;ie=utf8" \t "_blank" </w:instrText>
      </w:r>
      <w:r>
        <w:fldChar w:fldCharType="separate"/>
      </w:r>
      <w:r>
        <w:rPr>
          <w:rFonts w:cs="Arial" w:asciiTheme="minorEastAsia" w:hAnsiTheme="minorEastAsia" w:eastAsiaTheme="minorEastAsia"/>
          <w:sz w:val="24"/>
          <w:szCs w:val="24"/>
        </w:rPr>
        <w:t>检查表</w:t>
      </w:r>
      <w:r>
        <w:rPr>
          <w:rFonts w:cs="Arial" w:asciiTheme="minorEastAsia" w:hAnsiTheme="minorEastAsia" w:eastAsiaTheme="minorEastAsia"/>
          <w:sz w:val="24"/>
          <w:szCs w:val="24"/>
        </w:rPr>
        <w:fldChar w:fldCharType="end"/>
      </w:r>
      <w:r>
        <w:rPr>
          <w:rFonts w:cs="Arial" w:asciiTheme="minorEastAsia" w:hAnsiTheme="minorEastAsia" w:eastAsiaTheme="minorEastAsia"/>
          <w:sz w:val="24"/>
          <w:szCs w:val="24"/>
        </w:rPr>
        <w:t>分析方法的特点、分析步骤、分析要点和适用条件；熟悉分析的基本内容和适用条件。</w:t>
      </w:r>
    </w:p>
    <w:p w14:paraId="40F8DB62">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4.4</w:t>
      </w:r>
      <w:r>
        <w:rPr>
          <w:rFonts w:cs="Arial" w:asciiTheme="minorEastAsia" w:hAnsiTheme="minorEastAsia" w:eastAsiaTheme="minorEastAsia"/>
          <w:sz w:val="24"/>
          <w:szCs w:val="24"/>
        </w:rPr>
        <w:t>了解危险和可操作性研究方法的基本概念、原理和特点；熟悉其主要内容和分析步骤；掌握其适用条件和应用。</w:t>
      </w:r>
    </w:p>
    <w:p w14:paraId="3DC86EC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4.5</w:t>
      </w:r>
      <w:r>
        <w:rPr>
          <w:rFonts w:cs="Arial" w:asciiTheme="minorEastAsia" w:hAnsiTheme="minorEastAsia" w:eastAsiaTheme="minorEastAsia"/>
          <w:sz w:val="24"/>
          <w:szCs w:val="24"/>
        </w:rPr>
        <w:t>了解故障类型和影响分析方法的特点、基本概念及故障分类；熟悉其对资料的要求、分级方法和分析步骤；掌握其适用条件和应用。</w:t>
      </w:r>
    </w:p>
    <w:p w14:paraId="39839760">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4.6</w:t>
      </w:r>
      <w:r>
        <w:rPr>
          <w:rFonts w:cs="Arial" w:asciiTheme="minorEastAsia" w:hAnsiTheme="minorEastAsia" w:eastAsiaTheme="minorEastAsia"/>
          <w:sz w:val="24"/>
          <w:szCs w:val="24"/>
        </w:rPr>
        <w:t>熟悉故障树分析的特点、基本概念、步骤和建树原则；掌握其适用条件、定性分析和定量分析应用。</w:t>
      </w:r>
    </w:p>
    <w:p w14:paraId="01FBCCE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4.7</w:t>
      </w:r>
      <w:r>
        <w:rPr>
          <w:rFonts w:cs="Arial" w:asciiTheme="minorEastAsia" w:hAnsiTheme="minorEastAsia" w:eastAsiaTheme="minorEastAsia"/>
          <w:sz w:val="24"/>
          <w:szCs w:val="24"/>
        </w:rPr>
        <w:t>熟悉事件树分析的特点、基本概念、步骤和建树原则；掌握其适用条件、定性分析和定量分析应用。</w:t>
      </w:r>
    </w:p>
    <w:p w14:paraId="018B1A6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4.8</w:t>
      </w:r>
      <w:r>
        <w:rPr>
          <w:rFonts w:cs="Arial" w:asciiTheme="minorEastAsia" w:hAnsiTheme="minorEastAsia" w:eastAsiaTheme="minorEastAsia"/>
          <w:sz w:val="24"/>
          <w:szCs w:val="24"/>
        </w:rPr>
        <w:t>了解因果分析图法（鱼刺图法）的基本原理；熟悉其绘制步骤及方法；掌握其适用条件和应用。</w:t>
      </w:r>
    </w:p>
    <w:p w14:paraId="7C7F92C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4.9</w:t>
      </w:r>
      <w:r>
        <w:rPr>
          <w:rFonts w:cs="Arial" w:asciiTheme="minorEastAsia" w:hAnsiTheme="minorEastAsia" w:eastAsiaTheme="minorEastAsia"/>
          <w:sz w:val="24"/>
          <w:szCs w:val="24"/>
        </w:rPr>
        <w:t>掌握作业条件危险性评价法的基本概念、特点、适用条件和应用。</w:t>
      </w:r>
    </w:p>
    <w:p w14:paraId="011EB44C">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4.10</w:t>
      </w:r>
      <w:r>
        <w:rPr>
          <w:rFonts w:cs="Arial" w:asciiTheme="minorEastAsia" w:hAnsiTheme="minorEastAsia" w:eastAsiaTheme="minorEastAsia"/>
          <w:sz w:val="24"/>
          <w:szCs w:val="24"/>
        </w:rPr>
        <w:t>了解道化学公司火灾、爆炸指数评价法的基本概念、特点和适用条件。</w:t>
      </w:r>
    </w:p>
    <w:p w14:paraId="19A2DFE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4.11</w:t>
      </w:r>
      <w:r>
        <w:rPr>
          <w:rFonts w:cs="Arial" w:asciiTheme="minorEastAsia" w:hAnsiTheme="minorEastAsia" w:eastAsiaTheme="minorEastAsia"/>
          <w:sz w:val="24"/>
          <w:szCs w:val="24"/>
        </w:rPr>
        <w:t>了解ICI蒙德法的基本概念、计算程序、特点和适用条件。</w:t>
      </w:r>
    </w:p>
    <w:p w14:paraId="5966B034">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4.12</w:t>
      </w:r>
      <w:r>
        <w:rPr>
          <w:rFonts w:cs="Arial" w:asciiTheme="minorEastAsia" w:hAnsiTheme="minorEastAsia" w:eastAsiaTheme="minorEastAsia"/>
          <w:sz w:val="24"/>
          <w:szCs w:val="24"/>
        </w:rPr>
        <w:t>了解人员可靠性分析方法的基本概念、特点、分析步骤和适用条件。</w:t>
      </w:r>
    </w:p>
    <w:p w14:paraId="4ED7084C">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4.13</w:t>
      </w:r>
      <w:r>
        <w:rPr>
          <w:rFonts w:cs="Arial" w:asciiTheme="minorEastAsia" w:hAnsiTheme="minorEastAsia" w:eastAsiaTheme="minorEastAsia"/>
          <w:sz w:val="24"/>
          <w:szCs w:val="24"/>
        </w:rPr>
        <w:t>了解原因-后果分析方法的基本概念、特点、分析步骤；熟悉其适用条件。</w:t>
      </w:r>
    </w:p>
    <w:p w14:paraId="09E93672">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4.14</w:t>
      </w:r>
      <w:r>
        <w:rPr>
          <w:rFonts w:cs="Arial" w:asciiTheme="minorEastAsia" w:hAnsiTheme="minorEastAsia" w:eastAsiaTheme="minorEastAsia"/>
          <w:sz w:val="24"/>
          <w:szCs w:val="24"/>
        </w:rPr>
        <w:t>了解六阶段评价法的特点及评价程序。</w:t>
      </w:r>
    </w:p>
    <w:p w14:paraId="0013F583">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4.15</w:t>
      </w:r>
      <w:r>
        <w:rPr>
          <w:rFonts w:cs="Arial" w:asciiTheme="minorEastAsia" w:hAnsiTheme="minorEastAsia" w:eastAsiaTheme="minorEastAsia"/>
          <w:sz w:val="24"/>
          <w:szCs w:val="24"/>
        </w:rPr>
        <w:t>了解化工厂危险度评价法的特点、计算程序和适用条件。</w:t>
      </w:r>
    </w:p>
    <w:p w14:paraId="4A2CD8B0">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4.16</w:t>
      </w:r>
      <w:r>
        <w:rPr>
          <w:rFonts w:cs="Arial" w:asciiTheme="minorEastAsia" w:hAnsiTheme="minorEastAsia" w:eastAsiaTheme="minorEastAsia"/>
          <w:sz w:val="24"/>
          <w:szCs w:val="24"/>
        </w:rPr>
        <w:t>了解危险程度分级方法的特点及适用条件。</w:t>
      </w:r>
    </w:p>
    <w:p w14:paraId="7FD2DB58">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4.17</w:t>
      </w:r>
      <w:r>
        <w:rPr>
          <w:rFonts w:cs="Arial" w:asciiTheme="minorEastAsia" w:hAnsiTheme="minorEastAsia" w:eastAsiaTheme="minorEastAsia"/>
          <w:sz w:val="24"/>
          <w:szCs w:val="24"/>
        </w:rPr>
        <w:t>熟悉风险矩阵法的基本概念和特点。</w:t>
      </w:r>
    </w:p>
    <w:p w14:paraId="5A78BA4A">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4.18</w:t>
      </w:r>
      <w:r>
        <w:rPr>
          <w:rFonts w:cs="Arial" w:asciiTheme="minorEastAsia" w:hAnsiTheme="minorEastAsia" w:eastAsiaTheme="minorEastAsia"/>
          <w:sz w:val="24"/>
          <w:szCs w:val="24"/>
        </w:rPr>
        <w:t>熟悉概率风险评价方法的基本概念和特点。</w:t>
      </w:r>
    </w:p>
    <w:p w14:paraId="6A36FAD2">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4.19</w:t>
      </w:r>
      <w:r>
        <w:rPr>
          <w:rFonts w:cs="Arial" w:asciiTheme="minorEastAsia" w:hAnsiTheme="minorEastAsia" w:eastAsiaTheme="minorEastAsia"/>
          <w:sz w:val="24"/>
          <w:szCs w:val="24"/>
        </w:rPr>
        <w:t>了解泄漏、火灾、爆炸、中毒评价模型的特点</w:t>
      </w:r>
    </w:p>
    <w:p w14:paraId="79CF676C">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5.</w:t>
      </w:r>
      <w:r>
        <w:rPr>
          <w:rFonts w:hint="eastAsia" w:cs="Arial" w:asciiTheme="minorEastAsia" w:hAnsiTheme="minorEastAsia" w:eastAsiaTheme="minorEastAsia"/>
          <w:sz w:val="24"/>
          <w:szCs w:val="24"/>
          <w:lang w:eastAsia="zh-CN"/>
        </w:rPr>
        <w:t>其他</w:t>
      </w:r>
      <w:r>
        <w:rPr>
          <w:rFonts w:hint="eastAsia" w:cs="Arial" w:asciiTheme="minorEastAsia" w:hAnsiTheme="minorEastAsia" w:eastAsiaTheme="minorEastAsia"/>
          <w:sz w:val="24"/>
          <w:szCs w:val="24"/>
        </w:rPr>
        <w:t>与本岗位专业相关的知识。</w:t>
      </w:r>
    </w:p>
    <w:p w14:paraId="45F71A4B">
      <w:pPr>
        <w:spacing w:after="0" w:line="480" w:lineRule="exact"/>
        <w:rPr>
          <w:rFonts w:cs="Arial" w:asciiTheme="minorEastAsia" w:hAnsiTheme="minorEastAsia" w:eastAsiaTheme="minorEastAsia"/>
          <w:sz w:val="24"/>
          <w:szCs w:val="24"/>
        </w:rPr>
      </w:pPr>
      <w:r>
        <w:rPr>
          <w:rStyle w:val="32"/>
          <w:rFonts w:hint="eastAsia" w:asciiTheme="minorEastAsia" w:hAnsiTheme="minorEastAsia" w:eastAsiaTheme="minorEastAsia"/>
          <w:sz w:val="24"/>
          <w:szCs w:val="24"/>
        </w:rPr>
        <w:t>6.附件1：</w:t>
      </w:r>
      <w:r>
        <w:rPr>
          <w:rFonts w:hint="eastAsia" w:cs="Arial" w:asciiTheme="minorEastAsia" w:hAnsiTheme="minorEastAsia" w:eastAsiaTheme="minorEastAsia"/>
          <w:sz w:val="24"/>
          <w:szCs w:val="24"/>
        </w:rPr>
        <w:t>安全评价机构业务范围与专职安全评价师能力配备标准</w:t>
      </w:r>
    </w:p>
    <w:p w14:paraId="34407B38">
      <w:pPr>
        <w:spacing w:after="0" w:line="480" w:lineRule="exac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7.附件2：安全评价师专职能力与学科基础专业对照表</w:t>
      </w:r>
    </w:p>
    <w:p w14:paraId="36E8390A">
      <w:pPr>
        <w:spacing w:after="0" w:line="480" w:lineRule="exact"/>
        <w:rPr>
          <w:rFonts w:asciiTheme="minorEastAsia" w:hAnsiTheme="minorEastAsia" w:eastAsiaTheme="minorEastAsia"/>
          <w:sz w:val="24"/>
          <w:szCs w:val="24"/>
        </w:rPr>
      </w:pPr>
    </w:p>
    <w:p w14:paraId="0FA4B3B3">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附件1：</w:t>
      </w:r>
    </w:p>
    <w:p w14:paraId="186E827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《安全评价机构业务范围与专职安全评价师专业能力配备标准》（</w:t>
      </w:r>
      <w:r>
        <w:rPr>
          <w:rFonts w:asciiTheme="minorEastAsia" w:hAnsiTheme="minorEastAsia" w:eastAsiaTheme="minorEastAsia"/>
          <w:sz w:val="24"/>
          <w:szCs w:val="24"/>
        </w:rPr>
        <w:t>《安全评价检测检验机构管理办法》中华人民共和国应急管理部令</w:t>
      </w:r>
      <w:r>
        <w:rPr>
          <w:rFonts w:hint="eastAsia" w:asciiTheme="minorEastAsia" w:hAnsiTheme="minorEastAsia" w:eastAsiaTheme="minorEastAsia"/>
          <w:sz w:val="24"/>
          <w:szCs w:val="24"/>
        </w:rPr>
        <w:t>第1号）</w:t>
      </w:r>
    </w:p>
    <w:p w14:paraId="643B6201">
      <w:pPr>
        <w:spacing w:after="0" w:line="440" w:lineRule="exact"/>
        <w:jc w:val="center"/>
        <w:rPr>
          <w:rFonts w:ascii="宋体" w:hAnsi="宋体" w:cs="宋体"/>
          <w:b/>
          <w:sz w:val="24"/>
          <w:szCs w:val="24"/>
        </w:rPr>
      </w:pPr>
      <w:r>
        <w:rPr>
          <w:rFonts w:hint="eastAsia" w:ascii="宋体" w:hAnsi="宋体" w:cs="宋体"/>
          <w:b/>
          <w:bCs/>
          <w:sz w:val="24"/>
          <w:szCs w:val="24"/>
        </w:rPr>
        <w:t>安全评价机构业务范围与专职安全评价师专业能力配备标准</w:t>
      </w:r>
    </w:p>
    <w:tbl>
      <w:tblPr>
        <w:tblStyle w:val="20"/>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25"/>
        <w:gridCol w:w="5670"/>
      </w:tblGrid>
      <w:tr w14:paraId="3FB9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61391CED">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业务范围</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0495DEB">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专职安全评价师专业能力配备标准</w:t>
            </w:r>
          </w:p>
        </w:tc>
      </w:tr>
      <w:tr w14:paraId="06D9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2C7F18AE">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煤炭开采业</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782A378D">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安全、机械、电气、采矿、通风、矿建、地质各1名及以上。</w:t>
            </w:r>
          </w:p>
        </w:tc>
      </w:tr>
      <w:tr w14:paraId="7933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1"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67B07F4">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金属、非金属矿及</w:t>
            </w:r>
          </w:p>
          <w:p w14:paraId="7CB1D403">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其他矿采选业</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6ED74B2D">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安全、机械、电气、采矿、通风、地质、水工结构各1名及以上。</w:t>
            </w:r>
          </w:p>
        </w:tc>
      </w:tr>
      <w:tr w14:paraId="437C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4"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37854E2D">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陆地石油和天然气开采业</w:t>
            </w:r>
          </w:p>
        </w:tc>
        <w:tc>
          <w:tcPr>
            <w:tcW w:w="5670" w:type="dxa"/>
            <w:tcBorders>
              <w:top w:val="single" w:color="auto" w:sz="4" w:space="0"/>
              <w:left w:val="single" w:color="auto" w:sz="4" w:space="0"/>
              <w:bottom w:val="single" w:color="auto" w:sz="4" w:space="0"/>
              <w:right w:val="single" w:color="auto" w:sz="4" w:space="0"/>
            </w:tcBorders>
            <w:noWrap/>
            <w:tcMar>
              <w:top w:w="11" w:type="dxa"/>
              <w:left w:w="11" w:type="dxa"/>
              <w:bottom w:w="0" w:type="dxa"/>
              <w:right w:w="11" w:type="dxa"/>
            </w:tcMar>
            <w:vAlign w:val="center"/>
          </w:tcPr>
          <w:p w14:paraId="3F18616D">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安全、机械、电气、采油、储运各1名及以上。</w:t>
            </w:r>
          </w:p>
        </w:tc>
      </w:tr>
      <w:tr w14:paraId="21EA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8"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471136A3">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陆上油气管道运输业</w:t>
            </w:r>
          </w:p>
        </w:tc>
        <w:tc>
          <w:tcPr>
            <w:tcW w:w="5670" w:type="dxa"/>
            <w:tcBorders>
              <w:top w:val="single" w:color="auto" w:sz="4" w:space="0"/>
              <w:left w:val="single" w:color="auto" w:sz="4" w:space="0"/>
              <w:bottom w:val="single" w:color="auto" w:sz="4" w:space="0"/>
              <w:right w:val="single" w:color="auto" w:sz="4" w:space="0"/>
            </w:tcBorders>
            <w:noWrap/>
            <w:tcMar>
              <w:top w:w="11" w:type="dxa"/>
              <w:left w:w="11" w:type="dxa"/>
              <w:bottom w:w="0" w:type="dxa"/>
              <w:right w:w="11" w:type="dxa"/>
            </w:tcMar>
            <w:vAlign w:val="center"/>
          </w:tcPr>
          <w:p w14:paraId="0BC8947E">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油气储运2名及以上，设备、仪表、电气、防腐、安全各1名及以上。</w:t>
            </w:r>
          </w:p>
        </w:tc>
      </w:tr>
      <w:tr w14:paraId="498F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3"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BF1982F">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石油加工业，化学原料、化学品及医药制造业</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CA9EB17">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化工工艺、化工机械、电气、安全各2名及以上，自动化1名及以上。</w:t>
            </w:r>
          </w:p>
        </w:tc>
      </w:tr>
      <w:tr w14:paraId="0877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22ABB4C">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烟花爆竹制造业</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2396528">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火炸药（爆炸技术）、机械、电气、安全各1名及以上。</w:t>
            </w:r>
          </w:p>
        </w:tc>
      </w:tr>
      <w:tr w14:paraId="551D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2825"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51F39AD2">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金属冶炼</w:t>
            </w:r>
          </w:p>
        </w:tc>
        <w:tc>
          <w:tcPr>
            <w:tcW w:w="567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2D08E45">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安全、机械、电气、冶金、有色金属各1名及以上。</w:t>
            </w:r>
          </w:p>
        </w:tc>
      </w:tr>
    </w:tbl>
    <w:p w14:paraId="1DCFDD25">
      <w:pPr>
        <w:spacing w:after="0" w:line="480" w:lineRule="exact"/>
        <w:rPr>
          <w:rFonts w:ascii="宋体" w:hAnsi="宋体" w:cs="宋体"/>
          <w:sz w:val="24"/>
          <w:szCs w:val="24"/>
        </w:rPr>
      </w:pPr>
      <w:r>
        <w:rPr>
          <w:rFonts w:hint="eastAsia" w:asciiTheme="minorEastAsia" w:hAnsiTheme="minorEastAsia" w:eastAsiaTheme="minorEastAsia"/>
          <w:sz w:val="24"/>
          <w:szCs w:val="24"/>
        </w:rPr>
        <w:t>备注：1.安全评价师专业能力与学科基础专业对照表另行制定。2.安全生产检测检验资质认可业务范围以矿山井下特种设备目录为准。</w:t>
      </w:r>
    </w:p>
    <w:p w14:paraId="07C2F662">
      <w:pPr>
        <w:spacing w:line="480" w:lineRule="exact"/>
        <w:rPr>
          <w:rStyle w:val="32"/>
          <w:sz w:val="24"/>
        </w:rPr>
        <w:sectPr>
          <w:footerReference r:id="rId9" w:type="default"/>
          <w:footerReference r:id="rId10" w:type="even"/>
          <w:pgSz w:w="11906" w:h="16838"/>
          <w:pgMar w:top="1440" w:right="1800" w:bottom="1440" w:left="1800" w:header="851" w:footer="992" w:gutter="0"/>
          <w:cols w:space="425" w:num="1"/>
          <w:docGrid w:type="lines" w:linePitch="312" w:charSpace="0"/>
        </w:sectPr>
      </w:pPr>
    </w:p>
    <w:p w14:paraId="14214856">
      <w:pPr>
        <w:rPr>
          <w:rFonts w:ascii="宋体" w:hAnsi="宋体"/>
          <w:b/>
          <w:bCs/>
          <w:sz w:val="11"/>
          <w:szCs w:val="11"/>
        </w:rPr>
      </w:pPr>
      <w:r>
        <w:rPr>
          <w:rFonts w:hint="eastAsia" w:ascii="宋体" w:hAnsi="宋体"/>
          <w:b/>
          <w:sz w:val="24"/>
        </w:rPr>
        <w:t>附件2：</w:t>
      </w:r>
      <w:r>
        <w:rPr>
          <w:rFonts w:hint="eastAsia" w:ascii="宋体" w:hAnsi="宋体"/>
          <w:sz w:val="24"/>
        </w:rPr>
        <w:t xml:space="preserve">    </w:t>
      </w:r>
      <w:r>
        <w:rPr>
          <w:rFonts w:hint="eastAsia" w:ascii="宋体" w:hAnsi="宋体"/>
          <w:b/>
          <w:bCs/>
          <w:sz w:val="28"/>
          <w:szCs w:val="28"/>
        </w:rPr>
        <w:t>安全评价师专业能力与学科基础专业对照表</w:t>
      </w:r>
    </w:p>
    <w:tbl>
      <w:tblPr>
        <w:tblStyle w:val="20"/>
        <w:tblW w:w="5000"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542"/>
        <w:gridCol w:w="1454"/>
        <w:gridCol w:w="5950"/>
      </w:tblGrid>
      <w:tr w14:paraId="4655EE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04" w:hRule="atLeast"/>
          <w:tblHeader/>
          <w:jc w:val="center"/>
        </w:trPr>
        <w:tc>
          <w:tcPr>
            <w:tcW w:w="162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007A85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ascii="黑体" w:hAnsi="宋体" w:eastAsia="黑体" w:cs="黑体"/>
                <w:i w:val="0"/>
                <w:iCs w:val="0"/>
                <w:caps w:val="0"/>
                <w:spacing w:val="8"/>
                <w:sz w:val="30"/>
                <w:szCs w:val="30"/>
              </w:rPr>
              <w:t>业务范围</w:t>
            </w: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55836FC">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黑体" w:hAnsi="宋体" w:eastAsia="黑体" w:cs="黑体"/>
                <w:i w:val="0"/>
                <w:iCs w:val="0"/>
                <w:caps w:val="0"/>
                <w:spacing w:val="8"/>
                <w:sz w:val="30"/>
                <w:szCs w:val="30"/>
              </w:rPr>
              <w:t>专业能力要求</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A745809">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黑体" w:hAnsi="宋体" w:eastAsia="黑体" w:cs="黑体"/>
                <w:i w:val="0"/>
                <w:iCs w:val="0"/>
                <w:caps w:val="0"/>
                <w:spacing w:val="8"/>
                <w:sz w:val="30"/>
                <w:szCs w:val="30"/>
              </w:rPr>
              <w:t>相关学科基础专业</w:t>
            </w:r>
          </w:p>
        </w:tc>
      </w:tr>
      <w:tr w14:paraId="6A814D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98" w:hRule="atLeast"/>
          <w:jc w:val="center"/>
        </w:trPr>
        <w:tc>
          <w:tcPr>
            <w:tcW w:w="1627"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BA4A8E3">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及其他矿采选业</w:t>
            </w:r>
          </w:p>
          <w:p w14:paraId="71065F1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金属、非金属矿</w:t>
            </w: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92DEFAF">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安全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C53667B">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安全工程/矿山通风与安全/矿井通风与安全</w:t>
            </w:r>
          </w:p>
        </w:tc>
      </w:tr>
      <w:tr w14:paraId="057445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23"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C09A05C">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CEC3BBF">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机械</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618BD58">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机械制造工艺与设备/机械制造工程/机械设计及制造/矿业机械/冶金机械/起重运输与工程机械/设备工程与管理/机械设计制造及其自动化/矿山机械/机电一体化/机械工程/机械电子工程/工业设计/过程装备与控制工程/机械工程及自动化/工程机械/制造自动化与测控技术/制造工程</w:t>
            </w:r>
          </w:p>
        </w:tc>
      </w:tr>
      <w:tr w14:paraId="1F20E8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422"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DFDB771">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8802A78">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电气</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344CCF0">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电气技术/高压电技术及设备/电气绝缘与电缆/电机/电机电器及其控制/高电压与绝缘技术/电气工程及其自动化/工业电气自动化/工业自动化/工业企业电气化及自动化/自动控制/自动化/电气工程与自动化/电气信息工程/电力工程与管理/电气技术教育/电机电器智能化/电气工程与智能控制</w:t>
            </w:r>
          </w:p>
        </w:tc>
      </w:tr>
      <w:tr w14:paraId="3F63F1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52"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286119F">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B71BB81">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采矿</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2603E5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采矿工程/露天开采/矿山工程物理/采矿</w:t>
            </w:r>
          </w:p>
        </w:tc>
      </w:tr>
      <w:tr w14:paraId="542D10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52"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5BF0B98">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6AB04D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通风</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3B5FD7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矿山通风与安全/安全工程/矿井通风与安全</w:t>
            </w:r>
          </w:p>
        </w:tc>
      </w:tr>
      <w:tr w14:paraId="2A42F4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21"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7B03FE1">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5CD4A0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highlight w:val="yellow"/>
              </w:rPr>
              <w:t>地质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DB5A95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水文地质与工程地质/勘察地球物理/地球物理勘探/矿场地球物理/矿山地质/探矿工程/地质矿产勘查/应用地球物理/勘察工程/勘查技术与工程/资源勘查工程/地质工程/水文地质/煤及煤层气工程/能源与资源工程</w:t>
            </w:r>
          </w:p>
        </w:tc>
      </w:tr>
      <w:tr w14:paraId="272B0F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62"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855D812">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73ACC2F">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水工结构</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92B9C61">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水利水电建筑工程/水利水电工程</w:t>
            </w:r>
          </w:p>
        </w:tc>
      </w:tr>
      <w:tr w14:paraId="6B7BDE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4" w:hRule="atLeast"/>
          <w:jc w:val="center"/>
        </w:trPr>
        <w:tc>
          <w:tcPr>
            <w:tcW w:w="1627"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FB033F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陆上油气管道运输业</w:t>
            </w: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C9F627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highlight w:val="yellow"/>
              </w:rPr>
              <w:t>油气储运</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5436699">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石油储运/石油天然气储运工程/油气储运工程/线路工程/储运工艺/设备与控制</w:t>
            </w:r>
          </w:p>
        </w:tc>
      </w:tr>
      <w:tr w14:paraId="7AECCE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8E415F1">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A0F71F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工艺设备</w:t>
            </w:r>
          </w:p>
          <w:p w14:paraId="7769DD7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与控制</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BACD53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自动控制</w:t>
            </w:r>
          </w:p>
        </w:tc>
      </w:tr>
      <w:tr w14:paraId="273CE81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43D8A26">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B04F2A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自动化(仪表)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1C7C4A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工业自动化/生产过程自动化/自动化/计算机及应用/自动控制/自动化仪表和设备/智能监控系统</w:t>
            </w:r>
          </w:p>
        </w:tc>
      </w:tr>
      <w:tr w14:paraId="60B301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03"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61544AA">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2C95051">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highlight w:val="none"/>
              </w:rPr>
              <w:t>电气</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AF74823">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电气技术/继电保护与自动远动技术/高压电技术及设备/电气绝缘与电缆/高电压与绝缘技术/工业自动化/工业电气自动化/生产过程自动化/电力牵引与传动控制/电气工程及其自动化/自动化/电气工程与自动化/电气信息工程/电力工程与管理/电气技术教育/电机电器智能化/电气工程与智能控制</w:t>
            </w:r>
          </w:p>
        </w:tc>
      </w:tr>
      <w:tr w14:paraId="539811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8681C99">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6C542BF">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防腐</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C23704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腐蚀与防护</w:t>
            </w:r>
          </w:p>
        </w:tc>
      </w:tr>
      <w:tr w14:paraId="16E426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5B47152">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DB7874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安全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7288ED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安全工程</w:t>
            </w:r>
          </w:p>
        </w:tc>
      </w:tr>
      <w:tr w14:paraId="3494EA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21" w:hRule="atLeast"/>
          <w:jc w:val="center"/>
        </w:trPr>
        <w:tc>
          <w:tcPr>
            <w:tcW w:w="1627"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995C17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化学品及医药制造业</w:t>
            </w:r>
          </w:p>
          <w:p w14:paraId="670ADE5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石油加工业，化学原料、</w:t>
            </w: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7D415D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化工工艺</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BDC43F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化学工程/化工工艺/石油加工/工业化学/无机化工/有机化工/煤化工/高分子化工/精细化工/生物化工/化学制药/制药工程/药物制剂/化学工程与工艺/应用化学/制药工程/化工与制药</w:t>
            </w:r>
          </w:p>
        </w:tc>
      </w:tr>
      <w:tr w14:paraId="7B2E8E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58"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2928289">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869A36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highlight w:val="yellow"/>
              </w:rPr>
              <w:t>化工机械</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612E46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高分子材料加工机械/设备工程与管理/化工设备与机械/过程装备与控制工程/化工机械</w:t>
            </w:r>
          </w:p>
        </w:tc>
      </w:tr>
      <w:tr w14:paraId="43F49D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9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88DD831">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DF57D18">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rPr>
                <w:highlight w:val="yellow"/>
              </w:rPr>
            </w:pPr>
            <w:r>
              <w:rPr>
                <w:rFonts w:hint="default" w:ascii="楷体_GB2312" w:hAnsi="微软雅黑" w:eastAsia="楷体_GB2312" w:cs="楷体_GB2312"/>
                <w:b/>
                <w:bCs/>
                <w:i w:val="0"/>
                <w:iCs w:val="0"/>
                <w:caps w:val="0"/>
                <w:spacing w:val="8"/>
                <w:sz w:val="30"/>
                <w:szCs w:val="30"/>
                <w:highlight w:val="yellow"/>
              </w:rPr>
              <w:t>电气</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7FDEDD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电气技术/高压电技术及设备/电气绝缘与电缆/电机/电器/电力牵引与传动控制/电机电器及其控制/高电压与绝缘技术/机电一体化/电气工程及自动化/电力系统及其自动化/工业电气自动化/电气工程与自动化/电气信息工程/电力工程与管理/电气技术教育/电机电器智能化/电气工程与智能控制</w:t>
            </w:r>
          </w:p>
        </w:tc>
      </w:tr>
      <w:tr w14:paraId="4BF63D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37"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74172F4">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8A9022B">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安全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4533E99">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安全工程</w:t>
            </w:r>
          </w:p>
        </w:tc>
      </w:tr>
      <w:tr w14:paraId="041412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94"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2F5CF1B">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49156F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自动化</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7936EDA9">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工业自动化/工业电气自动化/生产过程自动化/自动化/计算机及应用/自动控制/化工自动化/电气工程及自动化</w:t>
            </w:r>
          </w:p>
        </w:tc>
      </w:tr>
      <w:tr w14:paraId="3A79D7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2BF9669">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E9DD2D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安全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687EDD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安全工程</w:t>
            </w:r>
          </w:p>
        </w:tc>
      </w:tr>
      <w:tr w14:paraId="5795A0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80" w:hRule="atLeast"/>
          <w:jc w:val="center"/>
        </w:trPr>
        <w:tc>
          <w:tcPr>
            <w:tcW w:w="1627"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A94D94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b/>
                <w:bCs/>
                <w:i w:val="0"/>
                <w:iCs w:val="0"/>
                <w:caps w:val="0"/>
                <w:spacing w:val="8"/>
                <w:sz w:val="32"/>
                <w:szCs w:val="32"/>
              </w:rPr>
              <w:t>金属冶炼</w:t>
            </w: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88999C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安全</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bottom"/>
          </w:tcPr>
          <w:p w14:paraId="048AD28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安全工程</w:t>
            </w:r>
          </w:p>
        </w:tc>
      </w:tr>
      <w:tr w14:paraId="5CBB06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6304774">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0E36FD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机械</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CFB1A85">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机械制造工艺与设备/机械制造工程/机械设计及制造/冶金机械/起重运输与工程机械/机械制造电子控制与检测/机械电子工程/设备工程与管理/机械设计制造及其自动化/化工机械及设备/机械工程/机械电子工程/工业设计/过程装备与控制工程/机械工程及自动化/工程机械/制造自动化与测控技术/制造工程</w:t>
            </w:r>
          </w:p>
        </w:tc>
      </w:tr>
      <w:tr w14:paraId="7D43C4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1A3C80E">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2412B7D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电气</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012DACB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电气技术/电机/电器/电机电器及其控制/工业自动化/工业电气自动化/生产过程自动化/生产过程自动化/电力牵引与传动控制/电气工程及其自动化/自动化/电气工程与自动化/电气信息工程/电力工程与管理/电气技术教育/电机电器智能化/电气工程与智能控制</w:t>
            </w:r>
          </w:p>
        </w:tc>
      </w:tr>
      <w:tr w14:paraId="0FC76B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6B20BB8F">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C0EA23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冶金</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E5E80A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钢铁冶金/有色金属冶金/冶金物理化学/冶金工程</w:t>
            </w:r>
          </w:p>
        </w:tc>
      </w:tr>
      <w:tr w14:paraId="084B2C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jc w:val="center"/>
        </w:trPr>
        <w:tc>
          <w:tcPr>
            <w:tcW w:w="162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5648106">
            <w:pPr>
              <w:jc w:val="both"/>
              <w:rPr>
                <w:rFonts w:hint="eastAsia" w:ascii="微软雅黑" w:hAnsi="微软雅黑" w:eastAsia="微软雅黑" w:cs="微软雅黑"/>
                <w:i w:val="0"/>
                <w:iCs w:val="0"/>
                <w:caps w:val="0"/>
                <w:spacing w:val="8"/>
                <w:sz w:val="25"/>
                <w:szCs w:val="25"/>
              </w:rPr>
            </w:pPr>
          </w:p>
        </w:tc>
        <w:tc>
          <w:tcPr>
            <w:tcW w:w="15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CC25781">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楷体_GB2312" w:hAnsi="微软雅黑" w:eastAsia="楷体_GB2312" w:cs="楷体_GB2312"/>
                <w:b/>
                <w:bCs/>
                <w:i w:val="0"/>
                <w:iCs w:val="0"/>
                <w:caps w:val="0"/>
                <w:spacing w:val="8"/>
                <w:sz w:val="30"/>
                <w:szCs w:val="30"/>
              </w:rPr>
              <w:t>有色金属</w:t>
            </w:r>
          </w:p>
        </w:tc>
        <w:tc>
          <w:tcPr>
            <w:tcW w:w="664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58CAD765">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default" w:ascii="仿宋_GB2312" w:hAnsi="微软雅黑" w:eastAsia="仿宋_GB2312" w:cs="仿宋_GB2312"/>
                <w:i w:val="0"/>
                <w:iCs w:val="0"/>
                <w:caps w:val="0"/>
                <w:spacing w:val="8"/>
                <w:sz w:val="24"/>
                <w:szCs w:val="24"/>
              </w:rPr>
              <w:t>钢铁冶金/有色金属冶金/冶金物理化学/冶金工程</w:t>
            </w:r>
          </w:p>
        </w:tc>
      </w:tr>
    </w:tbl>
    <w:p w14:paraId="5378AD0F">
      <w:pPr>
        <w:spacing w:after="0" w:line="400" w:lineRule="exact"/>
        <w:rPr>
          <w:rFonts w:ascii="宋体" w:hAnsi="宋体" w:cs="Arial Unicode MS"/>
          <w:sz w:val="24"/>
        </w:rPr>
      </w:pPr>
      <w:r>
        <w:rPr>
          <w:rFonts w:hint="eastAsia" w:ascii="宋体" w:hAnsi="宋体" w:cs="Arial Unicode MS"/>
          <w:sz w:val="24"/>
        </w:rPr>
        <w:t>注：1.本表收录的基础专业主要依据教育部1993年、1998年和2012年颁布的</w:t>
      </w:r>
      <w:r>
        <w:rPr>
          <w:rFonts w:ascii="宋体" w:hAnsi="宋体" w:cs="Arial Unicode MS"/>
          <w:sz w:val="24"/>
        </w:rPr>
        <w:t>《普通高等学校本科专业目录》</w:t>
      </w:r>
      <w:r>
        <w:rPr>
          <w:rFonts w:hint="eastAsia" w:ascii="宋体" w:hAnsi="宋体" w:cs="Arial Unicode MS"/>
          <w:sz w:val="24"/>
        </w:rPr>
        <w:t>。</w:t>
      </w:r>
    </w:p>
    <w:p w14:paraId="151F3B3E">
      <w:pPr>
        <w:spacing w:after="0" w:line="400" w:lineRule="exact"/>
        <w:rPr>
          <w:rFonts w:ascii="宋体" w:hAnsi="宋体" w:cs="Arial Unicode MS"/>
          <w:sz w:val="24"/>
        </w:rPr>
      </w:pPr>
      <w:r>
        <w:rPr>
          <w:rFonts w:hint="eastAsia" w:ascii="宋体" w:hAnsi="宋体" w:cs="Arial Unicode MS"/>
          <w:sz w:val="24"/>
        </w:rPr>
        <w:t xml:space="preserve">    2.</w:t>
      </w:r>
      <w:r>
        <w:rPr>
          <w:rFonts w:ascii="宋体" w:hAnsi="宋体"/>
          <w:sz w:val="24"/>
        </w:rPr>
        <w:t>普通高等学校高等职业教育（专科）专业目录（2015年）</w:t>
      </w:r>
      <w:r>
        <w:rPr>
          <w:rFonts w:hint="eastAsia" w:ascii="宋体" w:hAnsi="宋体"/>
          <w:sz w:val="24"/>
        </w:rPr>
        <w:t>、经教育部认可的海外学历学位证明、研究生招生专业等可等同参照执行。</w:t>
      </w:r>
    </w:p>
    <w:p w14:paraId="4D8EA83A">
      <w:pPr>
        <w:spacing w:after="0" w:line="400" w:lineRule="exact"/>
        <w:rPr>
          <w:rFonts w:ascii="宋体" w:hAnsi="宋体" w:cs="Arial Unicode MS"/>
          <w:sz w:val="24"/>
        </w:rPr>
      </w:pPr>
      <w:r>
        <w:rPr>
          <w:rFonts w:hint="eastAsia" w:ascii="宋体" w:hAnsi="宋体" w:cs="Arial Unicode MS"/>
          <w:sz w:val="24"/>
        </w:rPr>
        <w:t xml:space="preserve">    3.安全评价师专业能力可通过普通高等院校学历、学位证书，中级以上专业技术职称或学术专著、科技发明、科技进步奖、发表的论文等予以认定。学术专著指正式出版的原创著作；科技发明应已取得国家发明专利；标准应为现行有效的国家标准、行业标准或地方标准；科技进步奖为国家或省部级科技进步奖；论文应已在国家级核心期刊上正式发表。</w:t>
      </w:r>
    </w:p>
    <w:p w14:paraId="3471F1FE">
      <w:pPr>
        <w:spacing w:after="0" w:line="400" w:lineRule="exact"/>
        <w:rPr>
          <w:rFonts w:ascii="宋体" w:hAnsi="宋体" w:cs="Arial Unicode MS"/>
          <w:sz w:val="24"/>
        </w:rPr>
      </w:pPr>
      <w:r>
        <w:rPr>
          <w:rFonts w:hint="eastAsia" w:ascii="宋体" w:hAnsi="宋体" w:cs="Arial Unicode MS"/>
          <w:sz w:val="24"/>
        </w:rPr>
        <w:t xml:space="preserve">    4.每名安全评价师专业能力认定原则上不超过2个，且与从事的业务范围相适应。</w:t>
      </w:r>
    </w:p>
    <w:p w14:paraId="3F13D7BD">
      <w:pPr>
        <w:spacing w:after="0" w:line="400" w:lineRule="exact"/>
        <w:rPr>
          <w:rFonts w:ascii="宋体" w:hAnsi="宋体" w:cs="Arial Unicode MS"/>
          <w:sz w:val="24"/>
        </w:rPr>
      </w:pPr>
      <w:r>
        <w:rPr>
          <w:rFonts w:hint="eastAsia" w:ascii="宋体" w:hAnsi="宋体" w:cs="Arial Unicode MS"/>
          <w:sz w:val="24"/>
        </w:rPr>
        <w:t xml:space="preserve">    5.有关行业监管部门对专业能力有特殊要求的，可从其规定执行。</w:t>
      </w:r>
    </w:p>
    <w:p w14:paraId="30445472">
      <w:pPr>
        <w:spacing w:after="0" w:line="400" w:lineRule="exact"/>
        <w:rPr>
          <w:rFonts w:ascii="宋体" w:hAnsi="宋体" w:cs="Arial Unicode MS"/>
          <w:sz w:val="24"/>
        </w:rPr>
      </w:pPr>
    </w:p>
    <w:p w14:paraId="20D45097">
      <w:pPr>
        <w:spacing w:after="0" w:line="400" w:lineRule="exact"/>
        <w:rPr>
          <w:rFonts w:ascii="宋体" w:hAnsi="宋体" w:cs="Arial Unicode MS"/>
          <w:sz w:val="24"/>
        </w:rPr>
      </w:pPr>
    </w:p>
    <w:p w14:paraId="6BA3A105">
      <w:pPr>
        <w:rPr>
          <w:rFonts w:ascii="仿宋_GB2312" w:eastAsia="仿宋_GB2312"/>
          <w:sz w:val="28"/>
          <w:szCs w:val="28"/>
        </w:rPr>
      </w:pPr>
    </w:p>
    <w:p w14:paraId="3BCEB301">
      <w:pPr>
        <w:rPr>
          <w:rFonts w:ascii="仿宋_GB2312" w:eastAsia="仿宋_GB2312"/>
          <w:sz w:val="28"/>
          <w:szCs w:val="28"/>
        </w:rPr>
      </w:pPr>
    </w:p>
    <w:p w14:paraId="592C0125">
      <w:pPr>
        <w:rPr>
          <w:rFonts w:ascii="仿宋_GB2312" w:eastAsia="仿宋_GB2312"/>
          <w:sz w:val="28"/>
          <w:szCs w:val="28"/>
        </w:rPr>
      </w:pPr>
    </w:p>
    <w:p w14:paraId="743C15EE">
      <w:pPr>
        <w:rPr>
          <w:rFonts w:ascii="仿宋_GB2312" w:eastAsia="仿宋_GB2312"/>
          <w:sz w:val="28"/>
          <w:szCs w:val="28"/>
        </w:rPr>
      </w:pPr>
    </w:p>
    <w:p w14:paraId="334AF386">
      <w:pPr>
        <w:rPr>
          <w:rFonts w:ascii="仿宋_GB2312" w:eastAsia="仿宋_GB2312"/>
          <w:sz w:val="28"/>
          <w:szCs w:val="28"/>
        </w:rPr>
      </w:pPr>
    </w:p>
    <w:p w14:paraId="50745ED1">
      <w:pPr>
        <w:rPr>
          <w:rFonts w:ascii="仿宋_GB2312" w:eastAsia="仿宋_GB2312"/>
          <w:sz w:val="28"/>
          <w:szCs w:val="28"/>
        </w:rPr>
      </w:pPr>
    </w:p>
    <w:p w14:paraId="79B48559">
      <w:pPr>
        <w:rPr>
          <w:rFonts w:ascii="仿宋_GB2312" w:eastAsia="仿宋_GB2312"/>
          <w:sz w:val="28"/>
          <w:szCs w:val="28"/>
        </w:rPr>
      </w:pPr>
    </w:p>
    <w:p w14:paraId="655953CE">
      <w:pPr>
        <w:rPr>
          <w:rFonts w:hint="eastAsia" w:ascii="宋体" w:hAnsi="宋体" w:cs="宋体"/>
        </w:rPr>
      </w:pPr>
      <w:bookmarkStart w:id="26" w:name="_Toc25747117"/>
      <w:bookmarkStart w:id="27" w:name="_Toc64724043"/>
      <w:r>
        <w:rPr>
          <w:rFonts w:hint="eastAsia" w:ascii="宋体" w:hAnsi="宋体" w:cs="宋体"/>
        </w:rPr>
        <w:br w:type="page"/>
      </w:r>
    </w:p>
    <w:p w14:paraId="4EBFF306">
      <w:pPr>
        <w:pStyle w:val="4"/>
        <w:spacing w:before="120" w:after="120" w:line="480" w:lineRule="exact"/>
        <w:jc w:val="center"/>
        <w:rPr>
          <w:rFonts w:ascii="宋体" w:hAnsi="宋体" w:cs="宋体"/>
        </w:rPr>
      </w:pPr>
      <w:r>
        <w:rPr>
          <w:rFonts w:hint="eastAsia" w:ascii="宋体" w:hAnsi="宋体" w:cs="宋体"/>
          <w:lang w:val="en-US" w:eastAsia="zh-CN"/>
        </w:rPr>
        <w:t xml:space="preserve">  </w:t>
      </w:r>
      <w:r>
        <w:rPr>
          <w:rFonts w:hint="eastAsia" w:ascii="宋体" w:hAnsi="宋体" w:cs="宋体"/>
        </w:rPr>
        <w:t>三管理规范</w:t>
      </w:r>
      <w:bookmarkEnd w:id="26"/>
      <w:bookmarkEnd w:id="27"/>
    </w:p>
    <w:p w14:paraId="6EE09354">
      <w:pPr>
        <w:pStyle w:val="4"/>
        <w:spacing w:before="120" w:after="120" w:line="480" w:lineRule="exact"/>
        <w:jc w:val="center"/>
        <w:rPr>
          <w:rFonts w:ascii="宋体" w:hAnsi="宋体" w:cs="宋体"/>
          <w:kern w:val="0"/>
        </w:rPr>
      </w:pPr>
      <w:bookmarkStart w:id="28" w:name="_Toc25747118"/>
      <w:bookmarkStart w:id="29" w:name="_Toc64724044"/>
      <w:r>
        <w:rPr>
          <w:rFonts w:hint="eastAsia" w:ascii="宋体" w:hAnsi="宋体" w:cs="宋体"/>
        </w:rPr>
        <w:t>01</w:t>
      </w:r>
      <w:r>
        <w:rPr>
          <w:rFonts w:ascii="宋体" w:hAnsi="宋体" w:cs="宋体"/>
        </w:rPr>
        <w:t>安全评价检测检验机构管理办法</w:t>
      </w:r>
      <w:r>
        <w:rPr>
          <w:rFonts w:hint="eastAsia" w:ascii="宋体" w:hAnsi="宋体" w:cs="宋体"/>
        </w:rPr>
        <w:t>[</w:t>
      </w:r>
      <w:r>
        <w:rPr>
          <w:rFonts w:ascii="宋体" w:hAnsi="宋体" w:cs="宋体"/>
          <w:kern w:val="0"/>
        </w:rPr>
        <w:t>应急管理部令</w:t>
      </w:r>
      <w:r>
        <w:rPr>
          <w:rFonts w:hint="eastAsia" w:ascii="宋体" w:hAnsi="宋体" w:cs="宋体"/>
          <w:kern w:val="0"/>
        </w:rPr>
        <w:t>（第1号）]</w:t>
      </w:r>
      <w:bookmarkEnd w:id="28"/>
      <w:bookmarkEnd w:id="29"/>
    </w:p>
    <w:p w14:paraId="5705A72E">
      <w:pPr>
        <w:shd w:val="clear" w:color="auto" w:fill="FFFFFF"/>
        <w:spacing w:before="100" w:beforeAutospacing="1" w:afterLines="100" w:line="52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《安全评价检测检验机构管理办法》已经2018年6月19日应急管理部第8次部长办公会议审议通过，现予公布，自2019年5月1日起施行。</w:t>
      </w:r>
    </w:p>
    <w:p w14:paraId="7529F82B">
      <w:pPr>
        <w:shd w:val="clear" w:color="auto" w:fill="FFFFFF"/>
        <w:spacing w:before="100" w:beforeAutospacing="1" w:afterLines="100" w:line="520" w:lineRule="exact"/>
        <w:ind w:firstLine="480" w:firstLineChars="200"/>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部长  王玉普</w:t>
      </w:r>
    </w:p>
    <w:p w14:paraId="6E4591BE">
      <w:pPr>
        <w:shd w:val="clear" w:color="auto" w:fill="FFFFFF"/>
        <w:spacing w:before="100" w:beforeAutospacing="1" w:afterLines="100" w:line="520" w:lineRule="exact"/>
        <w:ind w:firstLine="480" w:firstLineChars="200"/>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2019年3月20日</w:t>
      </w:r>
    </w:p>
    <w:p w14:paraId="34C990E8">
      <w:pPr>
        <w:shd w:val="clear" w:color="auto" w:fill="FFFFFF"/>
        <w:spacing w:before="100" w:beforeAutospacing="1" w:afterLines="100" w:line="560" w:lineRule="exact"/>
        <w:jc w:val="center"/>
        <w:rPr>
          <w:rFonts w:ascii="宋体" w:hAnsi="宋体" w:cs="宋体"/>
          <w:sz w:val="30"/>
          <w:szCs w:val="30"/>
        </w:rPr>
      </w:pPr>
      <w:r>
        <w:rPr>
          <w:rFonts w:ascii="宋体" w:hAnsi="宋体" w:cs="宋体"/>
          <w:b/>
          <w:bCs/>
          <w:sz w:val="30"/>
          <w:szCs w:val="30"/>
        </w:rPr>
        <w:t>安全评价检测检验机构管理办法</w:t>
      </w:r>
    </w:p>
    <w:p w14:paraId="4FE15936">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第一章 总则</w:t>
      </w:r>
    </w:p>
    <w:p w14:paraId="0309C97F">
      <w:pPr>
        <w:pStyle w:val="34"/>
        <w:spacing w:before="0" w:beforeAutospacing="0" w:after="0" w:afterAutospacing="0" w:line="480" w:lineRule="exact"/>
        <w:ind w:firstLine="480" w:firstLineChars="200"/>
        <w:jc w:val="both"/>
        <w:rPr>
          <w:sz w:val="24"/>
          <w:szCs w:val="24"/>
        </w:rPr>
      </w:pPr>
      <w:r>
        <w:rPr>
          <w:sz w:val="24"/>
          <w:szCs w:val="24"/>
        </w:rPr>
        <w:t>第一条 为了加强安全评价机构、安全生产检测检验机构（以下统称安全评价检测检验机构）的管理，规范安全评价、安全生产检测检验行为，依据《中华人民共和国安全生产法》《中华人民共和国行政许可法》等有关规定，制定本办法。</w:t>
      </w:r>
    </w:p>
    <w:p w14:paraId="412591D3">
      <w:pPr>
        <w:pStyle w:val="34"/>
        <w:spacing w:before="0" w:beforeAutospacing="0" w:after="0" w:afterAutospacing="0" w:line="480" w:lineRule="exact"/>
        <w:ind w:firstLine="480" w:firstLineChars="200"/>
        <w:jc w:val="both"/>
        <w:rPr>
          <w:sz w:val="24"/>
          <w:szCs w:val="24"/>
        </w:rPr>
      </w:pPr>
      <w:r>
        <w:rPr>
          <w:sz w:val="24"/>
          <w:szCs w:val="24"/>
        </w:rPr>
        <w:t>第二条 在中华人民共和国领域内申请安全评价检测检验机构资质，从事法定的安全评价、检测检验服务（附件1），以及应急管理部门、煤矿安全生产监督管理部门实施安全评价检测检验机构资质认可和监督管理适用本办法。</w:t>
      </w:r>
    </w:p>
    <w:p w14:paraId="71C16588">
      <w:pPr>
        <w:pStyle w:val="34"/>
        <w:spacing w:before="0" w:beforeAutospacing="0" w:after="0" w:afterAutospacing="0" w:line="480" w:lineRule="exact"/>
        <w:ind w:firstLine="480" w:firstLineChars="200"/>
        <w:jc w:val="both"/>
        <w:rPr>
          <w:sz w:val="24"/>
          <w:szCs w:val="24"/>
        </w:rPr>
      </w:pPr>
      <w:r>
        <w:rPr>
          <w:sz w:val="24"/>
          <w:szCs w:val="24"/>
        </w:rPr>
        <w:t>从事海洋石油天然气开采的安全评价检测检验机构的管理办法，另行制定。</w:t>
      </w:r>
    </w:p>
    <w:p w14:paraId="31E56392">
      <w:pPr>
        <w:pStyle w:val="34"/>
        <w:spacing w:before="0" w:beforeAutospacing="0" w:after="0" w:afterAutospacing="0" w:line="480" w:lineRule="exact"/>
        <w:ind w:firstLine="480" w:firstLineChars="200"/>
        <w:jc w:val="both"/>
        <w:rPr>
          <w:sz w:val="24"/>
          <w:szCs w:val="24"/>
        </w:rPr>
      </w:pPr>
      <w:r>
        <w:rPr>
          <w:sz w:val="24"/>
          <w:szCs w:val="24"/>
        </w:rPr>
        <w:t>第三条 国务院应急管理部门负责指导全国安全评价检测检验机构管理工作，建立安全评价检测检验机构信息查询系统，完善安全评价、检测检验标准体系。</w:t>
      </w:r>
    </w:p>
    <w:p w14:paraId="011AE905">
      <w:pPr>
        <w:pStyle w:val="34"/>
        <w:spacing w:before="0" w:beforeAutospacing="0" w:after="0" w:afterAutospacing="0" w:line="480" w:lineRule="exact"/>
        <w:ind w:firstLine="480" w:firstLineChars="200"/>
        <w:jc w:val="both"/>
        <w:rPr>
          <w:sz w:val="24"/>
          <w:szCs w:val="24"/>
        </w:rPr>
      </w:pPr>
      <w:r>
        <w:rPr>
          <w:sz w:val="24"/>
          <w:szCs w:val="24"/>
        </w:rPr>
        <w:t>省级人民政府应急管理部门、煤矿安全生产监督管理部门（以下统称资质认可机关）按照各自的职责，分别负责安全评价检测检验机构资质认可和监督管理工作。</w:t>
      </w:r>
    </w:p>
    <w:p w14:paraId="6AF50DB8">
      <w:pPr>
        <w:pStyle w:val="34"/>
        <w:spacing w:before="0" w:beforeAutospacing="0" w:after="0" w:afterAutospacing="0" w:line="480" w:lineRule="exact"/>
        <w:ind w:firstLine="480" w:firstLineChars="200"/>
        <w:jc w:val="both"/>
        <w:rPr>
          <w:sz w:val="24"/>
          <w:szCs w:val="24"/>
        </w:rPr>
      </w:pPr>
      <w:r>
        <w:rPr>
          <w:sz w:val="24"/>
          <w:szCs w:val="24"/>
        </w:rPr>
        <w:t>设区的市级人民政府、县级人民政府应急管理部门、煤矿安全生产监督管理部门按照各自的职责，对安全评价检测检验机构执业行为实施监督检查，并对发现的违法行为依法实施行政处罚。</w:t>
      </w:r>
    </w:p>
    <w:p w14:paraId="79E58462">
      <w:pPr>
        <w:pStyle w:val="34"/>
        <w:spacing w:before="0" w:beforeAutospacing="0" w:after="0" w:afterAutospacing="0" w:line="480" w:lineRule="exact"/>
        <w:ind w:firstLine="480" w:firstLineChars="200"/>
        <w:jc w:val="both"/>
        <w:rPr>
          <w:sz w:val="24"/>
          <w:szCs w:val="24"/>
        </w:rPr>
      </w:pPr>
      <w:r>
        <w:rPr>
          <w:sz w:val="24"/>
          <w:szCs w:val="24"/>
        </w:rPr>
        <w:t>第四条 安全评价检测检验机构及其从业人员应当依照法律、法规、规章、标准，遵循科学公正、独立客观、安全准确、诚实守信的原则和执业准则，独立开展安全评价和检测检验，并对其作出的安全评价和检测检验结果负责。</w:t>
      </w:r>
    </w:p>
    <w:p w14:paraId="6833FCA3">
      <w:pPr>
        <w:pStyle w:val="34"/>
        <w:spacing w:before="0" w:beforeAutospacing="0" w:after="0" w:afterAutospacing="0" w:line="480" w:lineRule="exact"/>
        <w:ind w:firstLine="480" w:firstLineChars="200"/>
        <w:jc w:val="both"/>
        <w:rPr>
          <w:sz w:val="24"/>
          <w:szCs w:val="24"/>
        </w:rPr>
      </w:pPr>
      <w:r>
        <w:rPr>
          <w:sz w:val="24"/>
          <w:szCs w:val="24"/>
        </w:rPr>
        <w:t>第五条 国家支持发展安全评价、检测检验技术服务的行业组织，鼓励有关行业组织建立安全评价检测检验机构信用评定制度，健全技术服务能力评定体系，完善技术仲裁工作机制，强化行业自律，规范执业行为，维护行业秩序。</w:t>
      </w:r>
    </w:p>
    <w:p w14:paraId="6F81F479">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第二章 资质认可</w:t>
      </w:r>
    </w:p>
    <w:p w14:paraId="4E5DE404">
      <w:pPr>
        <w:pStyle w:val="34"/>
        <w:spacing w:before="0" w:beforeAutospacing="0" w:after="0" w:afterAutospacing="0" w:line="480" w:lineRule="exact"/>
        <w:ind w:firstLine="480" w:firstLineChars="200"/>
        <w:jc w:val="both"/>
        <w:rPr>
          <w:sz w:val="24"/>
          <w:szCs w:val="24"/>
        </w:rPr>
      </w:pPr>
      <w:r>
        <w:rPr>
          <w:sz w:val="24"/>
          <w:szCs w:val="24"/>
        </w:rPr>
        <w:t>第六条 申请安全评价机构资质应当具备下列条件：</w:t>
      </w:r>
    </w:p>
    <w:p w14:paraId="3622B74D">
      <w:pPr>
        <w:pStyle w:val="34"/>
        <w:spacing w:before="0" w:beforeAutospacing="0" w:after="0" w:afterAutospacing="0" w:line="480" w:lineRule="exact"/>
        <w:ind w:firstLine="480" w:firstLineChars="200"/>
        <w:jc w:val="both"/>
        <w:rPr>
          <w:sz w:val="24"/>
          <w:szCs w:val="24"/>
        </w:rPr>
      </w:pPr>
      <w:r>
        <w:rPr>
          <w:sz w:val="24"/>
          <w:szCs w:val="24"/>
        </w:rPr>
        <w:t>（一）独立法人资格，固定资产不少于八百万元；</w:t>
      </w:r>
    </w:p>
    <w:p w14:paraId="0B69C6E1">
      <w:pPr>
        <w:pStyle w:val="34"/>
        <w:spacing w:before="0" w:beforeAutospacing="0" w:after="0" w:afterAutospacing="0" w:line="480" w:lineRule="exact"/>
        <w:ind w:firstLine="480" w:firstLineChars="200"/>
        <w:jc w:val="both"/>
        <w:rPr>
          <w:sz w:val="24"/>
          <w:szCs w:val="24"/>
        </w:rPr>
      </w:pPr>
      <w:r>
        <w:rPr>
          <w:sz w:val="24"/>
          <w:szCs w:val="24"/>
        </w:rPr>
        <w:t>（二）工作场所建筑面积不少于一千平方米，其中档案室不少于一百平方米，设施、设备、软件等技术支撑条件满足工作需求；</w:t>
      </w:r>
    </w:p>
    <w:p w14:paraId="10F70CF3">
      <w:pPr>
        <w:pStyle w:val="34"/>
        <w:spacing w:before="0" w:beforeAutospacing="0" w:after="0" w:afterAutospacing="0" w:line="480" w:lineRule="exact"/>
        <w:ind w:firstLine="480" w:firstLineChars="200"/>
        <w:jc w:val="both"/>
        <w:rPr>
          <w:sz w:val="24"/>
          <w:szCs w:val="24"/>
        </w:rPr>
      </w:pPr>
      <w:r>
        <w:rPr>
          <w:sz w:val="24"/>
          <w:szCs w:val="24"/>
        </w:rPr>
        <w:t>（三）承担矿山、金属冶炼、危险化学品生产和储存、烟花爆竹等业务范围安全评价的机构，其专职安全评价师不低于本办法规定的配备标准（附件1）；</w:t>
      </w:r>
    </w:p>
    <w:p w14:paraId="7D2EBCC5">
      <w:pPr>
        <w:pStyle w:val="34"/>
        <w:spacing w:before="0" w:beforeAutospacing="0" w:after="0" w:afterAutospacing="0" w:line="480" w:lineRule="exact"/>
        <w:ind w:firstLine="480" w:firstLineChars="200"/>
        <w:jc w:val="both"/>
        <w:rPr>
          <w:sz w:val="24"/>
          <w:szCs w:val="24"/>
        </w:rPr>
      </w:pPr>
      <w:r>
        <w:rPr>
          <w:sz w:val="24"/>
          <w:szCs w:val="24"/>
        </w:rPr>
        <w:t>（四）承担单一业务范围的安全评价机构，其专职安全评价师不少于二十五人；每增加一个行业（领域），按照专业配备标准至少增加五名专职安全评价师；专职安全评价师中，一级安全评价师比例不低于百分之二十，一级和二级安全评价师的总数比例不低于百分之五十，且中级及以上注册安全工程师比例不低于百分之三十；</w:t>
      </w:r>
    </w:p>
    <w:p w14:paraId="4184CAB1">
      <w:pPr>
        <w:pStyle w:val="34"/>
        <w:spacing w:before="0" w:beforeAutospacing="0" w:after="0" w:afterAutospacing="0" w:line="480" w:lineRule="exact"/>
        <w:ind w:firstLine="480" w:firstLineChars="200"/>
        <w:jc w:val="both"/>
        <w:rPr>
          <w:sz w:val="24"/>
          <w:szCs w:val="24"/>
        </w:rPr>
      </w:pPr>
      <w:r>
        <w:rPr>
          <w:sz w:val="24"/>
          <w:szCs w:val="24"/>
        </w:rPr>
        <w:t>（五）健全的内部管理制度和安全评价过程控制体系；</w:t>
      </w:r>
    </w:p>
    <w:p w14:paraId="2ED7C3F4">
      <w:pPr>
        <w:pStyle w:val="34"/>
        <w:spacing w:before="0" w:beforeAutospacing="0" w:after="0" w:afterAutospacing="0" w:line="480" w:lineRule="exact"/>
        <w:ind w:firstLine="480" w:firstLineChars="200"/>
        <w:jc w:val="both"/>
        <w:rPr>
          <w:sz w:val="24"/>
          <w:szCs w:val="24"/>
        </w:rPr>
      </w:pPr>
      <w:r>
        <w:rPr>
          <w:sz w:val="24"/>
          <w:szCs w:val="24"/>
        </w:rPr>
        <w:t>（六）法定代表人出具知悉并承担安全评价的法律责任、义务、权利和风险的承诺书；</w:t>
      </w:r>
    </w:p>
    <w:p w14:paraId="3B81B454">
      <w:pPr>
        <w:pStyle w:val="34"/>
        <w:spacing w:before="0" w:beforeAutospacing="0" w:after="0" w:afterAutospacing="0" w:line="480" w:lineRule="exact"/>
        <w:ind w:firstLine="480" w:firstLineChars="200"/>
        <w:jc w:val="both"/>
        <w:rPr>
          <w:sz w:val="24"/>
          <w:szCs w:val="24"/>
        </w:rPr>
      </w:pPr>
      <w:r>
        <w:rPr>
          <w:sz w:val="24"/>
          <w:szCs w:val="24"/>
        </w:rPr>
        <w:t>（七）配备专职技术负责人和过程控制负责人；专职技术负责人具有一级安全评价师职业资格，并具有与所开展业务相匹配的高级专业技术职称，在本行业领域工作八年以上；专职过程控制负责人具有安全评价师职业资格；</w:t>
      </w:r>
    </w:p>
    <w:p w14:paraId="16915992">
      <w:pPr>
        <w:pStyle w:val="34"/>
        <w:spacing w:before="0" w:beforeAutospacing="0" w:after="0" w:afterAutospacing="0" w:line="480" w:lineRule="exact"/>
        <w:ind w:firstLine="480" w:firstLineChars="200"/>
        <w:jc w:val="both"/>
        <w:rPr>
          <w:sz w:val="24"/>
          <w:szCs w:val="24"/>
        </w:rPr>
      </w:pPr>
      <w:r>
        <w:rPr>
          <w:sz w:val="24"/>
          <w:szCs w:val="24"/>
        </w:rPr>
        <w:t>（八）正常运行并可以供公众查询机构信息的网站；</w:t>
      </w:r>
    </w:p>
    <w:p w14:paraId="58E9127D">
      <w:pPr>
        <w:pStyle w:val="34"/>
        <w:spacing w:before="0" w:beforeAutospacing="0" w:after="0" w:afterAutospacing="0" w:line="480" w:lineRule="exact"/>
        <w:ind w:firstLine="480" w:firstLineChars="200"/>
        <w:jc w:val="both"/>
        <w:rPr>
          <w:sz w:val="24"/>
          <w:szCs w:val="24"/>
        </w:rPr>
      </w:pPr>
      <w:r>
        <w:rPr>
          <w:sz w:val="24"/>
          <w:szCs w:val="24"/>
        </w:rPr>
        <w:t>（九）截至申请之日三年内无重大违法失信记录；</w:t>
      </w:r>
    </w:p>
    <w:p w14:paraId="313E06C9">
      <w:pPr>
        <w:pStyle w:val="34"/>
        <w:spacing w:before="0" w:beforeAutospacing="0" w:after="0" w:afterAutospacing="0" w:line="480" w:lineRule="exact"/>
        <w:ind w:firstLine="480" w:firstLineChars="200"/>
        <w:jc w:val="both"/>
        <w:rPr>
          <w:sz w:val="24"/>
          <w:szCs w:val="24"/>
        </w:rPr>
      </w:pPr>
      <w:r>
        <w:rPr>
          <w:sz w:val="24"/>
          <w:szCs w:val="24"/>
        </w:rPr>
        <w:t>（十）法律、行政法规规定的其他条件。</w:t>
      </w:r>
    </w:p>
    <w:p w14:paraId="79B941CB">
      <w:pPr>
        <w:pStyle w:val="34"/>
        <w:spacing w:before="0" w:beforeAutospacing="0" w:after="0" w:afterAutospacing="0" w:line="480" w:lineRule="exact"/>
        <w:ind w:firstLine="480" w:firstLineChars="200"/>
        <w:jc w:val="both"/>
        <w:rPr>
          <w:sz w:val="24"/>
          <w:szCs w:val="24"/>
        </w:rPr>
      </w:pPr>
      <w:r>
        <w:rPr>
          <w:sz w:val="24"/>
          <w:szCs w:val="24"/>
        </w:rPr>
        <w:t>第七条 申请安全生产检测检验机构资质应当具备下列条件：</w:t>
      </w:r>
    </w:p>
    <w:p w14:paraId="7F8C1DD0">
      <w:pPr>
        <w:pStyle w:val="34"/>
        <w:spacing w:before="0" w:beforeAutospacing="0" w:after="0" w:afterAutospacing="0" w:line="480" w:lineRule="exact"/>
        <w:ind w:firstLine="480" w:firstLineChars="200"/>
        <w:jc w:val="both"/>
        <w:rPr>
          <w:sz w:val="24"/>
          <w:szCs w:val="24"/>
        </w:rPr>
      </w:pPr>
      <w:r>
        <w:rPr>
          <w:sz w:val="24"/>
          <w:szCs w:val="24"/>
        </w:rPr>
        <w:t>（一）独立法人资格，固定资产不少于一千万元；</w:t>
      </w:r>
    </w:p>
    <w:p w14:paraId="59D83E9A">
      <w:pPr>
        <w:pStyle w:val="34"/>
        <w:spacing w:before="0" w:beforeAutospacing="0" w:after="0" w:afterAutospacing="0" w:line="480" w:lineRule="exact"/>
        <w:ind w:firstLine="480" w:firstLineChars="200"/>
        <w:jc w:val="both"/>
        <w:rPr>
          <w:sz w:val="24"/>
          <w:szCs w:val="24"/>
        </w:rPr>
      </w:pPr>
      <w:r>
        <w:rPr>
          <w:sz w:val="24"/>
          <w:szCs w:val="24"/>
        </w:rPr>
        <w:t>（二）工作场所建筑面积不少于一千平方米，有与从事安全生产检测检验相适应的设施、设备和环境，检测检验设施、设备原值不少于八百万元；</w:t>
      </w:r>
    </w:p>
    <w:p w14:paraId="2AFAE776">
      <w:pPr>
        <w:pStyle w:val="34"/>
        <w:spacing w:before="0" w:beforeAutospacing="0" w:after="0" w:afterAutospacing="0" w:line="480" w:lineRule="exact"/>
        <w:ind w:firstLine="480" w:firstLineChars="200"/>
        <w:jc w:val="both"/>
        <w:rPr>
          <w:sz w:val="24"/>
          <w:szCs w:val="24"/>
        </w:rPr>
      </w:pPr>
      <w:r>
        <w:rPr>
          <w:sz w:val="24"/>
          <w:szCs w:val="24"/>
        </w:rPr>
        <w:t>（三）承担单一业务范围的安全生产检测检验机构，其专业技术人员不少于二十五人；每增加一个行业（领域），至少增加五名专业技术人员；专业技术人员中，中级及以上注册安全工程师比例不低于百分之三十，中级及以上技术职称比例不低于百分之五十，且高级技术职称人员比例不低于百分之二十五；</w:t>
      </w:r>
    </w:p>
    <w:p w14:paraId="7A66FD6C">
      <w:pPr>
        <w:pStyle w:val="34"/>
        <w:spacing w:before="0" w:beforeAutospacing="0" w:after="0" w:afterAutospacing="0" w:line="480" w:lineRule="exact"/>
        <w:ind w:firstLine="480" w:firstLineChars="200"/>
        <w:jc w:val="both"/>
        <w:rPr>
          <w:sz w:val="24"/>
          <w:szCs w:val="24"/>
        </w:rPr>
      </w:pPr>
      <w:r>
        <w:rPr>
          <w:sz w:val="24"/>
          <w:szCs w:val="24"/>
        </w:rPr>
        <w:t>（四）专业技术人员具有与承担安全生产检测检验相适应的专业技能，以及在本行业领域工作两年以上；</w:t>
      </w:r>
    </w:p>
    <w:p w14:paraId="0F6B455B">
      <w:pPr>
        <w:pStyle w:val="34"/>
        <w:spacing w:before="0" w:beforeAutospacing="0" w:after="0" w:afterAutospacing="0" w:line="480" w:lineRule="exact"/>
        <w:ind w:firstLine="480" w:firstLineChars="200"/>
        <w:jc w:val="both"/>
        <w:rPr>
          <w:sz w:val="24"/>
          <w:szCs w:val="24"/>
        </w:rPr>
      </w:pPr>
      <w:r>
        <w:rPr>
          <w:sz w:val="24"/>
          <w:szCs w:val="24"/>
        </w:rPr>
        <w:t>（五）法定代表人出具知悉并承担安全生产检测检验的法律责任、义务、权利和风险的承诺书；</w:t>
      </w:r>
    </w:p>
    <w:p w14:paraId="2DA00F5B">
      <w:pPr>
        <w:pStyle w:val="34"/>
        <w:spacing w:before="0" w:beforeAutospacing="0" w:after="0" w:afterAutospacing="0" w:line="480" w:lineRule="exact"/>
        <w:ind w:firstLine="480" w:firstLineChars="200"/>
        <w:jc w:val="both"/>
        <w:rPr>
          <w:sz w:val="24"/>
          <w:szCs w:val="24"/>
        </w:rPr>
      </w:pPr>
      <w:r>
        <w:rPr>
          <w:sz w:val="24"/>
          <w:szCs w:val="24"/>
        </w:rPr>
        <w:t>（六）主持安全生产检测检验工作的负责人、技术负责人、质量负责人具有高级技术职称，在本行业领域工作八年以上；</w:t>
      </w:r>
    </w:p>
    <w:p w14:paraId="68396B92">
      <w:pPr>
        <w:pStyle w:val="34"/>
        <w:spacing w:before="0" w:beforeAutospacing="0" w:after="0" w:afterAutospacing="0" w:line="480" w:lineRule="exact"/>
        <w:ind w:firstLine="480" w:firstLineChars="200"/>
        <w:jc w:val="both"/>
        <w:rPr>
          <w:sz w:val="24"/>
          <w:szCs w:val="24"/>
        </w:rPr>
      </w:pPr>
      <w:r>
        <w:rPr>
          <w:sz w:val="24"/>
          <w:szCs w:val="24"/>
        </w:rPr>
        <w:t>（七）符合安全生产检测检验机构能力通用要求等相关标准和规范性文件规定的文件化管理体系；</w:t>
      </w:r>
    </w:p>
    <w:p w14:paraId="44CD26C6">
      <w:pPr>
        <w:pStyle w:val="34"/>
        <w:spacing w:before="0" w:beforeAutospacing="0" w:after="0" w:afterAutospacing="0" w:line="480" w:lineRule="exact"/>
        <w:ind w:firstLine="480" w:firstLineChars="200"/>
        <w:jc w:val="both"/>
        <w:rPr>
          <w:sz w:val="24"/>
          <w:szCs w:val="24"/>
        </w:rPr>
      </w:pPr>
      <w:r>
        <w:rPr>
          <w:sz w:val="24"/>
          <w:szCs w:val="24"/>
        </w:rPr>
        <w:t>（八）正常运行并可以供公众查询机构信息的网站；</w:t>
      </w:r>
    </w:p>
    <w:p w14:paraId="2DFB5142">
      <w:pPr>
        <w:pStyle w:val="34"/>
        <w:spacing w:before="0" w:beforeAutospacing="0" w:after="0" w:afterAutospacing="0" w:line="480" w:lineRule="exact"/>
        <w:ind w:firstLine="480" w:firstLineChars="200"/>
        <w:jc w:val="both"/>
        <w:rPr>
          <w:sz w:val="24"/>
          <w:szCs w:val="24"/>
        </w:rPr>
      </w:pPr>
      <w:r>
        <w:rPr>
          <w:sz w:val="24"/>
          <w:szCs w:val="24"/>
        </w:rPr>
        <w:t>（九）截至申请之日三年内无重大违法失信记录；</w:t>
      </w:r>
    </w:p>
    <w:p w14:paraId="03A5C40C">
      <w:pPr>
        <w:pStyle w:val="34"/>
        <w:spacing w:before="0" w:beforeAutospacing="0" w:after="0" w:afterAutospacing="0" w:line="480" w:lineRule="exact"/>
        <w:ind w:firstLine="480" w:firstLineChars="200"/>
        <w:jc w:val="both"/>
        <w:rPr>
          <w:sz w:val="24"/>
          <w:szCs w:val="24"/>
        </w:rPr>
      </w:pPr>
      <w:r>
        <w:rPr>
          <w:sz w:val="24"/>
          <w:szCs w:val="24"/>
        </w:rPr>
        <w:t>（十）法律、行政法规规定的其他条件。</w:t>
      </w:r>
    </w:p>
    <w:p w14:paraId="6F570E67">
      <w:pPr>
        <w:pStyle w:val="34"/>
        <w:spacing w:before="0" w:beforeAutospacing="0" w:after="0" w:afterAutospacing="0" w:line="480" w:lineRule="exact"/>
        <w:ind w:firstLine="480" w:firstLineChars="200"/>
        <w:jc w:val="both"/>
        <w:rPr>
          <w:sz w:val="24"/>
          <w:szCs w:val="24"/>
        </w:rPr>
      </w:pPr>
      <w:r>
        <w:rPr>
          <w:sz w:val="24"/>
          <w:szCs w:val="24"/>
        </w:rPr>
        <w:t>第八条 下列机构不得申请安全评价检测检验机构资质：</w:t>
      </w:r>
    </w:p>
    <w:p w14:paraId="1FA11DE3">
      <w:pPr>
        <w:pStyle w:val="34"/>
        <w:spacing w:before="0" w:beforeAutospacing="0" w:after="0" w:afterAutospacing="0" w:line="480" w:lineRule="exact"/>
        <w:ind w:firstLine="480" w:firstLineChars="200"/>
        <w:jc w:val="both"/>
        <w:rPr>
          <w:sz w:val="24"/>
          <w:szCs w:val="24"/>
        </w:rPr>
      </w:pPr>
      <w:r>
        <w:rPr>
          <w:sz w:val="24"/>
          <w:szCs w:val="24"/>
        </w:rPr>
        <w:t>（一）本办法第三条规定部门所属的事业单位及其出资设立的企业法人；</w:t>
      </w:r>
    </w:p>
    <w:p w14:paraId="44CCD85F">
      <w:pPr>
        <w:pStyle w:val="34"/>
        <w:spacing w:before="0" w:beforeAutospacing="0" w:after="0" w:afterAutospacing="0" w:line="480" w:lineRule="exact"/>
        <w:ind w:firstLine="480" w:firstLineChars="200"/>
        <w:jc w:val="both"/>
        <w:rPr>
          <w:sz w:val="24"/>
          <w:szCs w:val="24"/>
        </w:rPr>
      </w:pPr>
      <w:r>
        <w:rPr>
          <w:sz w:val="24"/>
          <w:szCs w:val="24"/>
        </w:rPr>
        <w:t>（二）本办法第三条规定部门主管的社会组织及其出资设立的企业法人；</w:t>
      </w:r>
    </w:p>
    <w:p w14:paraId="6D14312C">
      <w:pPr>
        <w:pStyle w:val="34"/>
        <w:spacing w:before="0" w:beforeAutospacing="0" w:after="0" w:afterAutospacing="0" w:line="480" w:lineRule="exact"/>
        <w:ind w:firstLine="480" w:firstLineChars="200"/>
        <w:jc w:val="both"/>
        <w:rPr>
          <w:sz w:val="24"/>
          <w:szCs w:val="24"/>
        </w:rPr>
      </w:pPr>
      <w:r>
        <w:rPr>
          <w:sz w:val="24"/>
          <w:szCs w:val="24"/>
        </w:rPr>
        <w:t>（三）本条第一项、第二项中的企业法人出资设立（含控股、参股）的企业法人。</w:t>
      </w:r>
    </w:p>
    <w:p w14:paraId="121D791E">
      <w:pPr>
        <w:pStyle w:val="34"/>
        <w:spacing w:before="0" w:beforeAutospacing="0" w:after="0" w:afterAutospacing="0" w:line="480" w:lineRule="exact"/>
        <w:ind w:firstLine="480" w:firstLineChars="200"/>
        <w:jc w:val="both"/>
        <w:rPr>
          <w:sz w:val="24"/>
          <w:szCs w:val="24"/>
        </w:rPr>
      </w:pPr>
      <w:r>
        <w:rPr>
          <w:sz w:val="24"/>
          <w:szCs w:val="24"/>
        </w:rPr>
        <w:t>第九条 符合本办法第六条、第七条规定条件的申请人申请安全评价检测检验机构资质的，应当将申请材料报送其注册地的资质认可机关。</w:t>
      </w:r>
    </w:p>
    <w:p w14:paraId="659C1DA3">
      <w:pPr>
        <w:pStyle w:val="34"/>
        <w:spacing w:before="0" w:beforeAutospacing="0" w:after="0" w:afterAutospacing="0" w:line="480" w:lineRule="exact"/>
        <w:ind w:firstLine="480" w:firstLineChars="200"/>
        <w:jc w:val="both"/>
        <w:rPr>
          <w:sz w:val="24"/>
          <w:szCs w:val="24"/>
        </w:rPr>
      </w:pPr>
      <w:r>
        <w:rPr>
          <w:sz w:val="24"/>
          <w:szCs w:val="24"/>
        </w:rPr>
        <w:t>申请材料清单目录由国务院应急管理部门另行规定。</w:t>
      </w:r>
    </w:p>
    <w:p w14:paraId="7A7A2FCE">
      <w:pPr>
        <w:pStyle w:val="34"/>
        <w:spacing w:before="0" w:beforeAutospacing="0" w:after="0" w:afterAutospacing="0" w:line="480" w:lineRule="exact"/>
        <w:ind w:firstLine="480" w:firstLineChars="200"/>
        <w:jc w:val="both"/>
        <w:rPr>
          <w:sz w:val="24"/>
          <w:szCs w:val="24"/>
        </w:rPr>
      </w:pPr>
      <w:r>
        <w:rPr>
          <w:sz w:val="24"/>
          <w:szCs w:val="24"/>
        </w:rPr>
        <w:t>第十条 资质认可机关自收到申请材料之日起五个工作日内，对材料齐全、符合规定形式的申请，应当予以受理，并出具书面受理文书；对材料不齐全或者不符合规定形式的，应当当场或者五个工作日内一次性告知申请人需要补正的全部内容；对不予受理的，应当说明理由并出具书面凭证。</w:t>
      </w:r>
    </w:p>
    <w:p w14:paraId="028E10CD">
      <w:pPr>
        <w:pStyle w:val="34"/>
        <w:spacing w:before="0" w:beforeAutospacing="0" w:after="0" w:afterAutospacing="0" w:line="480" w:lineRule="exact"/>
        <w:ind w:firstLine="480" w:firstLineChars="200"/>
        <w:jc w:val="both"/>
        <w:rPr>
          <w:sz w:val="24"/>
          <w:szCs w:val="24"/>
        </w:rPr>
      </w:pPr>
      <w:r>
        <w:rPr>
          <w:sz w:val="24"/>
          <w:szCs w:val="24"/>
        </w:rPr>
        <w:t>第十一条 资质认可机关应当自受理之日起二十个工作日内，对审查合格的，在本部门网站予以公告，公开有关信息（附件2、附件3），颁发资质证书，并将相关信息纳入安全评价检测检验机构信息查询系统；对审查不合格的，不予颁发资质证书，说明理由并出具书面凭证。</w:t>
      </w:r>
    </w:p>
    <w:p w14:paraId="440A8960">
      <w:pPr>
        <w:pStyle w:val="34"/>
        <w:spacing w:before="0" w:beforeAutospacing="0" w:after="0" w:afterAutospacing="0" w:line="480" w:lineRule="exact"/>
        <w:ind w:firstLine="480" w:firstLineChars="200"/>
        <w:jc w:val="both"/>
        <w:rPr>
          <w:sz w:val="24"/>
          <w:szCs w:val="24"/>
        </w:rPr>
      </w:pPr>
      <w:r>
        <w:rPr>
          <w:sz w:val="24"/>
          <w:szCs w:val="24"/>
        </w:rPr>
        <w:t>需要专家评审的，专家评审时间不计入本条第一款规定的审查期限内，但最长不超过三个月。</w:t>
      </w:r>
    </w:p>
    <w:p w14:paraId="411EA4B0">
      <w:pPr>
        <w:pStyle w:val="34"/>
        <w:spacing w:before="0" w:beforeAutospacing="0" w:after="0" w:afterAutospacing="0" w:line="480" w:lineRule="exact"/>
        <w:ind w:firstLine="480" w:firstLineChars="200"/>
        <w:jc w:val="both"/>
        <w:rPr>
          <w:sz w:val="24"/>
          <w:szCs w:val="24"/>
        </w:rPr>
      </w:pPr>
      <w:r>
        <w:rPr>
          <w:sz w:val="24"/>
          <w:szCs w:val="24"/>
        </w:rPr>
        <w:t>资质证书的式样和编号规则由国务院应急管理部门另行规定。</w:t>
      </w:r>
    </w:p>
    <w:p w14:paraId="5FE8FEF2">
      <w:pPr>
        <w:pStyle w:val="34"/>
        <w:spacing w:before="0" w:beforeAutospacing="0" w:after="0" w:afterAutospacing="0" w:line="480" w:lineRule="exact"/>
        <w:ind w:firstLine="480" w:firstLineChars="200"/>
        <w:jc w:val="both"/>
        <w:rPr>
          <w:sz w:val="24"/>
          <w:szCs w:val="24"/>
        </w:rPr>
      </w:pPr>
      <w:r>
        <w:rPr>
          <w:sz w:val="24"/>
          <w:szCs w:val="24"/>
        </w:rPr>
        <w:t>第十二条 安全评价检测检验机构的名称、注册地址、实验室条件、法定代表人、专职技术负责人、授权签字人发生变化的，应当自发生变化之日起三十日内向原资质认可机关提出书面变更申请。资质认可机关经审查后符合条件的，在本部门网站予以公告，并及时更新安全评价检测检验机构信息查询系统相关信息。</w:t>
      </w:r>
    </w:p>
    <w:p w14:paraId="6BAC9A1D">
      <w:pPr>
        <w:pStyle w:val="34"/>
        <w:spacing w:before="0" w:beforeAutospacing="0" w:after="0" w:afterAutospacing="0" w:line="480" w:lineRule="exact"/>
        <w:ind w:firstLine="480" w:firstLineChars="200"/>
        <w:jc w:val="both"/>
        <w:rPr>
          <w:sz w:val="24"/>
          <w:szCs w:val="24"/>
        </w:rPr>
      </w:pPr>
      <w:r>
        <w:rPr>
          <w:sz w:val="24"/>
          <w:szCs w:val="24"/>
        </w:rPr>
        <w:t>安全评价检测检验机构因改制、分立或者合并等原因发生变化的，应当自发生变化之日起三十日内向原资质认可机关书面申请重新核定资质条件和业务范围。</w:t>
      </w:r>
    </w:p>
    <w:p w14:paraId="099CF698">
      <w:pPr>
        <w:pStyle w:val="34"/>
        <w:spacing w:before="0" w:beforeAutospacing="0" w:after="0" w:afterAutospacing="0" w:line="480" w:lineRule="exact"/>
        <w:ind w:firstLine="480" w:firstLineChars="200"/>
        <w:jc w:val="both"/>
        <w:rPr>
          <w:sz w:val="24"/>
          <w:szCs w:val="24"/>
        </w:rPr>
      </w:pPr>
      <w:r>
        <w:rPr>
          <w:sz w:val="24"/>
          <w:szCs w:val="24"/>
        </w:rPr>
        <w:t>安全评价检测检验机构取得资质一年以上，需要变更业务范围的，应当向原资质认可机关提出书面申请。资质认可机关收到申请后应当按照本办法第九条至第十一条的规定办理。</w:t>
      </w:r>
    </w:p>
    <w:p w14:paraId="3E7B9CA8">
      <w:pPr>
        <w:pStyle w:val="34"/>
        <w:spacing w:before="0" w:beforeAutospacing="0" w:after="0" w:afterAutospacing="0" w:line="480" w:lineRule="exact"/>
        <w:ind w:firstLine="480" w:firstLineChars="200"/>
        <w:jc w:val="both"/>
        <w:rPr>
          <w:sz w:val="24"/>
          <w:szCs w:val="24"/>
        </w:rPr>
      </w:pPr>
      <w:r>
        <w:rPr>
          <w:sz w:val="24"/>
          <w:szCs w:val="24"/>
        </w:rPr>
        <w:t>第十三条 安全评价检测检验机构资质证书有效期五年。资质证书有效期届满需要延续的，应当在有效期届满三个月前向原资质认可机关提出申请。原资质认可机关应当按照本办法第九条至第十一条的规定办理。</w:t>
      </w:r>
    </w:p>
    <w:p w14:paraId="6CFE4C6C">
      <w:pPr>
        <w:pStyle w:val="34"/>
        <w:spacing w:before="0" w:beforeAutospacing="0" w:after="0" w:afterAutospacing="0" w:line="480" w:lineRule="exact"/>
        <w:ind w:firstLine="480" w:firstLineChars="200"/>
        <w:jc w:val="both"/>
        <w:rPr>
          <w:sz w:val="24"/>
          <w:szCs w:val="24"/>
        </w:rPr>
      </w:pPr>
      <w:r>
        <w:rPr>
          <w:sz w:val="24"/>
          <w:szCs w:val="24"/>
        </w:rPr>
        <w:t>第十四条 安全评价检测检验机构有下列情形之一的，原资质认可机关应当注销其资质，在本部门网站予以公告，并纳入安全评价检测检验机构信息查询系统：</w:t>
      </w:r>
    </w:p>
    <w:p w14:paraId="1F2B68D2">
      <w:pPr>
        <w:pStyle w:val="34"/>
        <w:spacing w:before="0" w:beforeAutospacing="0" w:after="0" w:afterAutospacing="0" w:line="480" w:lineRule="exact"/>
        <w:ind w:firstLine="480" w:firstLineChars="200"/>
        <w:jc w:val="both"/>
        <w:rPr>
          <w:sz w:val="24"/>
          <w:szCs w:val="24"/>
        </w:rPr>
      </w:pPr>
      <w:r>
        <w:rPr>
          <w:sz w:val="24"/>
          <w:szCs w:val="24"/>
        </w:rPr>
        <w:t>（一）法人资格终止；</w:t>
      </w:r>
    </w:p>
    <w:p w14:paraId="53843FDD">
      <w:pPr>
        <w:pStyle w:val="34"/>
        <w:spacing w:before="0" w:beforeAutospacing="0" w:after="0" w:afterAutospacing="0" w:line="480" w:lineRule="exact"/>
        <w:ind w:firstLine="480" w:firstLineChars="200"/>
        <w:jc w:val="both"/>
        <w:rPr>
          <w:sz w:val="24"/>
          <w:szCs w:val="24"/>
        </w:rPr>
      </w:pPr>
      <w:r>
        <w:rPr>
          <w:sz w:val="24"/>
          <w:szCs w:val="24"/>
        </w:rPr>
        <w:t>（二）资质证书有效期届满未延续；</w:t>
      </w:r>
    </w:p>
    <w:p w14:paraId="55AAF06D">
      <w:pPr>
        <w:pStyle w:val="34"/>
        <w:spacing w:before="0" w:beforeAutospacing="0" w:after="0" w:afterAutospacing="0" w:line="480" w:lineRule="exact"/>
        <w:ind w:firstLine="480" w:firstLineChars="200"/>
        <w:jc w:val="both"/>
        <w:rPr>
          <w:sz w:val="24"/>
          <w:szCs w:val="24"/>
        </w:rPr>
      </w:pPr>
      <w:r>
        <w:rPr>
          <w:sz w:val="24"/>
          <w:szCs w:val="24"/>
        </w:rPr>
        <w:t>（三）自行申请注销；</w:t>
      </w:r>
    </w:p>
    <w:p w14:paraId="7FF83E7F">
      <w:pPr>
        <w:pStyle w:val="34"/>
        <w:spacing w:before="0" w:beforeAutospacing="0" w:after="0" w:afterAutospacing="0" w:line="480" w:lineRule="exact"/>
        <w:ind w:firstLine="480" w:firstLineChars="200"/>
        <w:jc w:val="both"/>
        <w:rPr>
          <w:sz w:val="24"/>
          <w:szCs w:val="24"/>
        </w:rPr>
      </w:pPr>
      <w:r>
        <w:rPr>
          <w:sz w:val="24"/>
          <w:szCs w:val="24"/>
        </w:rPr>
        <w:t>（四）被依法撤销、撤回、吊销资质；</w:t>
      </w:r>
    </w:p>
    <w:p w14:paraId="073F345C">
      <w:pPr>
        <w:pStyle w:val="34"/>
        <w:spacing w:before="0" w:beforeAutospacing="0" w:after="0" w:afterAutospacing="0" w:line="480" w:lineRule="exact"/>
        <w:ind w:firstLine="480" w:firstLineChars="200"/>
        <w:jc w:val="both"/>
        <w:rPr>
          <w:sz w:val="24"/>
          <w:szCs w:val="24"/>
        </w:rPr>
      </w:pPr>
      <w:r>
        <w:rPr>
          <w:sz w:val="24"/>
          <w:szCs w:val="24"/>
        </w:rPr>
        <w:t>（五）法律、行政法规规定的应当注销资质的其他情形。</w:t>
      </w:r>
    </w:p>
    <w:p w14:paraId="62A33326">
      <w:pPr>
        <w:pStyle w:val="34"/>
        <w:spacing w:before="0" w:beforeAutospacing="0" w:after="0" w:afterAutospacing="0" w:line="480" w:lineRule="exact"/>
        <w:ind w:firstLine="480" w:firstLineChars="200"/>
        <w:jc w:val="both"/>
        <w:rPr>
          <w:sz w:val="24"/>
          <w:szCs w:val="24"/>
        </w:rPr>
      </w:pPr>
      <w:r>
        <w:rPr>
          <w:sz w:val="24"/>
          <w:szCs w:val="24"/>
        </w:rPr>
        <w:t>安全评价检测检验机构资质注销后无资质承继单位的，原安全评价检测检验机构及相关人员应当对注销前作出的安全评价检测检验结果继续负责。</w:t>
      </w:r>
    </w:p>
    <w:p w14:paraId="015F2FC5">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第三章 技术服务</w:t>
      </w:r>
    </w:p>
    <w:p w14:paraId="52A4E99F">
      <w:pPr>
        <w:pStyle w:val="34"/>
        <w:spacing w:before="0" w:beforeAutospacing="0" w:after="0" w:afterAutospacing="0" w:line="480" w:lineRule="exact"/>
        <w:ind w:firstLine="480" w:firstLineChars="200"/>
        <w:jc w:val="both"/>
        <w:rPr>
          <w:sz w:val="24"/>
          <w:szCs w:val="24"/>
        </w:rPr>
      </w:pPr>
      <w:r>
        <w:rPr>
          <w:sz w:val="24"/>
          <w:szCs w:val="24"/>
        </w:rPr>
        <w:t>第十五条 生产经营单位可以自主选择具备本办法规定资质的安全评价检测检验机构，接受其资质认可范围内的安全评价、检测检验服务。</w:t>
      </w:r>
    </w:p>
    <w:p w14:paraId="6BDB6090">
      <w:pPr>
        <w:pStyle w:val="34"/>
        <w:spacing w:before="0" w:beforeAutospacing="0" w:after="0" w:afterAutospacing="0" w:line="480" w:lineRule="exact"/>
        <w:ind w:firstLine="480" w:firstLineChars="200"/>
        <w:jc w:val="both"/>
        <w:rPr>
          <w:sz w:val="24"/>
          <w:szCs w:val="24"/>
        </w:rPr>
      </w:pPr>
      <w:r>
        <w:rPr>
          <w:sz w:val="24"/>
          <w:szCs w:val="24"/>
        </w:rPr>
        <w:t>第十六条生产经营单位委托安全评价检测检验机构开展技术服务时，应当签订委托技术服务合同，明确服务对象、范围、权利、义务和责任。</w:t>
      </w:r>
    </w:p>
    <w:p w14:paraId="4A550222">
      <w:pPr>
        <w:pStyle w:val="34"/>
        <w:spacing w:before="0" w:beforeAutospacing="0" w:after="0" w:afterAutospacing="0" w:line="480" w:lineRule="exact"/>
        <w:ind w:firstLine="480" w:firstLineChars="200"/>
        <w:jc w:val="both"/>
        <w:rPr>
          <w:sz w:val="24"/>
          <w:szCs w:val="24"/>
        </w:rPr>
      </w:pPr>
      <w:r>
        <w:rPr>
          <w:sz w:val="24"/>
          <w:szCs w:val="24"/>
        </w:rPr>
        <w:t>生产经营单位委托安全评价检测检验机构为其提供安全生产技术服务的，保证安全生产的责任仍由本单位负责。应急管理部门、煤矿安全生产监督管理部门以安全评价报告、检测检验报告为依据，作出相关行政许可、行政处罚决定的，应当对其决定承担相应法律责任。</w:t>
      </w:r>
    </w:p>
    <w:p w14:paraId="7156E6A7">
      <w:pPr>
        <w:pStyle w:val="34"/>
        <w:spacing w:before="0" w:beforeAutospacing="0" w:after="0" w:afterAutospacing="0" w:line="480" w:lineRule="exact"/>
        <w:ind w:firstLine="480" w:firstLineChars="200"/>
        <w:jc w:val="both"/>
        <w:rPr>
          <w:sz w:val="24"/>
          <w:szCs w:val="24"/>
        </w:rPr>
      </w:pPr>
      <w:r>
        <w:rPr>
          <w:sz w:val="24"/>
          <w:szCs w:val="24"/>
        </w:rPr>
        <w:t>第十七条 安全评价检测检验机构应当建立信息公开制度，加强内部管理，严格自我约束。专职技术负责人和过程控制负责人应当按照法规标准的规定，加强安全评价、检测检验活动的管理。</w:t>
      </w:r>
    </w:p>
    <w:p w14:paraId="4683A778">
      <w:pPr>
        <w:pStyle w:val="34"/>
        <w:spacing w:before="0" w:beforeAutospacing="0" w:after="0" w:afterAutospacing="0" w:line="480" w:lineRule="exact"/>
        <w:ind w:firstLine="480" w:firstLineChars="200"/>
        <w:jc w:val="both"/>
        <w:rPr>
          <w:sz w:val="24"/>
          <w:szCs w:val="24"/>
        </w:rPr>
      </w:pPr>
      <w:r>
        <w:rPr>
          <w:sz w:val="24"/>
          <w:szCs w:val="24"/>
        </w:rPr>
        <w:t>安全评价项目组组长应当具有与业务相关的二级以上安全评价师资格，并在本行业领域工作三年以上。项目组其他组成人员应当符合安全评价项目专职安全评价师专业能力配备标准。</w:t>
      </w:r>
    </w:p>
    <w:p w14:paraId="4A47D259">
      <w:pPr>
        <w:pStyle w:val="34"/>
        <w:spacing w:before="0" w:beforeAutospacing="0" w:after="0" w:afterAutospacing="0" w:line="480" w:lineRule="exact"/>
        <w:ind w:firstLine="480" w:firstLineChars="200"/>
        <w:jc w:val="both"/>
        <w:rPr>
          <w:sz w:val="24"/>
          <w:szCs w:val="24"/>
        </w:rPr>
      </w:pPr>
      <w:r>
        <w:rPr>
          <w:sz w:val="24"/>
          <w:szCs w:val="24"/>
        </w:rPr>
        <w:t>第十八条 安全评价检测检验机构开展技术服务时，应当如实记录过程控制、现场勘验和检测检验的情况，并与现场图像影像等证明资料一并及时归档。</w:t>
      </w:r>
    </w:p>
    <w:p w14:paraId="77F3BA68">
      <w:pPr>
        <w:pStyle w:val="34"/>
        <w:spacing w:before="0" w:beforeAutospacing="0" w:after="0" w:afterAutospacing="0" w:line="480" w:lineRule="exact"/>
        <w:ind w:firstLine="480" w:firstLineChars="200"/>
        <w:jc w:val="both"/>
        <w:rPr>
          <w:sz w:val="24"/>
          <w:szCs w:val="24"/>
        </w:rPr>
      </w:pPr>
      <w:r>
        <w:rPr>
          <w:sz w:val="24"/>
          <w:szCs w:val="24"/>
        </w:rPr>
        <w:t>安全评价检测检验机构应当按照有关规定在网上公开安全评价报告、安全生产检测检验报告相关信息及现场勘验图像影像。</w:t>
      </w:r>
    </w:p>
    <w:p w14:paraId="74142059">
      <w:pPr>
        <w:pStyle w:val="34"/>
        <w:spacing w:before="0" w:beforeAutospacing="0" w:after="0" w:afterAutospacing="0" w:line="480" w:lineRule="exact"/>
        <w:ind w:firstLine="480" w:firstLineChars="200"/>
        <w:jc w:val="both"/>
        <w:rPr>
          <w:sz w:val="24"/>
          <w:szCs w:val="24"/>
        </w:rPr>
      </w:pPr>
      <w:r>
        <w:rPr>
          <w:sz w:val="24"/>
          <w:szCs w:val="24"/>
        </w:rPr>
        <w:t>第十九条 安全评价检测检验机构应当在开展现场技术服务前七个工作日内，书面告知（附件4）项目实施地资质认可机关，接受资质认可机关及其下级部门的监督抽查。</w:t>
      </w:r>
    </w:p>
    <w:p w14:paraId="70E40AE9">
      <w:pPr>
        <w:pStyle w:val="34"/>
        <w:spacing w:before="0" w:beforeAutospacing="0" w:after="0" w:afterAutospacing="0" w:line="480" w:lineRule="exact"/>
        <w:ind w:firstLine="480" w:firstLineChars="200"/>
        <w:jc w:val="both"/>
        <w:rPr>
          <w:sz w:val="24"/>
          <w:szCs w:val="24"/>
        </w:rPr>
      </w:pPr>
      <w:r>
        <w:rPr>
          <w:sz w:val="24"/>
          <w:szCs w:val="24"/>
        </w:rPr>
        <w:t>第二十条 生产经营单位应当对本单位安全评价、检测检验过程进行监督，并对本单位所提供资料、安全评价和检测检验对象的真实性、可靠性负责，承担有关法律责任。</w:t>
      </w:r>
    </w:p>
    <w:p w14:paraId="1E22B8F9">
      <w:pPr>
        <w:pStyle w:val="34"/>
        <w:spacing w:before="0" w:beforeAutospacing="0" w:after="0" w:afterAutospacing="0" w:line="480" w:lineRule="exact"/>
        <w:ind w:firstLine="480" w:firstLineChars="200"/>
        <w:jc w:val="both"/>
        <w:rPr>
          <w:sz w:val="24"/>
          <w:szCs w:val="24"/>
        </w:rPr>
      </w:pPr>
      <w:r>
        <w:rPr>
          <w:sz w:val="24"/>
          <w:szCs w:val="24"/>
        </w:rPr>
        <w:t>生产经营单位对安全评价检测检验机构提出的事故预防、隐患整改意见，应当及时落实。</w:t>
      </w:r>
    </w:p>
    <w:p w14:paraId="7F1110EB">
      <w:pPr>
        <w:pStyle w:val="34"/>
        <w:spacing w:before="0" w:beforeAutospacing="0" w:after="0" w:afterAutospacing="0" w:line="480" w:lineRule="exact"/>
        <w:ind w:firstLine="480" w:firstLineChars="200"/>
        <w:jc w:val="both"/>
        <w:rPr>
          <w:sz w:val="24"/>
          <w:szCs w:val="24"/>
        </w:rPr>
      </w:pPr>
      <w:r>
        <w:rPr>
          <w:sz w:val="24"/>
          <w:szCs w:val="24"/>
        </w:rPr>
        <w:t>第二十一条 安全评价、检测检验的技术服务收费按照有关规定执行。实行政府指导价或者政府定价管理的，严格执行政府指导价或者政府定价政策；实行市场调节价的，由委托方和受托方通过合同协商确定。安全评价检测检验机构应当主动公开服务收费标准，方便用户和社会公众查询。</w:t>
      </w:r>
    </w:p>
    <w:p w14:paraId="29F247CB">
      <w:pPr>
        <w:pStyle w:val="34"/>
        <w:spacing w:before="0" w:beforeAutospacing="0" w:after="0" w:afterAutospacing="0" w:line="480" w:lineRule="exact"/>
        <w:ind w:firstLine="480" w:firstLineChars="200"/>
        <w:jc w:val="both"/>
        <w:rPr>
          <w:sz w:val="24"/>
          <w:szCs w:val="24"/>
        </w:rPr>
      </w:pPr>
      <w:r>
        <w:rPr>
          <w:sz w:val="24"/>
          <w:szCs w:val="24"/>
        </w:rPr>
        <w:t>审批部门在审批过程中委托开展的安全评价检测检验技术服务，服务费用一律由审批部门支付并纳入部门预算，对审批对象免费。</w:t>
      </w:r>
    </w:p>
    <w:p w14:paraId="60ED7330">
      <w:pPr>
        <w:pStyle w:val="34"/>
        <w:spacing w:before="0" w:beforeAutospacing="0" w:after="0" w:afterAutospacing="0" w:line="480" w:lineRule="exact"/>
        <w:ind w:firstLine="480" w:firstLineChars="200"/>
        <w:jc w:val="both"/>
        <w:rPr>
          <w:sz w:val="24"/>
          <w:szCs w:val="24"/>
        </w:rPr>
      </w:pPr>
      <w:r>
        <w:rPr>
          <w:sz w:val="24"/>
          <w:szCs w:val="24"/>
        </w:rPr>
        <w:t>第二十二条 安全评价检测检验机构及其从业人员不得有下列行为：</w:t>
      </w:r>
    </w:p>
    <w:p w14:paraId="4D637C52">
      <w:pPr>
        <w:pStyle w:val="34"/>
        <w:spacing w:before="0" w:beforeAutospacing="0" w:after="0" w:afterAutospacing="0" w:line="480" w:lineRule="exact"/>
        <w:ind w:firstLine="480" w:firstLineChars="200"/>
        <w:jc w:val="both"/>
        <w:rPr>
          <w:sz w:val="24"/>
          <w:szCs w:val="24"/>
        </w:rPr>
      </w:pPr>
      <w:r>
        <w:rPr>
          <w:sz w:val="24"/>
          <w:szCs w:val="24"/>
        </w:rPr>
        <w:t>（一）违反法规标准的规定开展安全评价、检测检验的；</w:t>
      </w:r>
    </w:p>
    <w:p w14:paraId="2BF950AB">
      <w:pPr>
        <w:pStyle w:val="34"/>
        <w:spacing w:before="0" w:beforeAutospacing="0" w:after="0" w:afterAutospacing="0" w:line="480" w:lineRule="exact"/>
        <w:ind w:firstLine="480" w:firstLineChars="200"/>
        <w:jc w:val="both"/>
        <w:rPr>
          <w:sz w:val="24"/>
          <w:szCs w:val="24"/>
        </w:rPr>
      </w:pPr>
      <w:r>
        <w:rPr>
          <w:sz w:val="24"/>
          <w:szCs w:val="24"/>
        </w:rPr>
        <w:t>（二）不再具备资质条件或者资质过期从事安全评价、检测检验的；</w:t>
      </w:r>
    </w:p>
    <w:p w14:paraId="7AD6EC98">
      <w:pPr>
        <w:pStyle w:val="34"/>
        <w:spacing w:before="0" w:beforeAutospacing="0" w:after="0" w:afterAutospacing="0" w:line="480" w:lineRule="exact"/>
        <w:ind w:firstLine="480" w:firstLineChars="200"/>
        <w:jc w:val="both"/>
        <w:rPr>
          <w:sz w:val="24"/>
          <w:szCs w:val="24"/>
        </w:rPr>
      </w:pPr>
      <w:r>
        <w:rPr>
          <w:sz w:val="24"/>
          <w:szCs w:val="24"/>
        </w:rPr>
        <w:t>（三）超出资质认可业务范围，从事法定的安全评价、检测检验的；</w:t>
      </w:r>
    </w:p>
    <w:p w14:paraId="7F2456CC">
      <w:pPr>
        <w:pStyle w:val="34"/>
        <w:spacing w:before="0" w:beforeAutospacing="0" w:after="0" w:afterAutospacing="0" w:line="480" w:lineRule="exact"/>
        <w:ind w:firstLine="480" w:firstLineChars="200"/>
        <w:jc w:val="both"/>
        <w:rPr>
          <w:sz w:val="24"/>
          <w:szCs w:val="24"/>
        </w:rPr>
      </w:pPr>
      <w:r>
        <w:rPr>
          <w:sz w:val="24"/>
          <w:szCs w:val="24"/>
        </w:rPr>
        <w:t>（四）出租、出借安全评价检测检验资质证书的；</w:t>
      </w:r>
    </w:p>
    <w:p w14:paraId="0A91C8F4">
      <w:pPr>
        <w:pStyle w:val="34"/>
        <w:spacing w:before="0" w:beforeAutospacing="0" w:after="0" w:afterAutospacing="0" w:line="480" w:lineRule="exact"/>
        <w:ind w:firstLine="480" w:firstLineChars="200"/>
        <w:jc w:val="both"/>
        <w:rPr>
          <w:sz w:val="24"/>
          <w:szCs w:val="24"/>
        </w:rPr>
      </w:pPr>
      <w:r>
        <w:rPr>
          <w:sz w:val="24"/>
          <w:szCs w:val="24"/>
        </w:rPr>
        <w:t>（五）出具虚假或者重大疏漏的安全评价、检测检验报告的；</w:t>
      </w:r>
    </w:p>
    <w:p w14:paraId="71BA9E68">
      <w:pPr>
        <w:pStyle w:val="34"/>
        <w:spacing w:before="0" w:beforeAutospacing="0" w:after="0" w:afterAutospacing="0" w:line="480" w:lineRule="exact"/>
        <w:ind w:firstLine="480" w:firstLineChars="200"/>
        <w:jc w:val="both"/>
        <w:rPr>
          <w:sz w:val="24"/>
          <w:szCs w:val="24"/>
        </w:rPr>
      </w:pPr>
      <w:r>
        <w:rPr>
          <w:sz w:val="24"/>
          <w:szCs w:val="24"/>
        </w:rPr>
        <w:t>（六）违反有关法规标准规定，更改或者简化安全评价、检测检验程序和相关内容的；</w:t>
      </w:r>
    </w:p>
    <w:p w14:paraId="0F23866E">
      <w:pPr>
        <w:pStyle w:val="34"/>
        <w:spacing w:before="0" w:beforeAutospacing="0" w:after="0" w:afterAutospacing="0" w:line="480" w:lineRule="exact"/>
        <w:ind w:firstLine="480" w:firstLineChars="200"/>
        <w:jc w:val="both"/>
        <w:rPr>
          <w:sz w:val="24"/>
          <w:szCs w:val="24"/>
        </w:rPr>
      </w:pPr>
      <w:r>
        <w:rPr>
          <w:sz w:val="24"/>
          <w:szCs w:val="24"/>
        </w:rPr>
        <w:t>（七）专职安全评价师、专业技术人员同时在两个以上安全评价检测检验机构从业的；</w:t>
      </w:r>
    </w:p>
    <w:p w14:paraId="6A04BCE0">
      <w:pPr>
        <w:pStyle w:val="34"/>
        <w:spacing w:before="0" w:beforeAutospacing="0" w:after="0" w:afterAutospacing="0" w:line="480" w:lineRule="exact"/>
        <w:ind w:firstLine="480" w:firstLineChars="200"/>
        <w:jc w:val="both"/>
        <w:rPr>
          <w:sz w:val="24"/>
          <w:szCs w:val="24"/>
        </w:rPr>
      </w:pPr>
      <w:r>
        <w:rPr>
          <w:sz w:val="24"/>
          <w:szCs w:val="24"/>
        </w:rPr>
        <w:t>（八）安全评价项目组组长及负责勘验人员不到现场实际地点开展勘验等有关工作的；</w:t>
      </w:r>
    </w:p>
    <w:p w14:paraId="22DB62EE">
      <w:pPr>
        <w:pStyle w:val="34"/>
        <w:spacing w:before="0" w:beforeAutospacing="0" w:after="0" w:afterAutospacing="0" w:line="480" w:lineRule="exact"/>
        <w:ind w:firstLine="480" w:firstLineChars="200"/>
        <w:jc w:val="both"/>
        <w:rPr>
          <w:sz w:val="24"/>
          <w:szCs w:val="24"/>
        </w:rPr>
      </w:pPr>
      <w:r>
        <w:rPr>
          <w:sz w:val="24"/>
          <w:szCs w:val="24"/>
        </w:rPr>
        <w:t>（九）承担现场检测检验的人员不到现场实际地点开展设备检测检验等有关工作的；</w:t>
      </w:r>
    </w:p>
    <w:p w14:paraId="6BB14632">
      <w:pPr>
        <w:pStyle w:val="34"/>
        <w:spacing w:before="0" w:beforeAutospacing="0" w:after="0" w:afterAutospacing="0" w:line="480" w:lineRule="exact"/>
        <w:ind w:firstLine="480" w:firstLineChars="200"/>
        <w:jc w:val="both"/>
        <w:rPr>
          <w:sz w:val="24"/>
          <w:szCs w:val="24"/>
        </w:rPr>
      </w:pPr>
      <w:r>
        <w:rPr>
          <w:sz w:val="24"/>
          <w:szCs w:val="24"/>
        </w:rPr>
        <w:t>（十）冒用他人名义或者允许他人冒用本人名义在安全评价、检测检验报告和原始记录中签名的；</w:t>
      </w:r>
    </w:p>
    <w:p w14:paraId="124BAF25">
      <w:pPr>
        <w:pStyle w:val="34"/>
        <w:spacing w:before="0" w:beforeAutospacing="0" w:after="0" w:afterAutospacing="0" w:line="480" w:lineRule="exact"/>
        <w:ind w:firstLine="480" w:firstLineChars="200"/>
        <w:jc w:val="both"/>
        <w:rPr>
          <w:sz w:val="24"/>
          <w:szCs w:val="24"/>
        </w:rPr>
      </w:pPr>
      <w:r>
        <w:rPr>
          <w:sz w:val="24"/>
          <w:szCs w:val="24"/>
        </w:rPr>
        <w:t>（十一）不接受资质认可机关及其下级部门监督抽查的。</w:t>
      </w:r>
    </w:p>
    <w:p w14:paraId="5DE295FF">
      <w:pPr>
        <w:pStyle w:val="34"/>
        <w:spacing w:before="0" w:beforeAutospacing="0" w:after="0" w:afterAutospacing="0" w:line="480" w:lineRule="exact"/>
        <w:ind w:firstLine="480" w:firstLineChars="200"/>
        <w:jc w:val="both"/>
        <w:rPr>
          <w:sz w:val="24"/>
          <w:szCs w:val="24"/>
        </w:rPr>
      </w:pPr>
      <w:r>
        <w:rPr>
          <w:sz w:val="24"/>
          <w:szCs w:val="24"/>
        </w:rPr>
        <w:t>本办法所称虚假报告，是指安全评价报告、安全生产检测检验报告内容与当时实际情况严重不符，报告结论定性严重偏离客观实际。</w:t>
      </w:r>
    </w:p>
    <w:p w14:paraId="7D3BDF44">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第四章 监督检查</w:t>
      </w:r>
    </w:p>
    <w:p w14:paraId="55EF042A">
      <w:pPr>
        <w:pStyle w:val="34"/>
        <w:spacing w:before="0" w:beforeAutospacing="0" w:after="0" w:afterAutospacing="0" w:line="480" w:lineRule="exact"/>
        <w:ind w:firstLine="480" w:firstLineChars="200"/>
        <w:jc w:val="both"/>
        <w:rPr>
          <w:sz w:val="24"/>
          <w:szCs w:val="24"/>
        </w:rPr>
      </w:pPr>
      <w:r>
        <w:rPr>
          <w:sz w:val="24"/>
          <w:szCs w:val="24"/>
        </w:rPr>
        <w:t>第二十三条 资质认可机关应当建立健全安全评价检测检验机构资质认可、监督检查、属地管理的相关制度和程序，加强事中事后监管，并向社会公开监督检查情况和处理结果。</w:t>
      </w:r>
    </w:p>
    <w:p w14:paraId="7558970F">
      <w:pPr>
        <w:pStyle w:val="34"/>
        <w:spacing w:before="0" w:beforeAutospacing="0" w:after="0" w:afterAutospacing="0" w:line="480" w:lineRule="exact"/>
        <w:ind w:firstLine="480" w:firstLineChars="200"/>
        <w:jc w:val="both"/>
        <w:rPr>
          <w:sz w:val="24"/>
          <w:szCs w:val="24"/>
        </w:rPr>
      </w:pPr>
      <w:r>
        <w:rPr>
          <w:sz w:val="24"/>
          <w:szCs w:val="24"/>
        </w:rPr>
        <w:t>国务院应急管理部门可以对资质认可机关开展资质认可等工作情况实施综合评估，发现涉及重大生产安全事故、存在违法违规认可等问题的，可以采取约谈、通报，撤销其资质认可决定，以及暂停其资质认可权等措施。</w:t>
      </w:r>
    </w:p>
    <w:p w14:paraId="3DADFEB4">
      <w:pPr>
        <w:pStyle w:val="34"/>
        <w:spacing w:before="0" w:beforeAutospacing="0" w:after="0" w:afterAutospacing="0" w:line="480" w:lineRule="exact"/>
        <w:ind w:firstLine="480" w:firstLineChars="200"/>
        <w:jc w:val="both"/>
        <w:rPr>
          <w:sz w:val="24"/>
          <w:szCs w:val="24"/>
        </w:rPr>
      </w:pPr>
      <w:r>
        <w:rPr>
          <w:sz w:val="24"/>
          <w:szCs w:val="24"/>
        </w:rPr>
        <w:t>第二十四条资质认可机关应当将其认可的安全评价检测检验机构纳入年度安全生产监督检查计划范围。按照国务院有关“双随机、一公开”的规定实施监督检查，并确保每三年至少覆盖一次。</w:t>
      </w:r>
    </w:p>
    <w:p w14:paraId="07B4879C">
      <w:pPr>
        <w:pStyle w:val="34"/>
        <w:spacing w:before="0" w:beforeAutospacing="0" w:after="0" w:afterAutospacing="0" w:line="480" w:lineRule="exact"/>
        <w:ind w:firstLine="480" w:firstLineChars="200"/>
        <w:jc w:val="both"/>
        <w:rPr>
          <w:sz w:val="24"/>
          <w:szCs w:val="24"/>
        </w:rPr>
      </w:pPr>
      <w:r>
        <w:rPr>
          <w:sz w:val="24"/>
          <w:szCs w:val="24"/>
        </w:rPr>
        <w:t>安全评价检测检验机构从事跨区域技术服务的，项目实施地资质认可机关应当及时核查其资质有效性、认可范围等信息，并对其技术服务实施抽查。</w:t>
      </w:r>
    </w:p>
    <w:p w14:paraId="58037914">
      <w:pPr>
        <w:pStyle w:val="34"/>
        <w:spacing w:before="0" w:beforeAutospacing="0" w:after="0" w:afterAutospacing="0" w:line="480" w:lineRule="exact"/>
        <w:ind w:firstLine="480" w:firstLineChars="200"/>
        <w:jc w:val="both"/>
        <w:rPr>
          <w:sz w:val="24"/>
          <w:szCs w:val="24"/>
        </w:rPr>
      </w:pPr>
      <w:r>
        <w:rPr>
          <w:sz w:val="24"/>
          <w:szCs w:val="24"/>
        </w:rPr>
        <w:t>资质认可机关及其下级部门应当对本行政区域内登记注册的安全评价检测检验机构资质条件保持情况、接受行政处罚和投诉举报等情况进行重点监督检查。</w:t>
      </w:r>
    </w:p>
    <w:p w14:paraId="0DA78F9F">
      <w:pPr>
        <w:pStyle w:val="34"/>
        <w:spacing w:before="0" w:beforeAutospacing="0" w:after="0" w:afterAutospacing="0" w:line="480" w:lineRule="exact"/>
        <w:ind w:firstLine="480" w:firstLineChars="200"/>
        <w:jc w:val="both"/>
        <w:rPr>
          <w:sz w:val="24"/>
          <w:szCs w:val="24"/>
        </w:rPr>
      </w:pPr>
      <w:r>
        <w:rPr>
          <w:sz w:val="24"/>
          <w:szCs w:val="24"/>
        </w:rPr>
        <w:t>第二十五条 资质认可机关及其下级部门、煤矿安全监察机构、事故调查组在安全生产行政许可、建设项目安全设施“三同时”审查、监督检查和事故调查中，发现生产经营单位和安全评价检测检验机构在安全评价、检测检验活动中有违法违规行为的，应当依法实施行政处罚。</w:t>
      </w:r>
    </w:p>
    <w:p w14:paraId="3DBC1871">
      <w:pPr>
        <w:pStyle w:val="34"/>
        <w:spacing w:before="0" w:beforeAutospacing="0" w:after="0" w:afterAutospacing="0" w:line="480" w:lineRule="exact"/>
        <w:ind w:firstLine="480" w:firstLineChars="200"/>
        <w:jc w:val="both"/>
        <w:rPr>
          <w:sz w:val="24"/>
          <w:szCs w:val="24"/>
        </w:rPr>
      </w:pPr>
      <w:r>
        <w:rPr>
          <w:sz w:val="24"/>
          <w:szCs w:val="24"/>
        </w:rPr>
        <w:t>吊销、撤销安全评价检测检验机构资质的，由原资质认可机关决定。</w:t>
      </w:r>
    </w:p>
    <w:p w14:paraId="186FD592">
      <w:pPr>
        <w:pStyle w:val="34"/>
        <w:spacing w:before="0" w:beforeAutospacing="0" w:after="0" w:afterAutospacing="0" w:line="480" w:lineRule="exact"/>
        <w:ind w:firstLine="480" w:firstLineChars="200"/>
        <w:jc w:val="both"/>
        <w:rPr>
          <w:sz w:val="24"/>
          <w:szCs w:val="24"/>
        </w:rPr>
      </w:pPr>
      <w:r>
        <w:rPr>
          <w:sz w:val="24"/>
          <w:szCs w:val="24"/>
        </w:rPr>
        <w:t>对安全评价检测检验机构作出行政处罚等决定，决定机关应当将有关情况及时纳入安全评价检测检验机构信息查询系统。</w:t>
      </w:r>
    </w:p>
    <w:p w14:paraId="0D9AB1D7">
      <w:pPr>
        <w:pStyle w:val="34"/>
        <w:spacing w:before="0" w:beforeAutospacing="0" w:after="0" w:afterAutospacing="0" w:line="480" w:lineRule="exact"/>
        <w:ind w:firstLine="480" w:firstLineChars="200"/>
        <w:jc w:val="both"/>
        <w:rPr>
          <w:sz w:val="24"/>
          <w:szCs w:val="24"/>
        </w:rPr>
      </w:pPr>
      <w:r>
        <w:rPr>
          <w:sz w:val="24"/>
          <w:szCs w:val="24"/>
        </w:rPr>
        <w:t>第二十六条 负有安全生产监督管理职责的部门及其工作人员不得干预安全评价检测检验机构正常活动。除政府采购的技术服务外，不得要求生产经营单位接受指定的安全评价检测检验机构的技术服务。</w:t>
      </w:r>
    </w:p>
    <w:p w14:paraId="30528806">
      <w:pPr>
        <w:pStyle w:val="34"/>
        <w:spacing w:before="0" w:beforeAutospacing="0" w:after="0" w:afterAutospacing="0" w:line="480" w:lineRule="exact"/>
        <w:ind w:firstLine="480" w:firstLineChars="200"/>
        <w:jc w:val="both"/>
        <w:rPr>
          <w:sz w:val="24"/>
          <w:szCs w:val="24"/>
        </w:rPr>
      </w:pPr>
      <w:r>
        <w:rPr>
          <w:sz w:val="24"/>
          <w:szCs w:val="24"/>
        </w:rPr>
        <w:t>没有法律法规依据或者国务院规定，不得以备案、登记、年检、换证、要求设立分支机构等形式，设置或者变相设置安全评价检测检验机构准入障碍。</w:t>
      </w:r>
    </w:p>
    <w:p w14:paraId="33B6050D">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第五章 法律责任</w:t>
      </w:r>
    </w:p>
    <w:p w14:paraId="3DEFE826">
      <w:pPr>
        <w:pStyle w:val="34"/>
        <w:spacing w:before="0" w:beforeAutospacing="0" w:after="0" w:afterAutospacing="0" w:line="480" w:lineRule="exact"/>
        <w:ind w:firstLine="480" w:firstLineChars="200"/>
        <w:jc w:val="both"/>
        <w:rPr>
          <w:sz w:val="24"/>
          <w:szCs w:val="24"/>
        </w:rPr>
      </w:pPr>
      <w:r>
        <w:rPr>
          <w:sz w:val="24"/>
          <w:szCs w:val="24"/>
        </w:rPr>
        <w:t>第二十七条 申请人隐瞒有关情况或者提供虚假材料申请资质（包括资质延续、资质变更、增加业务范围等）的，资质认可机关不予受理或者不予行政许可，并给予警告。该申请人在一年内不得再次申请。</w:t>
      </w:r>
    </w:p>
    <w:p w14:paraId="170CE28E">
      <w:pPr>
        <w:pStyle w:val="34"/>
        <w:spacing w:before="0" w:beforeAutospacing="0" w:after="0" w:afterAutospacing="0" w:line="480" w:lineRule="exact"/>
        <w:ind w:firstLine="480" w:firstLineChars="200"/>
        <w:jc w:val="both"/>
        <w:rPr>
          <w:sz w:val="24"/>
          <w:szCs w:val="24"/>
        </w:rPr>
      </w:pPr>
      <w:r>
        <w:rPr>
          <w:sz w:val="24"/>
          <w:szCs w:val="24"/>
        </w:rPr>
        <w:t>第二十八条 申请人以欺骗、贿赂等不正当手段取得资质（包括资质延续、资质变更、增加业务范围等）的，应当予以撤销。该申请人在三年内不得再次申请；构成犯罪的，依法追究刑事责任。</w:t>
      </w:r>
    </w:p>
    <w:p w14:paraId="5630921A">
      <w:pPr>
        <w:pStyle w:val="34"/>
        <w:spacing w:before="0" w:beforeAutospacing="0" w:after="0" w:afterAutospacing="0" w:line="480" w:lineRule="exact"/>
        <w:ind w:firstLine="480" w:firstLineChars="200"/>
        <w:jc w:val="both"/>
        <w:rPr>
          <w:sz w:val="24"/>
          <w:szCs w:val="24"/>
        </w:rPr>
      </w:pPr>
      <w:r>
        <w:rPr>
          <w:sz w:val="24"/>
          <w:szCs w:val="24"/>
        </w:rPr>
        <w:t>第二十九条 未取得资质的机构及其有关人员擅自从事安全评价、检测检验服务的，责令立即停止违法行为，依照下列规定给予处罚：</w:t>
      </w:r>
    </w:p>
    <w:p w14:paraId="2CDA1B98">
      <w:pPr>
        <w:pStyle w:val="34"/>
        <w:spacing w:before="0" w:beforeAutospacing="0" w:after="0" w:afterAutospacing="0" w:line="480" w:lineRule="exact"/>
        <w:ind w:firstLine="480" w:firstLineChars="200"/>
        <w:jc w:val="both"/>
        <w:rPr>
          <w:sz w:val="24"/>
          <w:szCs w:val="24"/>
        </w:rPr>
      </w:pPr>
      <w:r>
        <w:rPr>
          <w:sz w:val="24"/>
          <w:szCs w:val="24"/>
        </w:rPr>
        <w:t>（一）机构有违法所得的，没收其违法所得，并处违法所得一倍以上三倍以下的罚款，但最高不得超过三万元；没有违法所得的，处五千元以上一万元以下的罚款；</w:t>
      </w:r>
    </w:p>
    <w:p w14:paraId="343824E0">
      <w:pPr>
        <w:pStyle w:val="34"/>
        <w:spacing w:before="0" w:beforeAutospacing="0" w:after="0" w:afterAutospacing="0" w:line="480" w:lineRule="exact"/>
        <w:ind w:firstLine="480" w:firstLineChars="200"/>
        <w:jc w:val="both"/>
        <w:rPr>
          <w:sz w:val="24"/>
          <w:szCs w:val="24"/>
        </w:rPr>
      </w:pPr>
      <w:r>
        <w:rPr>
          <w:sz w:val="24"/>
          <w:szCs w:val="24"/>
        </w:rPr>
        <w:t>（二）有关人员处五千元以上一万元以下的罚款。</w:t>
      </w:r>
    </w:p>
    <w:p w14:paraId="0032B040">
      <w:pPr>
        <w:pStyle w:val="34"/>
        <w:spacing w:before="0" w:beforeAutospacing="0" w:after="0" w:afterAutospacing="0" w:line="480" w:lineRule="exact"/>
        <w:ind w:firstLine="480" w:firstLineChars="200"/>
        <w:jc w:val="both"/>
        <w:rPr>
          <w:sz w:val="24"/>
          <w:szCs w:val="24"/>
        </w:rPr>
      </w:pPr>
      <w:r>
        <w:rPr>
          <w:sz w:val="24"/>
          <w:szCs w:val="24"/>
        </w:rPr>
        <w:t>对有前款违法行为的机构及其人员，由资质认可机关记入有关机构和人员的信用记录，并依照有关规定予以公告。</w:t>
      </w:r>
    </w:p>
    <w:p w14:paraId="1F97F637">
      <w:pPr>
        <w:pStyle w:val="34"/>
        <w:spacing w:before="0" w:beforeAutospacing="0" w:after="0" w:afterAutospacing="0" w:line="480" w:lineRule="exact"/>
        <w:ind w:firstLine="480" w:firstLineChars="200"/>
        <w:jc w:val="both"/>
        <w:rPr>
          <w:sz w:val="24"/>
          <w:szCs w:val="24"/>
        </w:rPr>
      </w:pPr>
      <w:r>
        <w:rPr>
          <w:sz w:val="24"/>
          <w:szCs w:val="24"/>
        </w:rPr>
        <w:t>第三十条 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p>
    <w:p w14:paraId="3B993DE8">
      <w:pPr>
        <w:pStyle w:val="34"/>
        <w:spacing w:before="0" w:beforeAutospacing="0" w:after="0" w:afterAutospacing="0" w:line="480" w:lineRule="exact"/>
        <w:ind w:firstLine="480" w:firstLineChars="200"/>
        <w:jc w:val="both"/>
        <w:rPr>
          <w:sz w:val="24"/>
          <w:szCs w:val="24"/>
        </w:rPr>
      </w:pPr>
      <w:r>
        <w:rPr>
          <w:sz w:val="24"/>
          <w:szCs w:val="24"/>
        </w:rPr>
        <w:t>（一）未依法与委托方签订技术服务合同的；</w:t>
      </w:r>
    </w:p>
    <w:p w14:paraId="11708846">
      <w:pPr>
        <w:pStyle w:val="34"/>
        <w:spacing w:before="0" w:beforeAutospacing="0" w:after="0" w:afterAutospacing="0" w:line="480" w:lineRule="exact"/>
        <w:ind w:firstLine="480" w:firstLineChars="200"/>
        <w:jc w:val="both"/>
        <w:rPr>
          <w:sz w:val="24"/>
          <w:szCs w:val="24"/>
        </w:rPr>
      </w:pPr>
      <w:r>
        <w:rPr>
          <w:sz w:val="24"/>
          <w:szCs w:val="24"/>
        </w:rPr>
        <w:t>（二）违反法规标准规定更改或者简化安全评价、检测检验程序和相关内容的；</w:t>
      </w:r>
    </w:p>
    <w:p w14:paraId="26951A76">
      <w:pPr>
        <w:pStyle w:val="34"/>
        <w:spacing w:before="0" w:beforeAutospacing="0" w:after="0" w:afterAutospacing="0" w:line="480" w:lineRule="exact"/>
        <w:ind w:firstLine="480" w:firstLineChars="200"/>
        <w:jc w:val="both"/>
        <w:rPr>
          <w:sz w:val="24"/>
          <w:szCs w:val="24"/>
        </w:rPr>
      </w:pPr>
      <w:r>
        <w:rPr>
          <w:sz w:val="24"/>
          <w:szCs w:val="24"/>
        </w:rPr>
        <w:t>（三）未按规定公开安全评价报告、安全生产检测检验报告相关信息及现场勘验图像影像资料的；</w:t>
      </w:r>
    </w:p>
    <w:p w14:paraId="4F337988">
      <w:pPr>
        <w:pStyle w:val="34"/>
        <w:spacing w:before="0" w:beforeAutospacing="0" w:after="0" w:afterAutospacing="0" w:line="480" w:lineRule="exact"/>
        <w:ind w:firstLine="480" w:firstLineChars="200"/>
        <w:jc w:val="both"/>
        <w:rPr>
          <w:sz w:val="24"/>
          <w:szCs w:val="24"/>
        </w:rPr>
      </w:pPr>
      <w:r>
        <w:rPr>
          <w:sz w:val="24"/>
          <w:szCs w:val="24"/>
        </w:rPr>
        <w:t>（四）未在开展现场技术服务前七个工作日内，书面告知项目实施地资质认可机关的；</w:t>
      </w:r>
    </w:p>
    <w:p w14:paraId="09E99737">
      <w:pPr>
        <w:pStyle w:val="34"/>
        <w:spacing w:before="0" w:beforeAutospacing="0" w:after="0" w:afterAutospacing="0" w:line="480" w:lineRule="exact"/>
        <w:ind w:firstLine="480" w:firstLineChars="200"/>
        <w:jc w:val="both"/>
        <w:rPr>
          <w:sz w:val="24"/>
          <w:szCs w:val="24"/>
        </w:rPr>
      </w:pPr>
      <w:r>
        <w:rPr>
          <w:sz w:val="24"/>
          <w:szCs w:val="24"/>
        </w:rPr>
        <w:t>（五）机构名称、注册地址、实验室条件、法定代表人、专职技术负责人、授权签字人发生变化之日起三十日内未向原资质认可机关提出变更申请的；</w:t>
      </w:r>
    </w:p>
    <w:p w14:paraId="4F279AA7">
      <w:pPr>
        <w:pStyle w:val="34"/>
        <w:spacing w:before="0" w:beforeAutospacing="0" w:after="0" w:afterAutospacing="0" w:line="480" w:lineRule="exact"/>
        <w:ind w:firstLine="480" w:firstLineChars="200"/>
        <w:jc w:val="both"/>
        <w:rPr>
          <w:sz w:val="24"/>
          <w:szCs w:val="24"/>
        </w:rPr>
      </w:pPr>
      <w:r>
        <w:rPr>
          <w:sz w:val="24"/>
          <w:szCs w:val="24"/>
        </w:rPr>
        <w:t>（六）未按照有关法规标准的强制性规定从事安全评价、检测检验活动的；</w:t>
      </w:r>
    </w:p>
    <w:p w14:paraId="6A4D02B9">
      <w:pPr>
        <w:pStyle w:val="34"/>
        <w:spacing w:before="0" w:beforeAutospacing="0" w:after="0" w:afterAutospacing="0" w:line="480" w:lineRule="exact"/>
        <w:ind w:firstLine="480" w:firstLineChars="200"/>
        <w:jc w:val="both"/>
        <w:rPr>
          <w:sz w:val="24"/>
          <w:szCs w:val="24"/>
        </w:rPr>
      </w:pPr>
      <w:r>
        <w:rPr>
          <w:sz w:val="24"/>
          <w:szCs w:val="24"/>
        </w:rPr>
        <w:t>（七）出租、出借安全评价检测检验资质证书的；</w:t>
      </w:r>
    </w:p>
    <w:p w14:paraId="2A526BCE">
      <w:pPr>
        <w:pStyle w:val="34"/>
        <w:spacing w:before="0" w:beforeAutospacing="0" w:after="0" w:afterAutospacing="0" w:line="480" w:lineRule="exact"/>
        <w:ind w:firstLine="480" w:firstLineChars="200"/>
        <w:jc w:val="both"/>
        <w:rPr>
          <w:sz w:val="24"/>
          <w:szCs w:val="24"/>
        </w:rPr>
      </w:pPr>
      <w:r>
        <w:rPr>
          <w:sz w:val="24"/>
          <w:szCs w:val="24"/>
        </w:rPr>
        <w:t>（八）安全评价项目组组长及负责勘验人员不到现场实际地点开展勘验等有关工作的；</w:t>
      </w:r>
    </w:p>
    <w:p w14:paraId="19D6E927">
      <w:pPr>
        <w:pStyle w:val="34"/>
        <w:spacing w:before="0" w:beforeAutospacing="0" w:after="0" w:afterAutospacing="0" w:line="480" w:lineRule="exact"/>
        <w:ind w:firstLine="480" w:firstLineChars="200"/>
        <w:jc w:val="both"/>
        <w:rPr>
          <w:sz w:val="24"/>
          <w:szCs w:val="24"/>
        </w:rPr>
      </w:pPr>
      <w:r>
        <w:rPr>
          <w:sz w:val="24"/>
          <w:szCs w:val="24"/>
        </w:rPr>
        <w:t>（九）承担现场检测检验的人员不到现场实际地点开展设备检测检验等有关工作的；</w:t>
      </w:r>
    </w:p>
    <w:p w14:paraId="4D6D21C1">
      <w:pPr>
        <w:pStyle w:val="34"/>
        <w:spacing w:before="0" w:beforeAutospacing="0" w:after="0" w:afterAutospacing="0" w:line="480" w:lineRule="exact"/>
        <w:ind w:firstLine="480" w:firstLineChars="200"/>
        <w:jc w:val="both"/>
        <w:rPr>
          <w:sz w:val="24"/>
          <w:szCs w:val="24"/>
        </w:rPr>
      </w:pPr>
      <w:r>
        <w:rPr>
          <w:sz w:val="24"/>
          <w:szCs w:val="24"/>
        </w:rPr>
        <w:t>（十）安全评价报告存在法规标准引用错误、关键危险有害因素漏项、重大危险源辨识错误、对策措施建议与存在问题严重不符等重大疏漏，但尚未造成重大损失的；</w:t>
      </w:r>
    </w:p>
    <w:p w14:paraId="6D8435A1">
      <w:pPr>
        <w:pStyle w:val="34"/>
        <w:spacing w:before="0" w:beforeAutospacing="0" w:after="0" w:afterAutospacing="0" w:line="480" w:lineRule="exact"/>
        <w:ind w:firstLine="480" w:firstLineChars="200"/>
        <w:jc w:val="both"/>
        <w:rPr>
          <w:sz w:val="24"/>
          <w:szCs w:val="24"/>
        </w:rPr>
      </w:pPr>
      <w:r>
        <w:rPr>
          <w:sz w:val="24"/>
          <w:szCs w:val="24"/>
        </w:rPr>
        <w:t>（十一）安全生产检测检验报告存在法规标准引用错误、关键项目漏检、结论不明确等重大疏漏，但尚未造成重大损失的。</w:t>
      </w:r>
    </w:p>
    <w:p w14:paraId="4FAC31B2">
      <w:pPr>
        <w:pStyle w:val="34"/>
        <w:spacing w:before="0" w:beforeAutospacing="0" w:after="0" w:afterAutospacing="0" w:line="480" w:lineRule="exact"/>
        <w:ind w:firstLine="480" w:firstLineChars="200"/>
        <w:jc w:val="both"/>
        <w:rPr>
          <w:sz w:val="24"/>
          <w:szCs w:val="24"/>
        </w:rPr>
      </w:pPr>
      <w:r>
        <w:rPr>
          <w:sz w:val="24"/>
          <w:szCs w:val="24"/>
        </w:rPr>
        <w:t>第三十一条 承担安全评价、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78E695B6">
      <w:pPr>
        <w:pStyle w:val="34"/>
        <w:spacing w:before="0" w:beforeAutospacing="0" w:after="0" w:afterAutospacing="0" w:line="480" w:lineRule="exact"/>
        <w:ind w:firstLine="480" w:firstLineChars="200"/>
        <w:jc w:val="both"/>
        <w:rPr>
          <w:sz w:val="24"/>
          <w:szCs w:val="24"/>
        </w:rPr>
      </w:pPr>
      <w:r>
        <w:rPr>
          <w:sz w:val="24"/>
          <w:szCs w:val="24"/>
        </w:rPr>
        <w:t>对有前款违法行为的机构，由资质认可机关吊销其相应资质，向社会公告，按照国家有关规定对相关机构及其责任人员实行行业禁入，纳入不良记录“黑名单”管理，以及安全评价检测检验机构信息查询系统。</w:t>
      </w:r>
    </w:p>
    <w:p w14:paraId="2F16A6B6">
      <w:pPr>
        <w:shd w:val="clear" w:color="auto" w:fill="FFFFFF"/>
        <w:spacing w:before="100" w:beforeAutospacing="1" w:afterLines="50" w:line="520" w:lineRule="exact"/>
        <w:jc w:val="center"/>
        <w:rPr>
          <w:rFonts w:ascii="宋体" w:hAnsi="宋体" w:cs="宋体"/>
          <w:sz w:val="28"/>
          <w:szCs w:val="28"/>
        </w:rPr>
      </w:pPr>
      <w:r>
        <w:rPr>
          <w:rFonts w:ascii="宋体" w:hAnsi="宋体" w:cs="宋体"/>
          <w:sz w:val="28"/>
          <w:szCs w:val="28"/>
        </w:rPr>
        <w:t>第六章 附则</w:t>
      </w:r>
    </w:p>
    <w:p w14:paraId="4BAD6E4F">
      <w:pPr>
        <w:pStyle w:val="34"/>
        <w:spacing w:before="0" w:beforeAutospacing="0" w:after="0" w:afterAutospacing="0" w:line="480" w:lineRule="exact"/>
        <w:ind w:firstLine="480" w:firstLineChars="200"/>
        <w:jc w:val="both"/>
        <w:rPr>
          <w:sz w:val="24"/>
          <w:szCs w:val="24"/>
        </w:rPr>
      </w:pPr>
      <w:r>
        <w:rPr>
          <w:sz w:val="24"/>
          <w:szCs w:val="24"/>
        </w:rPr>
        <w:t>第三十二条 本办法自2019年5月1日起施行。原国家安全生产监督管理总局2007年1月31日公布、2015年5月29日修改的《安全生产检测检验机构管理规定》（原国家安全生产监督管理总局令第12号），2009年7月1日公布、2013年8月29日、2015年5月29日修改的《安全评价机构管理规定》（原国家安全生产监督管理总局令第22号）同时废止。</w:t>
      </w:r>
    </w:p>
    <w:p w14:paraId="5D3EC911">
      <w:pPr>
        <w:shd w:val="clear" w:color="auto" w:fill="FFFFFF"/>
        <w:rPr>
          <w:rFonts w:ascii="宋体" w:hAnsi="宋体" w:cs="宋体"/>
          <w:sz w:val="24"/>
          <w:szCs w:val="24"/>
        </w:rPr>
      </w:pPr>
    </w:p>
    <w:p w14:paraId="2519F9A2">
      <w:pPr>
        <w:shd w:val="clear" w:color="auto" w:fill="FFFFFF"/>
        <w:spacing w:before="100" w:beforeAutospacing="1" w:line="480" w:lineRule="exact"/>
        <w:rPr>
          <w:rFonts w:cs="宋体" w:asciiTheme="minorEastAsia" w:hAnsiTheme="minorEastAsia" w:eastAsiaTheme="minorEastAsia"/>
          <w:b/>
          <w:sz w:val="24"/>
          <w:szCs w:val="24"/>
        </w:rPr>
      </w:pPr>
      <w:r>
        <w:rPr>
          <w:rFonts w:cs="宋体" w:asciiTheme="minorEastAsia" w:hAnsiTheme="minorEastAsia" w:eastAsiaTheme="minorEastAsia"/>
          <w:b/>
          <w:sz w:val="24"/>
          <w:szCs w:val="24"/>
        </w:rPr>
        <w:t>附件1</w:t>
      </w:r>
    </w:p>
    <w:p w14:paraId="2A6C90F0">
      <w:pPr>
        <w:shd w:val="clear" w:color="auto" w:fill="FFFFFF"/>
        <w:spacing w:after="0" w:line="480" w:lineRule="exact"/>
        <w:jc w:val="center"/>
        <w:rPr>
          <w:rFonts w:ascii="宋体" w:hAnsi="宋体" w:cs="宋体"/>
          <w:sz w:val="24"/>
          <w:szCs w:val="24"/>
        </w:rPr>
      </w:pPr>
      <w:r>
        <w:rPr>
          <w:rFonts w:ascii="宋体" w:hAnsi="宋体" w:cs="宋体"/>
          <w:b/>
          <w:bCs/>
          <w:sz w:val="32"/>
          <w:szCs w:val="32"/>
        </w:rPr>
        <w:t>安全评价机构业务范围与</w:t>
      </w:r>
    </w:p>
    <w:p w14:paraId="7C5D7DF5">
      <w:pPr>
        <w:shd w:val="clear" w:color="auto" w:fill="FFFFFF"/>
        <w:spacing w:after="0" w:line="480" w:lineRule="exact"/>
        <w:jc w:val="center"/>
        <w:rPr>
          <w:rFonts w:ascii="宋体" w:hAnsi="宋体" w:cs="宋体"/>
          <w:sz w:val="24"/>
          <w:szCs w:val="24"/>
        </w:rPr>
      </w:pPr>
      <w:r>
        <w:rPr>
          <w:rFonts w:ascii="宋体" w:hAnsi="宋体" w:cs="宋体"/>
          <w:b/>
          <w:bCs/>
          <w:sz w:val="32"/>
          <w:szCs w:val="32"/>
        </w:rPr>
        <w:t>专职安全评价师专业能力配备标准</w:t>
      </w:r>
    </w:p>
    <w:tbl>
      <w:tblPr>
        <w:tblStyle w:val="20"/>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2"/>
        <w:gridCol w:w="7194"/>
      </w:tblGrid>
      <w:tr w14:paraId="60F6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7" w:hRule="atLeast"/>
          <w:jc w:val="center"/>
        </w:trPr>
        <w:tc>
          <w:tcPr>
            <w:tcW w:w="2682" w:type="dxa"/>
            <w:vMerge w:val="restart"/>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3B364EF3">
            <w:pPr>
              <w:shd w:val="clear" w:color="auto" w:fill="FFFFFF"/>
              <w:spacing w:after="0" w:line="480" w:lineRule="exact"/>
              <w:rPr>
                <w:rFonts w:ascii="宋体" w:hAnsi="宋体" w:cs="宋体"/>
                <w:sz w:val="24"/>
                <w:szCs w:val="24"/>
              </w:rPr>
            </w:pPr>
            <w:r>
              <w:rPr>
                <w:rFonts w:hint="eastAsia" w:ascii="宋体" w:hAnsi="宋体" w:cs="宋体"/>
                <w:sz w:val="24"/>
                <w:szCs w:val="24"/>
              </w:rPr>
              <w:t>业务范围</w:t>
            </w:r>
          </w:p>
        </w:tc>
        <w:tc>
          <w:tcPr>
            <w:tcW w:w="7194" w:type="dxa"/>
            <w:vMerge w:val="restart"/>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594DC229">
            <w:pPr>
              <w:shd w:val="clear" w:color="auto" w:fill="FFFFFF"/>
              <w:spacing w:after="0" w:line="480" w:lineRule="exact"/>
              <w:rPr>
                <w:rFonts w:ascii="宋体" w:hAnsi="宋体" w:cs="宋体"/>
                <w:sz w:val="24"/>
                <w:szCs w:val="24"/>
              </w:rPr>
            </w:pPr>
            <w:r>
              <w:rPr>
                <w:rFonts w:hint="eastAsia" w:ascii="宋体" w:hAnsi="宋体" w:cs="宋体"/>
                <w:sz w:val="24"/>
                <w:szCs w:val="24"/>
              </w:rPr>
              <w:t>专职安全评价师专业能力配备标准</w:t>
            </w:r>
          </w:p>
        </w:tc>
      </w:tr>
      <w:tr w14:paraId="074F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2682" w:type="dxa"/>
            <w:vMerge w:val="continue"/>
            <w:tcBorders>
              <w:top w:val="single" w:color="auto" w:sz="4" w:space="0"/>
              <w:left w:val="single" w:color="auto" w:sz="4" w:space="0"/>
              <w:bottom w:val="single" w:color="auto" w:sz="4" w:space="0"/>
              <w:right w:val="single" w:color="auto" w:sz="4" w:space="0"/>
            </w:tcBorders>
            <w:vAlign w:val="center"/>
          </w:tcPr>
          <w:p w14:paraId="51BBA517">
            <w:pPr>
              <w:shd w:val="clear" w:color="auto" w:fill="FFFFFF"/>
              <w:spacing w:after="0" w:line="480" w:lineRule="exact"/>
              <w:rPr>
                <w:rFonts w:ascii="宋体" w:hAnsi="宋体" w:cs="宋体"/>
                <w:sz w:val="24"/>
                <w:szCs w:val="24"/>
              </w:rPr>
            </w:pPr>
          </w:p>
        </w:tc>
        <w:tc>
          <w:tcPr>
            <w:tcW w:w="7194" w:type="dxa"/>
            <w:vMerge w:val="continue"/>
            <w:tcBorders>
              <w:top w:val="single" w:color="auto" w:sz="4" w:space="0"/>
              <w:left w:val="single" w:color="auto" w:sz="4" w:space="0"/>
              <w:bottom w:val="single" w:color="auto" w:sz="4" w:space="0"/>
              <w:right w:val="single" w:color="auto" w:sz="4" w:space="0"/>
            </w:tcBorders>
            <w:vAlign w:val="center"/>
          </w:tcPr>
          <w:p w14:paraId="066B2AF9">
            <w:pPr>
              <w:shd w:val="clear" w:color="auto" w:fill="FFFFFF"/>
              <w:spacing w:after="0" w:line="480" w:lineRule="exact"/>
              <w:rPr>
                <w:rFonts w:ascii="宋体" w:hAnsi="宋体" w:cs="宋体"/>
                <w:sz w:val="24"/>
                <w:szCs w:val="24"/>
              </w:rPr>
            </w:pPr>
          </w:p>
        </w:tc>
      </w:tr>
      <w:tr w14:paraId="1312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1"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54C5826">
            <w:pPr>
              <w:shd w:val="clear" w:color="auto" w:fill="FFFFFF"/>
              <w:spacing w:after="0" w:line="480" w:lineRule="exact"/>
              <w:rPr>
                <w:rFonts w:ascii="宋体" w:hAnsi="宋体" w:cs="宋体"/>
                <w:sz w:val="24"/>
                <w:szCs w:val="24"/>
              </w:rPr>
            </w:pPr>
            <w:r>
              <w:rPr>
                <w:rFonts w:hint="eastAsia" w:ascii="宋体" w:hAnsi="宋体" w:cs="宋体"/>
                <w:sz w:val="24"/>
                <w:szCs w:val="24"/>
              </w:rPr>
              <w:t>煤炭开采业</w:t>
            </w:r>
          </w:p>
        </w:tc>
        <w:tc>
          <w:tcPr>
            <w:tcW w:w="7194"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76FC9909">
            <w:pPr>
              <w:shd w:val="clear" w:color="auto" w:fill="FFFFFF"/>
              <w:spacing w:after="0" w:line="480" w:lineRule="exact"/>
              <w:rPr>
                <w:rFonts w:ascii="宋体" w:hAnsi="宋体" w:cs="宋体"/>
                <w:sz w:val="24"/>
                <w:szCs w:val="24"/>
              </w:rPr>
            </w:pPr>
            <w:r>
              <w:rPr>
                <w:rFonts w:hint="eastAsia" w:ascii="宋体" w:hAnsi="宋体" w:cs="宋体"/>
                <w:sz w:val="24"/>
                <w:szCs w:val="24"/>
              </w:rPr>
              <w:t>安全、机械、电气、采矿、通风、矿建、地质各1名及以上。</w:t>
            </w:r>
          </w:p>
        </w:tc>
      </w:tr>
      <w:tr w14:paraId="4A8A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94"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7F87282B">
            <w:pPr>
              <w:shd w:val="clear" w:color="auto" w:fill="FFFFFF"/>
              <w:spacing w:after="0" w:line="480" w:lineRule="exact"/>
              <w:rPr>
                <w:rFonts w:ascii="宋体" w:hAnsi="宋体" w:cs="宋体"/>
                <w:sz w:val="24"/>
                <w:szCs w:val="24"/>
              </w:rPr>
            </w:pPr>
            <w:r>
              <w:rPr>
                <w:rFonts w:hint="eastAsia" w:ascii="宋体" w:hAnsi="宋体" w:cs="宋体"/>
                <w:sz w:val="24"/>
                <w:szCs w:val="24"/>
              </w:rPr>
              <w:t>金属、非金属矿及</w:t>
            </w:r>
          </w:p>
          <w:p w14:paraId="2CB8A201">
            <w:pPr>
              <w:shd w:val="clear" w:color="auto" w:fill="FFFFFF"/>
              <w:spacing w:after="0" w:line="480" w:lineRule="exact"/>
              <w:rPr>
                <w:rFonts w:ascii="宋体" w:hAnsi="宋体" w:cs="宋体"/>
                <w:sz w:val="24"/>
                <w:szCs w:val="24"/>
              </w:rPr>
            </w:pPr>
            <w:r>
              <w:rPr>
                <w:rFonts w:hint="eastAsia" w:ascii="宋体" w:hAnsi="宋体" w:cs="宋体"/>
                <w:sz w:val="24"/>
                <w:szCs w:val="24"/>
              </w:rPr>
              <w:t>其他矿采选业</w:t>
            </w:r>
          </w:p>
        </w:tc>
        <w:tc>
          <w:tcPr>
            <w:tcW w:w="7194"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7F03FEB">
            <w:pPr>
              <w:shd w:val="clear" w:color="auto" w:fill="FFFFFF"/>
              <w:spacing w:after="0" w:line="480" w:lineRule="exact"/>
              <w:rPr>
                <w:rFonts w:ascii="宋体" w:hAnsi="宋体" w:cs="宋体"/>
                <w:sz w:val="24"/>
                <w:szCs w:val="24"/>
              </w:rPr>
            </w:pPr>
            <w:r>
              <w:rPr>
                <w:rFonts w:hint="eastAsia" w:ascii="宋体" w:hAnsi="宋体" w:cs="宋体"/>
                <w:sz w:val="24"/>
                <w:szCs w:val="24"/>
              </w:rPr>
              <w:t>安全、机械、电气、采矿、通风、地质、水工结构各1名及以上。</w:t>
            </w:r>
          </w:p>
        </w:tc>
      </w:tr>
      <w:tr w14:paraId="5EF5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45"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C30E9A5">
            <w:pPr>
              <w:shd w:val="clear" w:color="auto" w:fill="FFFFFF"/>
              <w:spacing w:after="0" w:line="480" w:lineRule="exact"/>
              <w:rPr>
                <w:rFonts w:ascii="宋体" w:hAnsi="宋体" w:cs="宋体"/>
                <w:sz w:val="24"/>
                <w:szCs w:val="24"/>
              </w:rPr>
            </w:pPr>
            <w:r>
              <w:rPr>
                <w:rFonts w:hint="eastAsia" w:ascii="宋体" w:hAnsi="宋体" w:cs="宋体"/>
                <w:sz w:val="24"/>
                <w:szCs w:val="24"/>
              </w:rPr>
              <w:t>陆地石油和天然气开采业</w:t>
            </w:r>
          </w:p>
        </w:tc>
        <w:tc>
          <w:tcPr>
            <w:tcW w:w="7194" w:type="dxa"/>
            <w:tcBorders>
              <w:top w:val="single" w:color="auto" w:sz="4" w:space="0"/>
              <w:left w:val="single" w:color="auto" w:sz="4" w:space="0"/>
              <w:bottom w:val="single" w:color="auto" w:sz="4" w:space="0"/>
              <w:right w:val="single" w:color="auto" w:sz="4" w:space="0"/>
            </w:tcBorders>
            <w:noWrap/>
            <w:tcMar>
              <w:top w:w="11" w:type="dxa"/>
              <w:left w:w="11" w:type="dxa"/>
              <w:bottom w:w="0" w:type="dxa"/>
              <w:right w:w="11" w:type="dxa"/>
            </w:tcMar>
            <w:vAlign w:val="center"/>
          </w:tcPr>
          <w:p w14:paraId="274DEEA5">
            <w:pPr>
              <w:shd w:val="clear" w:color="auto" w:fill="FFFFFF"/>
              <w:spacing w:after="0" w:line="480" w:lineRule="exact"/>
              <w:rPr>
                <w:rFonts w:ascii="宋体" w:hAnsi="宋体" w:cs="宋体"/>
                <w:sz w:val="24"/>
                <w:szCs w:val="24"/>
              </w:rPr>
            </w:pPr>
            <w:r>
              <w:rPr>
                <w:rFonts w:hint="eastAsia" w:ascii="宋体" w:hAnsi="宋体" w:cs="宋体"/>
                <w:sz w:val="24"/>
                <w:szCs w:val="24"/>
              </w:rPr>
              <w:t>安全、机械、电气、采油、储运各1名及以上。</w:t>
            </w:r>
          </w:p>
        </w:tc>
      </w:tr>
      <w:tr w14:paraId="0679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0"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7988B0A">
            <w:pPr>
              <w:shd w:val="clear" w:color="auto" w:fill="FFFFFF"/>
              <w:spacing w:after="0" w:line="480" w:lineRule="exact"/>
              <w:rPr>
                <w:rFonts w:ascii="宋体" w:hAnsi="宋体" w:cs="宋体"/>
                <w:sz w:val="24"/>
                <w:szCs w:val="24"/>
              </w:rPr>
            </w:pPr>
            <w:r>
              <w:rPr>
                <w:rFonts w:hint="eastAsia" w:ascii="宋体" w:hAnsi="宋体" w:cs="宋体"/>
                <w:sz w:val="24"/>
                <w:szCs w:val="24"/>
              </w:rPr>
              <w:t>陆上油气管道运输业</w:t>
            </w:r>
          </w:p>
        </w:tc>
        <w:tc>
          <w:tcPr>
            <w:tcW w:w="7194" w:type="dxa"/>
            <w:tcBorders>
              <w:top w:val="single" w:color="auto" w:sz="4" w:space="0"/>
              <w:left w:val="single" w:color="auto" w:sz="4" w:space="0"/>
              <w:bottom w:val="single" w:color="auto" w:sz="4" w:space="0"/>
              <w:right w:val="single" w:color="auto" w:sz="4" w:space="0"/>
            </w:tcBorders>
            <w:noWrap/>
            <w:tcMar>
              <w:top w:w="11" w:type="dxa"/>
              <w:left w:w="11" w:type="dxa"/>
              <w:bottom w:w="0" w:type="dxa"/>
              <w:right w:w="11" w:type="dxa"/>
            </w:tcMar>
            <w:vAlign w:val="center"/>
          </w:tcPr>
          <w:p w14:paraId="4E3C2870">
            <w:pPr>
              <w:shd w:val="clear" w:color="auto" w:fill="FFFFFF"/>
              <w:spacing w:after="0" w:line="480" w:lineRule="exact"/>
              <w:rPr>
                <w:rFonts w:ascii="宋体" w:hAnsi="宋体" w:cs="宋体"/>
                <w:sz w:val="24"/>
                <w:szCs w:val="24"/>
              </w:rPr>
            </w:pPr>
            <w:r>
              <w:rPr>
                <w:rFonts w:hint="eastAsia" w:ascii="宋体" w:hAnsi="宋体" w:cs="宋体"/>
                <w:sz w:val="24"/>
                <w:szCs w:val="24"/>
              </w:rPr>
              <w:t>油气储运2名及以上，设备、仪表、电气、防腐、安全各1名及以上。</w:t>
            </w:r>
          </w:p>
        </w:tc>
      </w:tr>
      <w:tr w14:paraId="61B1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0"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6950BF7B">
            <w:pPr>
              <w:shd w:val="clear" w:color="auto" w:fill="FFFFFF"/>
              <w:spacing w:after="0" w:line="480" w:lineRule="exact"/>
              <w:rPr>
                <w:rFonts w:ascii="宋体" w:hAnsi="宋体" w:cs="宋体"/>
                <w:sz w:val="24"/>
                <w:szCs w:val="24"/>
              </w:rPr>
            </w:pPr>
            <w:r>
              <w:rPr>
                <w:rFonts w:hint="eastAsia" w:ascii="宋体" w:hAnsi="宋体" w:cs="宋体"/>
                <w:sz w:val="24"/>
                <w:szCs w:val="24"/>
              </w:rPr>
              <w:t>石油加工业，化学原料、</w:t>
            </w:r>
          </w:p>
          <w:p w14:paraId="6CA244AB">
            <w:pPr>
              <w:shd w:val="clear" w:color="auto" w:fill="FFFFFF"/>
              <w:spacing w:after="0" w:line="480" w:lineRule="exact"/>
              <w:rPr>
                <w:rFonts w:ascii="宋体" w:hAnsi="宋体" w:cs="宋体"/>
                <w:sz w:val="24"/>
                <w:szCs w:val="24"/>
              </w:rPr>
            </w:pPr>
            <w:r>
              <w:rPr>
                <w:rFonts w:hint="eastAsia" w:ascii="宋体" w:hAnsi="宋体" w:cs="宋体"/>
                <w:sz w:val="24"/>
                <w:szCs w:val="24"/>
              </w:rPr>
              <w:t>化学品及医药制造业</w:t>
            </w:r>
          </w:p>
        </w:tc>
        <w:tc>
          <w:tcPr>
            <w:tcW w:w="7194"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99B7E46">
            <w:pPr>
              <w:shd w:val="clear" w:color="auto" w:fill="FFFFFF"/>
              <w:spacing w:after="0" w:line="480" w:lineRule="exact"/>
              <w:rPr>
                <w:rFonts w:ascii="宋体" w:hAnsi="宋体" w:cs="宋体"/>
                <w:sz w:val="24"/>
                <w:szCs w:val="24"/>
              </w:rPr>
            </w:pPr>
            <w:r>
              <w:rPr>
                <w:rFonts w:hint="eastAsia" w:ascii="宋体" w:hAnsi="宋体" w:cs="宋体"/>
                <w:sz w:val="24"/>
                <w:szCs w:val="24"/>
              </w:rPr>
              <w:t>化工工艺、化工机械、电气、安全各2名及以上，自动化1名及以上。</w:t>
            </w:r>
          </w:p>
        </w:tc>
      </w:tr>
      <w:tr w14:paraId="1FDD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1"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443C5634">
            <w:pPr>
              <w:shd w:val="clear" w:color="auto" w:fill="FFFFFF"/>
              <w:spacing w:after="0" w:line="480" w:lineRule="exact"/>
              <w:rPr>
                <w:rFonts w:ascii="宋体" w:hAnsi="宋体" w:cs="宋体"/>
                <w:sz w:val="24"/>
                <w:szCs w:val="24"/>
              </w:rPr>
            </w:pPr>
            <w:r>
              <w:rPr>
                <w:rFonts w:hint="eastAsia" w:ascii="宋体" w:hAnsi="宋体" w:cs="宋体"/>
                <w:sz w:val="24"/>
                <w:szCs w:val="24"/>
              </w:rPr>
              <w:t>烟花爆竹制造业</w:t>
            </w:r>
          </w:p>
        </w:tc>
        <w:tc>
          <w:tcPr>
            <w:tcW w:w="7194"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277C5AF6">
            <w:pPr>
              <w:shd w:val="clear" w:color="auto" w:fill="FFFFFF"/>
              <w:spacing w:after="0" w:line="480" w:lineRule="exact"/>
              <w:rPr>
                <w:rFonts w:ascii="宋体" w:hAnsi="宋体" w:cs="宋体"/>
                <w:sz w:val="24"/>
                <w:szCs w:val="24"/>
              </w:rPr>
            </w:pPr>
            <w:r>
              <w:rPr>
                <w:rFonts w:hint="eastAsia" w:ascii="宋体" w:hAnsi="宋体" w:cs="宋体"/>
                <w:sz w:val="24"/>
                <w:szCs w:val="24"/>
              </w:rPr>
              <w:t>火炸药（爆炸技术）、机械、电气、安全各1名及以上。</w:t>
            </w:r>
          </w:p>
        </w:tc>
      </w:tr>
      <w:tr w14:paraId="7953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1" w:hRule="atLeast"/>
          <w:jc w:val="center"/>
        </w:trPr>
        <w:tc>
          <w:tcPr>
            <w:tcW w:w="2682"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527D1241">
            <w:pPr>
              <w:shd w:val="clear" w:color="auto" w:fill="FFFFFF"/>
              <w:spacing w:after="0" w:line="480" w:lineRule="exact"/>
              <w:rPr>
                <w:rFonts w:ascii="宋体" w:hAnsi="宋体" w:cs="宋体"/>
                <w:sz w:val="24"/>
                <w:szCs w:val="24"/>
              </w:rPr>
            </w:pPr>
            <w:r>
              <w:rPr>
                <w:rFonts w:hint="eastAsia" w:ascii="宋体" w:hAnsi="宋体" w:cs="宋体"/>
                <w:sz w:val="24"/>
                <w:szCs w:val="24"/>
              </w:rPr>
              <w:t>金属冶炼</w:t>
            </w:r>
          </w:p>
        </w:tc>
        <w:tc>
          <w:tcPr>
            <w:tcW w:w="7194"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82B4148">
            <w:pPr>
              <w:shd w:val="clear" w:color="auto" w:fill="FFFFFF"/>
              <w:spacing w:after="0" w:line="480" w:lineRule="exact"/>
              <w:rPr>
                <w:rFonts w:ascii="宋体" w:hAnsi="宋体" w:cs="宋体"/>
                <w:sz w:val="24"/>
                <w:szCs w:val="24"/>
              </w:rPr>
            </w:pPr>
            <w:r>
              <w:rPr>
                <w:rFonts w:hint="eastAsia" w:ascii="宋体" w:hAnsi="宋体" w:cs="宋体"/>
                <w:sz w:val="24"/>
                <w:szCs w:val="24"/>
              </w:rPr>
              <w:t>安全、机械、电气、冶金、有色金属各1名及以上。</w:t>
            </w:r>
          </w:p>
        </w:tc>
      </w:tr>
    </w:tbl>
    <w:p w14:paraId="0855BB9B">
      <w:pPr>
        <w:shd w:val="clear" w:color="auto" w:fill="FFFFFF"/>
        <w:spacing w:after="0" w:line="480" w:lineRule="exact"/>
        <w:ind w:firstLine="480" w:firstLineChars="200"/>
        <w:rPr>
          <w:rFonts w:ascii="宋体" w:hAnsi="宋体" w:cs="宋体"/>
          <w:sz w:val="24"/>
          <w:szCs w:val="24"/>
        </w:rPr>
      </w:pPr>
      <w:r>
        <w:rPr>
          <w:rFonts w:ascii="宋体" w:hAnsi="宋体" w:cs="宋体"/>
          <w:sz w:val="24"/>
          <w:szCs w:val="24"/>
        </w:rPr>
        <w:t>备注：1.安全评价师专业能力与学科基础专业对照表另行制定。2.安全生产检测检验资质认可业务范围以矿山井下特种设备目录为准。</w:t>
      </w:r>
    </w:p>
    <w:p w14:paraId="3F727F5D">
      <w:pPr>
        <w:shd w:val="clear" w:color="auto" w:fill="FFFFFF"/>
        <w:spacing w:line="360" w:lineRule="auto"/>
        <w:rPr>
          <w:rFonts w:ascii="宋体" w:hAnsi="宋体" w:cs="宋体"/>
          <w:sz w:val="24"/>
          <w:szCs w:val="24"/>
        </w:rPr>
      </w:pPr>
    </w:p>
    <w:p w14:paraId="6A87A275">
      <w:pPr>
        <w:shd w:val="clear" w:color="auto" w:fill="FFFFFF"/>
        <w:spacing w:before="100" w:beforeAutospacing="1" w:afterLines="100" w:line="560" w:lineRule="exact"/>
        <w:ind w:firstLine="640" w:firstLineChars="200"/>
        <w:rPr>
          <w:rFonts w:ascii="宋体" w:hAnsi="宋体" w:cs="宋体"/>
          <w:sz w:val="32"/>
          <w:szCs w:val="32"/>
        </w:rPr>
      </w:pPr>
    </w:p>
    <w:p w14:paraId="0841EFBB">
      <w:pPr>
        <w:shd w:val="clear" w:color="auto" w:fill="FFFFFF"/>
        <w:spacing w:before="100" w:beforeAutospacing="1" w:afterLines="100" w:line="560" w:lineRule="exact"/>
        <w:ind w:firstLine="640" w:firstLineChars="200"/>
        <w:rPr>
          <w:rFonts w:ascii="宋体" w:hAnsi="宋体" w:cs="宋体"/>
          <w:sz w:val="32"/>
          <w:szCs w:val="32"/>
        </w:rPr>
      </w:pPr>
    </w:p>
    <w:p w14:paraId="37A8B712">
      <w:pPr>
        <w:shd w:val="clear" w:color="auto" w:fill="FFFFFF"/>
        <w:spacing w:before="100" w:beforeAutospacing="1" w:line="480" w:lineRule="exact"/>
        <w:rPr>
          <w:rFonts w:cs="宋体" w:asciiTheme="minorEastAsia" w:hAnsiTheme="minorEastAsia" w:eastAsiaTheme="minorEastAsia"/>
          <w:b/>
          <w:sz w:val="24"/>
          <w:szCs w:val="24"/>
        </w:rPr>
      </w:pPr>
    </w:p>
    <w:p w14:paraId="7E4349F8">
      <w:pPr>
        <w:shd w:val="clear" w:color="auto" w:fill="FFFFFF"/>
        <w:spacing w:before="100" w:beforeAutospacing="1" w:line="480" w:lineRule="exact"/>
        <w:rPr>
          <w:rFonts w:cs="宋体" w:asciiTheme="minorEastAsia" w:hAnsiTheme="minorEastAsia" w:eastAsiaTheme="minorEastAsia"/>
          <w:b/>
          <w:sz w:val="24"/>
          <w:szCs w:val="24"/>
        </w:rPr>
      </w:pPr>
      <w:r>
        <w:rPr>
          <w:rFonts w:cs="宋体" w:asciiTheme="minorEastAsia" w:hAnsiTheme="minorEastAsia" w:eastAsiaTheme="minorEastAsia"/>
          <w:b/>
          <w:sz w:val="24"/>
          <w:szCs w:val="24"/>
        </w:rPr>
        <w:t>附件2</w:t>
      </w:r>
    </w:p>
    <w:p w14:paraId="465608D2">
      <w:pPr>
        <w:shd w:val="clear" w:color="auto" w:fill="FFFFFF"/>
        <w:spacing w:after="0" w:line="480" w:lineRule="exact"/>
        <w:jc w:val="center"/>
        <w:rPr>
          <w:rFonts w:ascii="宋体" w:hAnsi="宋体" w:cs="宋体"/>
          <w:b/>
          <w:bCs/>
          <w:sz w:val="32"/>
          <w:szCs w:val="32"/>
        </w:rPr>
      </w:pPr>
      <w:r>
        <w:rPr>
          <w:rFonts w:ascii="宋体" w:hAnsi="宋体" w:cs="宋体"/>
          <w:b/>
          <w:bCs/>
          <w:sz w:val="32"/>
          <w:szCs w:val="32"/>
        </w:rPr>
        <w:t>安全评价机构信息公开表</w:t>
      </w:r>
    </w:p>
    <w:p w14:paraId="66EDF31D">
      <w:pPr>
        <w:shd w:val="clear" w:color="auto" w:fill="FFFFFF"/>
        <w:spacing w:after="0" w:line="480" w:lineRule="exact"/>
        <w:jc w:val="center"/>
        <w:rPr>
          <w:rFonts w:ascii="宋体" w:hAnsi="宋体" w:cs="宋体"/>
          <w:sz w:val="24"/>
          <w:szCs w:val="24"/>
        </w:rPr>
      </w:pPr>
      <w:r>
        <w:rPr>
          <w:rFonts w:ascii="宋体" w:hAnsi="宋体" w:cs="宋体"/>
          <w:sz w:val="32"/>
          <w:szCs w:val="32"/>
        </w:rPr>
        <w:t>（样式）</w:t>
      </w:r>
    </w:p>
    <w:tbl>
      <w:tblPr>
        <w:tblStyle w:val="20"/>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518"/>
        <w:gridCol w:w="559"/>
        <w:gridCol w:w="418"/>
        <w:gridCol w:w="1044"/>
        <w:gridCol w:w="687"/>
        <w:gridCol w:w="669"/>
        <w:gridCol w:w="409"/>
        <w:gridCol w:w="345"/>
        <w:gridCol w:w="632"/>
        <w:gridCol w:w="101"/>
        <w:gridCol w:w="665"/>
        <w:gridCol w:w="245"/>
        <w:gridCol w:w="1245"/>
      </w:tblGrid>
      <w:tr w14:paraId="7FE9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94" w:type="dxa"/>
            <w:gridSpan w:val="2"/>
            <w:tcBorders>
              <w:top w:val="single" w:color="auto" w:sz="4" w:space="0"/>
              <w:left w:val="single" w:color="auto" w:sz="4" w:space="0"/>
              <w:bottom w:val="single" w:color="auto" w:sz="4" w:space="0"/>
              <w:right w:val="single" w:color="auto" w:sz="4" w:space="0"/>
            </w:tcBorders>
            <w:vAlign w:val="center"/>
          </w:tcPr>
          <w:p w14:paraId="55F5AA64">
            <w:pPr>
              <w:spacing w:before="100" w:beforeAutospacing="1" w:after="100" w:afterAutospacing="1" w:line="560" w:lineRule="exact"/>
              <w:jc w:val="center"/>
              <w:rPr>
                <w:rFonts w:ascii="宋体" w:hAnsi="宋体" w:cs="宋体"/>
                <w:sz w:val="24"/>
                <w:szCs w:val="24"/>
              </w:rPr>
            </w:pPr>
            <w:r>
              <w:rPr>
                <w:rFonts w:hint="eastAsia" w:ascii="仿宋_GB2312" w:hAnsi="宋体" w:eastAsia="仿宋_GB2312" w:cs="宋体"/>
                <w:sz w:val="28"/>
                <w:szCs w:val="28"/>
              </w:rPr>
              <w:t>机构名称</w:t>
            </w:r>
          </w:p>
        </w:tc>
        <w:tc>
          <w:tcPr>
            <w:tcW w:w="7019" w:type="dxa"/>
            <w:gridSpan w:val="12"/>
            <w:tcBorders>
              <w:top w:val="single" w:color="auto" w:sz="4" w:space="0"/>
              <w:left w:val="nil"/>
              <w:bottom w:val="single" w:color="auto" w:sz="4" w:space="0"/>
              <w:right w:val="single" w:color="auto" w:sz="4" w:space="0"/>
            </w:tcBorders>
            <w:vAlign w:val="center"/>
          </w:tcPr>
          <w:p w14:paraId="781584C0">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1B58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15" w:type="dxa"/>
            <w:gridSpan w:val="5"/>
            <w:tcBorders>
              <w:top w:val="single" w:color="auto" w:sz="4" w:space="0"/>
              <w:left w:val="single" w:color="auto" w:sz="4" w:space="0"/>
              <w:bottom w:val="single" w:color="auto" w:sz="4" w:space="0"/>
              <w:right w:val="single" w:color="auto" w:sz="4" w:space="0"/>
            </w:tcBorders>
            <w:vAlign w:val="center"/>
          </w:tcPr>
          <w:p w14:paraId="5964954B">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统一社会信用代码/注册号</w:t>
            </w:r>
          </w:p>
        </w:tc>
        <w:tc>
          <w:tcPr>
            <w:tcW w:w="4998" w:type="dxa"/>
            <w:gridSpan w:val="9"/>
            <w:tcBorders>
              <w:top w:val="single" w:color="auto" w:sz="4" w:space="0"/>
              <w:left w:val="nil"/>
              <w:bottom w:val="single" w:color="auto" w:sz="4" w:space="0"/>
              <w:right w:val="single" w:color="auto" w:sz="4" w:space="0"/>
            </w:tcBorders>
            <w:vAlign w:val="center"/>
          </w:tcPr>
          <w:p w14:paraId="2BED5F63">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14D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26A8B36A">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办公地址</w:t>
            </w:r>
          </w:p>
        </w:tc>
        <w:tc>
          <w:tcPr>
            <w:tcW w:w="3154" w:type="dxa"/>
            <w:gridSpan w:val="5"/>
            <w:tcBorders>
              <w:top w:val="single" w:color="auto" w:sz="4" w:space="0"/>
              <w:left w:val="nil"/>
              <w:bottom w:val="single" w:color="auto" w:sz="4" w:space="0"/>
              <w:right w:val="single" w:color="auto" w:sz="4" w:space="0"/>
            </w:tcBorders>
            <w:vAlign w:val="center"/>
          </w:tcPr>
          <w:p w14:paraId="5014C7C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643" w:type="dxa"/>
            <w:gridSpan w:val="4"/>
            <w:tcBorders>
              <w:top w:val="single" w:color="auto" w:sz="4" w:space="0"/>
              <w:left w:val="nil"/>
              <w:bottom w:val="single" w:color="auto" w:sz="4" w:space="0"/>
              <w:right w:val="single" w:color="auto" w:sz="4" w:space="0"/>
            </w:tcBorders>
            <w:vAlign w:val="center"/>
          </w:tcPr>
          <w:p w14:paraId="2394A07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邮政编码</w:t>
            </w:r>
          </w:p>
        </w:tc>
        <w:tc>
          <w:tcPr>
            <w:tcW w:w="1245" w:type="dxa"/>
            <w:tcBorders>
              <w:top w:val="single" w:color="auto" w:sz="4" w:space="0"/>
              <w:left w:val="nil"/>
              <w:bottom w:val="single" w:color="auto" w:sz="4" w:space="0"/>
              <w:right w:val="single" w:color="auto" w:sz="4" w:space="0"/>
            </w:tcBorders>
            <w:vAlign w:val="center"/>
          </w:tcPr>
          <w:p w14:paraId="41C4B65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263E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0C79BDC3">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机构信息公开网址</w:t>
            </w:r>
          </w:p>
        </w:tc>
        <w:tc>
          <w:tcPr>
            <w:tcW w:w="2400" w:type="dxa"/>
            <w:gridSpan w:val="3"/>
            <w:tcBorders>
              <w:top w:val="single" w:color="auto" w:sz="4" w:space="0"/>
              <w:left w:val="nil"/>
              <w:bottom w:val="single" w:color="auto" w:sz="4" w:space="0"/>
              <w:right w:val="single" w:color="auto" w:sz="4" w:space="0"/>
            </w:tcBorders>
            <w:vAlign w:val="center"/>
          </w:tcPr>
          <w:p w14:paraId="61424994">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2" w:type="dxa"/>
            <w:gridSpan w:val="5"/>
            <w:tcBorders>
              <w:top w:val="single" w:color="auto" w:sz="4" w:space="0"/>
              <w:left w:val="nil"/>
              <w:bottom w:val="single" w:color="auto" w:sz="4" w:space="0"/>
              <w:right w:val="single" w:color="auto" w:sz="4" w:space="0"/>
            </w:tcBorders>
            <w:vAlign w:val="center"/>
          </w:tcPr>
          <w:p w14:paraId="15D776CA">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法定代表人</w:t>
            </w:r>
          </w:p>
        </w:tc>
        <w:tc>
          <w:tcPr>
            <w:tcW w:w="1490" w:type="dxa"/>
            <w:gridSpan w:val="2"/>
            <w:tcBorders>
              <w:top w:val="single" w:color="auto" w:sz="4" w:space="0"/>
              <w:left w:val="nil"/>
              <w:bottom w:val="single" w:color="auto" w:sz="4" w:space="0"/>
              <w:right w:val="single" w:color="auto" w:sz="4" w:space="0"/>
            </w:tcBorders>
            <w:vAlign w:val="center"/>
          </w:tcPr>
          <w:p w14:paraId="1D74179B">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 </w:t>
            </w:r>
          </w:p>
        </w:tc>
      </w:tr>
      <w:tr w14:paraId="0462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168F7E9E">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联系人</w:t>
            </w:r>
          </w:p>
        </w:tc>
        <w:tc>
          <w:tcPr>
            <w:tcW w:w="2400" w:type="dxa"/>
            <w:gridSpan w:val="3"/>
            <w:tcBorders>
              <w:top w:val="single" w:color="auto" w:sz="4" w:space="0"/>
              <w:left w:val="nil"/>
              <w:bottom w:val="single" w:color="auto" w:sz="4" w:space="0"/>
              <w:right w:val="single" w:color="auto" w:sz="4" w:space="0"/>
            </w:tcBorders>
            <w:vAlign w:val="center"/>
          </w:tcPr>
          <w:p w14:paraId="1DE539D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2" w:type="dxa"/>
            <w:gridSpan w:val="5"/>
            <w:tcBorders>
              <w:top w:val="single" w:color="auto" w:sz="4" w:space="0"/>
              <w:left w:val="nil"/>
              <w:bottom w:val="single" w:color="auto" w:sz="4" w:space="0"/>
              <w:right w:val="single" w:color="auto" w:sz="4" w:space="0"/>
            </w:tcBorders>
            <w:vAlign w:val="center"/>
          </w:tcPr>
          <w:p w14:paraId="1F3EBC7F">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联系电话</w:t>
            </w:r>
          </w:p>
        </w:tc>
        <w:tc>
          <w:tcPr>
            <w:tcW w:w="1490" w:type="dxa"/>
            <w:gridSpan w:val="2"/>
            <w:tcBorders>
              <w:top w:val="single" w:color="auto" w:sz="4" w:space="0"/>
              <w:left w:val="nil"/>
              <w:bottom w:val="single" w:color="auto" w:sz="4" w:space="0"/>
              <w:right w:val="single" w:color="auto" w:sz="4" w:space="0"/>
            </w:tcBorders>
            <w:vAlign w:val="center"/>
          </w:tcPr>
          <w:p w14:paraId="7BAC0C0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0E57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15AEE394">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专职技术负责人</w:t>
            </w:r>
          </w:p>
        </w:tc>
        <w:tc>
          <w:tcPr>
            <w:tcW w:w="2400" w:type="dxa"/>
            <w:gridSpan w:val="3"/>
            <w:tcBorders>
              <w:top w:val="single" w:color="auto" w:sz="4" w:space="0"/>
              <w:left w:val="nil"/>
              <w:bottom w:val="single" w:color="auto" w:sz="4" w:space="0"/>
              <w:right w:val="single" w:color="auto" w:sz="4" w:space="0"/>
            </w:tcBorders>
            <w:vAlign w:val="center"/>
          </w:tcPr>
          <w:p w14:paraId="5E96A92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2" w:type="dxa"/>
            <w:gridSpan w:val="5"/>
            <w:tcBorders>
              <w:top w:val="single" w:color="auto" w:sz="4" w:space="0"/>
              <w:left w:val="nil"/>
              <w:bottom w:val="single" w:color="auto" w:sz="4" w:space="0"/>
              <w:right w:val="single" w:color="auto" w:sz="4" w:space="0"/>
            </w:tcBorders>
            <w:vAlign w:val="center"/>
          </w:tcPr>
          <w:p w14:paraId="2D781748">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过程控制负责人</w:t>
            </w:r>
          </w:p>
        </w:tc>
        <w:tc>
          <w:tcPr>
            <w:tcW w:w="1490" w:type="dxa"/>
            <w:gridSpan w:val="2"/>
            <w:tcBorders>
              <w:top w:val="single" w:color="auto" w:sz="4" w:space="0"/>
              <w:left w:val="nil"/>
              <w:bottom w:val="single" w:color="auto" w:sz="4" w:space="0"/>
              <w:right w:val="single" w:color="auto" w:sz="4" w:space="0"/>
            </w:tcBorders>
            <w:vAlign w:val="center"/>
          </w:tcPr>
          <w:p w14:paraId="2BF27FA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558B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50F62A1E">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资质证书编号</w:t>
            </w:r>
          </w:p>
        </w:tc>
        <w:tc>
          <w:tcPr>
            <w:tcW w:w="2400" w:type="dxa"/>
            <w:gridSpan w:val="3"/>
            <w:tcBorders>
              <w:top w:val="single" w:color="auto" w:sz="4" w:space="0"/>
              <w:left w:val="nil"/>
              <w:bottom w:val="single" w:color="auto" w:sz="4" w:space="0"/>
              <w:right w:val="single" w:color="auto" w:sz="4" w:space="0"/>
            </w:tcBorders>
            <w:vAlign w:val="center"/>
          </w:tcPr>
          <w:p w14:paraId="5935C4F4">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386" w:type="dxa"/>
            <w:gridSpan w:val="3"/>
            <w:tcBorders>
              <w:top w:val="single" w:color="auto" w:sz="4" w:space="0"/>
              <w:left w:val="nil"/>
              <w:bottom w:val="single" w:color="auto" w:sz="4" w:space="0"/>
              <w:right w:val="single" w:color="auto" w:sz="4" w:space="0"/>
            </w:tcBorders>
            <w:vAlign w:val="center"/>
          </w:tcPr>
          <w:p w14:paraId="1520EFF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发证日期</w:t>
            </w:r>
          </w:p>
        </w:tc>
        <w:tc>
          <w:tcPr>
            <w:tcW w:w="2256" w:type="dxa"/>
            <w:gridSpan w:val="4"/>
            <w:tcBorders>
              <w:top w:val="single" w:color="auto" w:sz="4" w:space="0"/>
              <w:left w:val="nil"/>
              <w:bottom w:val="single" w:color="auto" w:sz="4" w:space="0"/>
              <w:right w:val="single" w:color="auto" w:sz="4" w:space="0"/>
            </w:tcBorders>
            <w:vAlign w:val="center"/>
          </w:tcPr>
          <w:p w14:paraId="19066C64">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38A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71" w:type="dxa"/>
            <w:gridSpan w:val="4"/>
            <w:tcBorders>
              <w:top w:val="single" w:color="auto" w:sz="4" w:space="0"/>
              <w:left w:val="single" w:color="auto" w:sz="4" w:space="0"/>
              <w:bottom w:val="single" w:color="auto" w:sz="4" w:space="0"/>
              <w:right w:val="single" w:color="auto" w:sz="4" w:space="0"/>
            </w:tcBorders>
            <w:vAlign w:val="center"/>
          </w:tcPr>
          <w:p w14:paraId="3F195A87">
            <w:pPr>
              <w:spacing w:before="100" w:beforeAutospacing="1" w:after="100" w:afterAutospacing="1" w:line="400" w:lineRule="atLeast"/>
              <w:rPr>
                <w:rFonts w:ascii="宋体" w:hAnsi="宋体" w:cs="宋体"/>
                <w:sz w:val="24"/>
                <w:szCs w:val="24"/>
              </w:rPr>
            </w:pPr>
            <w:r>
              <w:rPr>
                <w:rFonts w:hint="eastAsia" w:ascii="仿宋_GB2312" w:hAnsi="宋体" w:eastAsia="仿宋_GB2312" w:cs="宋体"/>
                <w:sz w:val="28"/>
                <w:szCs w:val="28"/>
              </w:rPr>
              <w:t>资质证书批准部门</w:t>
            </w:r>
          </w:p>
        </w:tc>
        <w:tc>
          <w:tcPr>
            <w:tcW w:w="2400" w:type="dxa"/>
            <w:gridSpan w:val="3"/>
            <w:tcBorders>
              <w:top w:val="single" w:color="auto" w:sz="4" w:space="0"/>
              <w:left w:val="nil"/>
              <w:bottom w:val="single" w:color="auto" w:sz="4" w:space="0"/>
              <w:right w:val="single" w:color="auto" w:sz="4" w:space="0"/>
            </w:tcBorders>
            <w:vAlign w:val="center"/>
          </w:tcPr>
          <w:p w14:paraId="0D2047B4">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386" w:type="dxa"/>
            <w:gridSpan w:val="3"/>
            <w:tcBorders>
              <w:top w:val="single" w:color="auto" w:sz="4" w:space="0"/>
              <w:left w:val="nil"/>
              <w:bottom w:val="single" w:color="auto" w:sz="4" w:space="0"/>
              <w:right w:val="single" w:color="auto" w:sz="4" w:space="0"/>
            </w:tcBorders>
            <w:vAlign w:val="center"/>
          </w:tcPr>
          <w:p w14:paraId="004659A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有效日期</w:t>
            </w:r>
          </w:p>
        </w:tc>
        <w:tc>
          <w:tcPr>
            <w:tcW w:w="2256" w:type="dxa"/>
            <w:gridSpan w:val="4"/>
            <w:tcBorders>
              <w:top w:val="single" w:color="auto" w:sz="4" w:space="0"/>
              <w:left w:val="nil"/>
              <w:bottom w:val="single" w:color="auto" w:sz="4" w:space="0"/>
              <w:right w:val="single" w:color="auto" w:sz="4" w:space="0"/>
            </w:tcBorders>
            <w:vAlign w:val="center"/>
          </w:tcPr>
          <w:p w14:paraId="6A4207E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5832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613" w:type="dxa"/>
            <w:gridSpan w:val="14"/>
            <w:tcBorders>
              <w:top w:val="single" w:color="auto" w:sz="4" w:space="0"/>
              <w:left w:val="single" w:color="auto" w:sz="4" w:space="0"/>
              <w:bottom w:val="single" w:color="auto" w:sz="4" w:space="0"/>
              <w:right w:val="single" w:color="auto" w:sz="4" w:space="0"/>
            </w:tcBorders>
          </w:tcPr>
          <w:p w14:paraId="7466CEC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业务范围</w:t>
            </w:r>
          </w:p>
        </w:tc>
      </w:tr>
      <w:tr w14:paraId="7FDE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613" w:type="dxa"/>
            <w:gridSpan w:val="14"/>
            <w:tcBorders>
              <w:top w:val="single" w:color="auto" w:sz="4" w:space="0"/>
              <w:left w:val="single" w:color="auto" w:sz="4" w:space="0"/>
              <w:bottom w:val="single" w:color="auto" w:sz="4" w:space="0"/>
              <w:right w:val="single" w:color="auto" w:sz="4" w:space="0"/>
            </w:tcBorders>
          </w:tcPr>
          <w:p w14:paraId="5DE76C96">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p w14:paraId="6632E1A2">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215F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613" w:type="dxa"/>
            <w:gridSpan w:val="14"/>
            <w:tcBorders>
              <w:top w:val="single" w:color="auto" w:sz="4" w:space="0"/>
              <w:left w:val="single" w:color="auto" w:sz="4" w:space="0"/>
              <w:bottom w:val="single" w:color="auto" w:sz="4" w:space="0"/>
              <w:right w:val="single" w:color="auto" w:sz="4" w:space="0"/>
            </w:tcBorders>
            <w:vAlign w:val="center"/>
          </w:tcPr>
          <w:p w14:paraId="25889CE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本机构的安全评价师</w:t>
            </w:r>
          </w:p>
        </w:tc>
      </w:tr>
      <w:tr w14:paraId="3F57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76" w:type="dxa"/>
            <w:tcBorders>
              <w:top w:val="single" w:color="auto" w:sz="4" w:space="0"/>
              <w:left w:val="single" w:color="auto" w:sz="4" w:space="0"/>
              <w:bottom w:val="single" w:color="auto" w:sz="4" w:space="0"/>
              <w:right w:val="single" w:color="auto" w:sz="4" w:space="0"/>
            </w:tcBorders>
            <w:vAlign w:val="center"/>
          </w:tcPr>
          <w:p w14:paraId="12A1F6E7">
            <w:pPr>
              <w:spacing w:before="100" w:beforeAutospacing="1" w:after="100" w:afterAutospacing="1" w:line="560" w:lineRule="exact"/>
              <w:jc w:val="center"/>
              <w:rPr>
                <w:rFonts w:ascii="宋体" w:hAnsi="宋体" w:cs="宋体"/>
                <w:sz w:val="24"/>
                <w:szCs w:val="24"/>
              </w:rPr>
            </w:pPr>
            <w:r>
              <w:rPr>
                <w:rFonts w:hint="eastAsia" w:ascii="仿宋_GB2312" w:hAnsi="宋体" w:eastAsia="仿宋_GB2312" w:cs="宋体"/>
                <w:sz w:val="28"/>
                <w:szCs w:val="28"/>
              </w:rPr>
              <w:t>姓 名</w:t>
            </w:r>
          </w:p>
        </w:tc>
        <w:tc>
          <w:tcPr>
            <w:tcW w:w="1077" w:type="dxa"/>
            <w:gridSpan w:val="2"/>
            <w:tcBorders>
              <w:top w:val="single" w:color="auto" w:sz="4" w:space="0"/>
              <w:left w:val="nil"/>
              <w:bottom w:val="single" w:color="auto" w:sz="4" w:space="0"/>
              <w:right w:val="single" w:color="auto" w:sz="4" w:space="0"/>
            </w:tcBorders>
            <w:vAlign w:val="center"/>
          </w:tcPr>
          <w:p w14:paraId="3076A55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专 业</w:t>
            </w:r>
          </w:p>
        </w:tc>
        <w:tc>
          <w:tcPr>
            <w:tcW w:w="2149" w:type="dxa"/>
            <w:gridSpan w:val="3"/>
            <w:tcBorders>
              <w:top w:val="single" w:color="auto" w:sz="4" w:space="0"/>
              <w:left w:val="nil"/>
              <w:bottom w:val="single" w:color="auto" w:sz="4" w:space="0"/>
              <w:right w:val="single" w:color="auto" w:sz="4" w:space="0"/>
            </w:tcBorders>
            <w:vAlign w:val="center"/>
          </w:tcPr>
          <w:p w14:paraId="70E022A8">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证书号码</w:t>
            </w:r>
          </w:p>
        </w:tc>
        <w:tc>
          <w:tcPr>
            <w:tcW w:w="1078" w:type="dxa"/>
            <w:gridSpan w:val="2"/>
            <w:tcBorders>
              <w:top w:val="single" w:color="auto" w:sz="4" w:space="0"/>
              <w:left w:val="nil"/>
              <w:bottom w:val="single" w:color="auto" w:sz="4" w:space="0"/>
              <w:right w:val="single" w:color="auto" w:sz="4" w:space="0"/>
            </w:tcBorders>
            <w:vAlign w:val="center"/>
          </w:tcPr>
          <w:p w14:paraId="4EA2D18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姓 名</w:t>
            </w:r>
          </w:p>
        </w:tc>
        <w:tc>
          <w:tcPr>
            <w:tcW w:w="1078" w:type="dxa"/>
            <w:gridSpan w:val="3"/>
            <w:tcBorders>
              <w:top w:val="single" w:color="auto" w:sz="4" w:space="0"/>
              <w:left w:val="nil"/>
              <w:bottom w:val="single" w:color="auto" w:sz="4" w:space="0"/>
              <w:right w:val="single" w:color="auto" w:sz="4" w:space="0"/>
            </w:tcBorders>
            <w:vAlign w:val="center"/>
          </w:tcPr>
          <w:p w14:paraId="0770160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专 业</w:t>
            </w:r>
          </w:p>
        </w:tc>
        <w:tc>
          <w:tcPr>
            <w:tcW w:w="2155" w:type="dxa"/>
            <w:gridSpan w:val="3"/>
            <w:tcBorders>
              <w:top w:val="single" w:color="auto" w:sz="4" w:space="0"/>
              <w:left w:val="nil"/>
              <w:bottom w:val="single" w:color="auto" w:sz="4" w:space="0"/>
              <w:right w:val="single" w:color="auto" w:sz="4" w:space="0"/>
            </w:tcBorders>
            <w:vAlign w:val="center"/>
          </w:tcPr>
          <w:p w14:paraId="6FD79FA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证书号码</w:t>
            </w:r>
          </w:p>
        </w:tc>
      </w:tr>
      <w:tr w14:paraId="020E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6" w:type="dxa"/>
            <w:tcBorders>
              <w:top w:val="single" w:color="auto" w:sz="4" w:space="0"/>
              <w:left w:val="single" w:color="auto" w:sz="4" w:space="0"/>
              <w:bottom w:val="single" w:color="auto" w:sz="4" w:space="0"/>
              <w:right w:val="single" w:color="auto" w:sz="4" w:space="0"/>
            </w:tcBorders>
          </w:tcPr>
          <w:p w14:paraId="6EAD3F30">
            <w:pPr>
              <w:spacing w:before="100" w:beforeAutospacing="1" w:after="100" w:afterAutospacing="1" w:line="560" w:lineRule="exact"/>
              <w:rPr>
                <w:rFonts w:ascii="宋体" w:hAnsi="宋体" w:cs="宋体"/>
                <w:sz w:val="24"/>
                <w:szCs w:val="24"/>
              </w:rPr>
            </w:pPr>
            <w:r>
              <w:rPr>
                <w:rFonts w:hint="eastAsia" w:ascii="仿宋_GB2312" w:hAnsi="宋体" w:eastAsia="仿宋_GB2312" w:cs="宋体"/>
                <w:sz w:val="28"/>
                <w:szCs w:val="28"/>
              </w:rPr>
              <w:t> </w:t>
            </w:r>
          </w:p>
        </w:tc>
        <w:tc>
          <w:tcPr>
            <w:tcW w:w="1077" w:type="dxa"/>
            <w:gridSpan w:val="2"/>
            <w:tcBorders>
              <w:top w:val="single" w:color="auto" w:sz="4" w:space="0"/>
              <w:left w:val="nil"/>
              <w:bottom w:val="single" w:color="auto" w:sz="4" w:space="0"/>
              <w:right w:val="single" w:color="auto" w:sz="4" w:space="0"/>
            </w:tcBorders>
          </w:tcPr>
          <w:p w14:paraId="22F940A6">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2149" w:type="dxa"/>
            <w:gridSpan w:val="3"/>
            <w:tcBorders>
              <w:top w:val="single" w:color="auto" w:sz="4" w:space="0"/>
              <w:left w:val="nil"/>
              <w:bottom w:val="single" w:color="auto" w:sz="4" w:space="0"/>
              <w:right w:val="single" w:color="auto" w:sz="4" w:space="0"/>
            </w:tcBorders>
          </w:tcPr>
          <w:p w14:paraId="5B9F065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078" w:type="dxa"/>
            <w:gridSpan w:val="2"/>
            <w:tcBorders>
              <w:top w:val="single" w:color="auto" w:sz="4" w:space="0"/>
              <w:left w:val="nil"/>
              <w:bottom w:val="single" w:color="auto" w:sz="4" w:space="0"/>
              <w:right w:val="single" w:color="auto" w:sz="4" w:space="0"/>
            </w:tcBorders>
          </w:tcPr>
          <w:p w14:paraId="722B831B">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078" w:type="dxa"/>
            <w:gridSpan w:val="3"/>
            <w:tcBorders>
              <w:top w:val="single" w:color="auto" w:sz="4" w:space="0"/>
              <w:left w:val="nil"/>
              <w:bottom w:val="single" w:color="auto" w:sz="4" w:space="0"/>
              <w:right w:val="single" w:color="auto" w:sz="4" w:space="0"/>
            </w:tcBorders>
          </w:tcPr>
          <w:p w14:paraId="31A7F90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2155" w:type="dxa"/>
            <w:gridSpan w:val="3"/>
            <w:tcBorders>
              <w:top w:val="single" w:color="auto" w:sz="4" w:space="0"/>
              <w:left w:val="nil"/>
              <w:bottom w:val="single" w:color="auto" w:sz="4" w:space="0"/>
              <w:right w:val="single" w:color="auto" w:sz="4" w:space="0"/>
            </w:tcBorders>
          </w:tcPr>
          <w:p w14:paraId="1E369C37">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3A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6" w:type="dxa"/>
            <w:tcBorders>
              <w:top w:val="single" w:color="auto" w:sz="4" w:space="0"/>
              <w:left w:val="single" w:color="auto" w:sz="4" w:space="0"/>
              <w:bottom w:val="single" w:color="auto" w:sz="4" w:space="0"/>
              <w:right w:val="single" w:color="auto" w:sz="4" w:space="0"/>
            </w:tcBorders>
          </w:tcPr>
          <w:p w14:paraId="01D5AD6F">
            <w:pPr>
              <w:spacing w:before="100" w:beforeAutospacing="1" w:after="100" w:afterAutospacing="1" w:line="560" w:lineRule="exact"/>
              <w:rPr>
                <w:rFonts w:ascii="宋体" w:hAnsi="宋体" w:cs="宋体"/>
                <w:sz w:val="24"/>
                <w:szCs w:val="24"/>
              </w:rPr>
            </w:pPr>
            <w:r>
              <w:rPr>
                <w:rFonts w:hint="eastAsia" w:ascii="仿宋_GB2312" w:hAnsi="宋体" w:eastAsia="仿宋_GB2312" w:cs="宋体"/>
                <w:sz w:val="28"/>
                <w:szCs w:val="28"/>
              </w:rPr>
              <w:t> </w:t>
            </w:r>
          </w:p>
        </w:tc>
        <w:tc>
          <w:tcPr>
            <w:tcW w:w="1077" w:type="dxa"/>
            <w:gridSpan w:val="2"/>
            <w:tcBorders>
              <w:top w:val="single" w:color="auto" w:sz="4" w:space="0"/>
              <w:left w:val="nil"/>
              <w:bottom w:val="single" w:color="auto" w:sz="4" w:space="0"/>
              <w:right w:val="single" w:color="auto" w:sz="4" w:space="0"/>
            </w:tcBorders>
          </w:tcPr>
          <w:p w14:paraId="7957750F">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2149" w:type="dxa"/>
            <w:gridSpan w:val="3"/>
            <w:tcBorders>
              <w:top w:val="single" w:color="auto" w:sz="4" w:space="0"/>
              <w:left w:val="nil"/>
              <w:bottom w:val="single" w:color="auto" w:sz="4" w:space="0"/>
              <w:right w:val="single" w:color="auto" w:sz="4" w:space="0"/>
            </w:tcBorders>
          </w:tcPr>
          <w:p w14:paraId="5BF6808B">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078" w:type="dxa"/>
            <w:gridSpan w:val="2"/>
            <w:tcBorders>
              <w:top w:val="single" w:color="auto" w:sz="4" w:space="0"/>
              <w:left w:val="nil"/>
              <w:bottom w:val="single" w:color="auto" w:sz="4" w:space="0"/>
              <w:right w:val="single" w:color="auto" w:sz="4" w:space="0"/>
            </w:tcBorders>
          </w:tcPr>
          <w:p w14:paraId="08ED644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078" w:type="dxa"/>
            <w:gridSpan w:val="3"/>
            <w:tcBorders>
              <w:top w:val="single" w:color="auto" w:sz="4" w:space="0"/>
              <w:left w:val="nil"/>
              <w:bottom w:val="single" w:color="auto" w:sz="4" w:space="0"/>
              <w:right w:val="single" w:color="auto" w:sz="4" w:space="0"/>
            </w:tcBorders>
          </w:tcPr>
          <w:p w14:paraId="42773C5E">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2155" w:type="dxa"/>
            <w:gridSpan w:val="3"/>
            <w:tcBorders>
              <w:top w:val="single" w:color="auto" w:sz="4" w:space="0"/>
              <w:left w:val="nil"/>
              <w:bottom w:val="single" w:color="auto" w:sz="4" w:space="0"/>
              <w:right w:val="single" w:color="auto" w:sz="4" w:space="0"/>
            </w:tcBorders>
          </w:tcPr>
          <w:p w14:paraId="74DCBDA6">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5E43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613" w:type="dxa"/>
            <w:gridSpan w:val="14"/>
            <w:tcBorders>
              <w:top w:val="single" w:color="auto" w:sz="4" w:space="0"/>
              <w:left w:val="single" w:color="auto" w:sz="4" w:space="0"/>
              <w:bottom w:val="single" w:color="auto" w:sz="4" w:space="0"/>
              <w:right w:val="single" w:color="auto" w:sz="4" w:space="0"/>
            </w:tcBorders>
            <w:vAlign w:val="center"/>
          </w:tcPr>
          <w:p w14:paraId="6502623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机构违法受处罚信息（初次申请不填写）</w:t>
            </w:r>
          </w:p>
        </w:tc>
      </w:tr>
      <w:tr w14:paraId="6A6A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53" w:type="dxa"/>
            <w:gridSpan w:val="3"/>
            <w:tcBorders>
              <w:top w:val="single" w:color="auto" w:sz="4" w:space="0"/>
              <w:left w:val="single" w:color="auto" w:sz="4" w:space="0"/>
              <w:bottom w:val="single" w:color="auto" w:sz="4" w:space="0"/>
              <w:right w:val="single" w:color="auto" w:sz="4" w:space="0"/>
            </w:tcBorders>
            <w:vAlign w:val="center"/>
          </w:tcPr>
          <w:p w14:paraId="774A7BC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违法事实</w:t>
            </w:r>
          </w:p>
        </w:tc>
        <w:tc>
          <w:tcPr>
            <w:tcW w:w="2149" w:type="dxa"/>
            <w:gridSpan w:val="3"/>
            <w:tcBorders>
              <w:top w:val="single" w:color="auto" w:sz="4" w:space="0"/>
              <w:left w:val="nil"/>
              <w:bottom w:val="single" w:color="auto" w:sz="4" w:space="0"/>
              <w:right w:val="single" w:color="auto" w:sz="4" w:space="0"/>
            </w:tcBorders>
            <w:vAlign w:val="center"/>
          </w:tcPr>
          <w:p w14:paraId="5E4CEDB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处罚决定</w:t>
            </w:r>
          </w:p>
        </w:tc>
        <w:tc>
          <w:tcPr>
            <w:tcW w:w="2156" w:type="dxa"/>
            <w:gridSpan w:val="5"/>
            <w:tcBorders>
              <w:top w:val="single" w:color="auto" w:sz="4" w:space="0"/>
              <w:left w:val="nil"/>
              <w:bottom w:val="single" w:color="auto" w:sz="4" w:space="0"/>
              <w:right w:val="single" w:color="auto" w:sz="4" w:space="0"/>
            </w:tcBorders>
            <w:vAlign w:val="center"/>
          </w:tcPr>
          <w:p w14:paraId="11853E4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处罚时间</w:t>
            </w:r>
          </w:p>
        </w:tc>
        <w:tc>
          <w:tcPr>
            <w:tcW w:w="2155" w:type="dxa"/>
            <w:gridSpan w:val="3"/>
            <w:tcBorders>
              <w:top w:val="single" w:color="auto" w:sz="4" w:space="0"/>
              <w:left w:val="nil"/>
              <w:bottom w:val="single" w:color="auto" w:sz="4" w:space="0"/>
              <w:right w:val="single" w:color="auto" w:sz="4" w:space="0"/>
            </w:tcBorders>
            <w:vAlign w:val="center"/>
          </w:tcPr>
          <w:p w14:paraId="61A18016">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执法机关</w:t>
            </w:r>
          </w:p>
        </w:tc>
      </w:tr>
      <w:tr w14:paraId="36C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153" w:type="dxa"/>
            <w:gridSpan w:val="3"/>
            <w:tcBorders>
              <w:top w:val="single" w:color="auto" w:sz="4" w:space="0"/>
              <w:left w:val="single" w:color="auto" w:sz="4" w:space="0"/>
              <w:bottom w:val="single" w:color="auto" w:sz="4" w:space="0"/>
              <w:right w:val="single" w:color="auto" w:sz="4" w:space="0"/>
            </w:tcBorders>
            <w:vAlign w:val="center"/>
          </w:tcPr>
          <w:p w14:paraId="077053C0">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49" w:type="dxa"/>
            <w:gridSpan w:val="3"/>
            <w:tcBorders>
              <w:top w:val="single" w:color="auto" w:sz="4" w:space="0"/>
              <w:left w:val="nil"/>
              <w:bottom w:val="single" w:color="auto" w:sz="4" w:space="0"/>
              <w:right w:val="single" w:color="auto" w:sz="4" w:space="0"/>
            </w:tcBorders>
            <w:vAlign w:val="center"/>
          </w:tcPr>
          <w:p w14:paraId="47EE2CB6">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6" w:type="dxa"/>
            <w:gridSpan w:val="5"/>
            <w:tcBorders>
              <w:top w:val="single" w:color="auto" w:sz="4" w:space="0"/>
              <w:left w:val="nil"/>
              <w:bottom w:val="single" w:color="auto" w:sz="4" w:space="0"/>
              <w:right w:val="single" w:color="auto" w:sz="4" w:space="0"/>
            </w:tcBorders>
            <w:vAlign w:val="center"/>
          </w:tcPr>
          <w:p w14:paraId="1D406D58">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5" w:type="dxa"/>
            <w:gridSpan w:val="3"/>
            <w:tcBorders>
              <w:top w:val="single" w:color="auto" w:sz="4" w:space="0"/>
              <w:left w:val="nil"/>
              <w:bottom w:val="single" w:color="auto" w:sz="4" w:space="0"/>
              <w:right w:val="single" w:color="auto" w:sz="4" w:space="0"/>
            </w:tcBorders>
            <w:vAlign w:val="center"/>
          </w:tcPr>
          <w:p w14:paraId="279CA71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7277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153" w:type="dxa"/>
            <w:gridSpan w:val="3"/>
            <w:tcBorders>
              <w:top w:val="single" w:color="auto" w:sz="4" w:space="0"/>
              <w:left w:val="single" w:color="auto" w:sz="4" w:space="0"/>
              <w:bottom w:val="single" w:color="auto" w:sz="4" w:space="0"/>
              <w:right w:val="single" w:color="auto" w:sz="4" w:space="0"/>
            </w:tcBorders>
            <w:vAlign w:val="center"/>
          </w:tcPr>
          <w:p w14:paraId="3456983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49" w:type="dxa"/>
            <w:gridSpan w:val="3"/>
            <w:tcBorders>
              <w:top w:val="single" w:color="auto" w:sz="4" w:space="0"/>
              <w:left w:val="nil"/>
              <w:bottom w:val="single" w:color="auto" w:sz="4" w:space="0"/>
              <w:right w:val="single" w:color="auto" w:sz="4" w:space="0"/>
            </w:tcBorders>
            <w:vAlign w:val="center"/>
          </w:tcPr>
          <w:p w14:paraId="423C632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6" w:type="dxa"/>
            <w:gridSpan w:val="5"/>
            <w:tcBorders>
              <w:top w:val="single" w:color="auto" w:sz="4" w:space="0"/>
              <w:left w:val="nil"/>
              <w:bottom w:val="single" w:color="auto" w:sz="4" w:space="0"/>
              <w:right w:val="single" w:color="auto" w:sz="4" w:space="0"/>
            </w:tcBorders>
            <w:vAlign w:val="center"/>
          </w:tcPr>
          <w:p w14:paraId="7D347FD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155" w:type="dxa"/>
            <w:gridSpan w:val="3"/>
            <w:tcBorders>
              <w:top w:val="single" w:color="auto" w:sz="4" w:space="0"/>
              <w:left w:val="nil"/>
              <w:bottom w:val="single" w:color="auto" w:sz="4" w:space="0"/>
              <w:right w:val="single" w:color="auto" w:sz="4" w:space="0"/>
            </w:tcBorders>
            <w:vAlign w:val="center"/>
          </w:tcPr>
          <w:p w14:paraId="575F03A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bl>
    <w:p w14:paraId="50C9ECF4">
      <w:pPr>
        <w:shd w:val="clear" w:color="auto" w:fill="FFFFFF"/>
        <w:spacing w:before="100" w:beforeAutospacing="1" w:line="480" w:lineRule="exact"/>
        <w:rPr>
          <w:rFonts w:cs="宋体" w:asciiTheme="minorEastAsia" w:hAnsiTheme="minorEastAsia" w:eastAsiaTheme="minorEastAsia"/>
          <w:b/>
          <w:sz w:val="24"/>
          <w:szCs w:val="24"/>
        </w:rPr>
      </w:pPr>
    </w:p>
    <w:p w14:paraId="221A9F21">
      <w:pPr>
        <w:shd w:val="clear" w:color="auto" w:fill="FFFFFF"/>
        <w:spacing w:before="100" w:beforeAutospacing="1" w:line="480" w:lineRule="exact"/>
        <w:rPr>
          <w:rFonts w:cs="宋体" w:asciiTheme="minorEastAsia" w:hAnsiTheme="minorEastAsia" w:eastAsiaTheme="minorEastAsia"/>
          <w:b/>
          <w:sz w:val="24"/>
          <w:szCs w:val="24"/>
        </w:rPr>
      </w:pPr>
    </w:p>
    <w:p w14:paraId="2007EC4B">
      <w:pPr>
        <w:shd w:val="clear" w:color="auto" w:fill="FFFFFF"/>
        <w:spacing w:before="100" w:beforeAutospacing="1" w:line="480" w:lineRule="exact"/>
        <w:rPr>
          <w:rFonts w:cs="宋体" w:asciiTheme="minorEastAsia" w:hAnsiTheme="minorEastAsia" w:eastAsiaTheme="minorEastAsia"/>
          <w:b/>
          <w:sz w:val="24"/>
          <w:szCs w:val="24"/>
        </w:rPr>
      </w:pPr>
      <w:r>
        <w:rPr>
          <w:rFonts w:cs="宋体" w:asciiTheme="minorEastAsia" w:hAnsiTheme="minorEastAsia" w:eastAsiaTheme="minorEastAsia"/>
          <w:b/>
          <w:sz w:val="24"/>
          <w:szCs w:val="24"/>
        </w:rPr>
        <w:t>附件3</w:t>
      </w:r>
    </w:p>
    <w:p w14:paraId="3A524A84">
      <w:pPr>
        <w:shd w:val="clear" w:color="auto" w:fill="FFFFFF"/>
        <w:spacing w:after="0" w:line="480" w:lineRule="exact"/>
        <w:jc w:val="center"/>
        <w:rPr>
          <w:rFonts w:ascii="宋体" w:hAnsi="宋体" w:cs="宋体"/>
          <w:b/>
          <w:bCs/>
          <w:sz w:val="32"/>
          <w:szCs w:val="32"/>
        </w:rPr>
      </w:pPr>
      <w:r>
        <w:rPr>
          <w:rFonts w:ascii="宋体" w:hAnsi="宋体" w:cs="宋体"/>
          <w:b/>
          <w:bCs/>
          <w:sz w:val="32"/>
          <w:szCs w:val="32"/>
        </w:rPr>
        <w:t>安全生产检测检验机构信息公开表</w:t>
      </w:r>
    </w:p>
    <w:p w14:paraId="7F001919">
      <w:pPr>
        <w:shd w:val="clear" w:color="auto" w:fill="FFFFFF"/>
        <w:spacing w:after="0" w:line="480" w:lineRule="exact"/>
        <w:jc w:val="center"/>
        <w:rPr>
          <w:rFonts w:ascii="宋体" w:hAnsi="宋体" w:cs="宋体"/>
          <w:b/>
          <w:bCs/>
          <w:sz w:val="32"/>
          <w:szCs w:val="32"/>
        </w:rPr>
      </w:pPr>
      <w:r>
        <w:rPr>
          <w:rFonts w:ascii="宋体" w:hAnsi="宋体" w:cs="宋体"/>
          <w:b/>
          <w:bCs/>
          <w:sz w:val="32"/>
          <w:szCs w:val="32"/>
        </w:rPr>
        <w:t>（样式）</w:t>
      </w:r>
    </w:p>
    <w:tbl>
      <w:tblPr>
        <w:tblStyle w:val="20"/>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17"/>
        <w:gridCol w:w="572"/>
        <w:gridCol w:w="315"/>
        <w:gridCol w:w="107"/>
        <w:gridCol w:w="741"/>
        <w:gridCol w:w="159"/>
        <w:gridCol w:w="885"/>
        <w:gridCol w:w="515"/>
        <w:gridCol w:w="567"/>
        <w:gridCol w:w="1124"/>
        <w:gridCol w:w="866"/>
        <w:gridCol w:w="1128"/>
      </w:tblGrid>
      <w:tr w14:paraId="631A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34" w:type="dxa"/>
            <w:gridSpan w:val="2"/>
            <w:tcBorders>
              <w:top w:val="single" w:color="auto" w:sz="4" w:space="0"/>
              <w:left w:val="single" w:color="auto" w:sz="4" w:space="0"/>
              <w:bottom w:val="single" w:color="auto" w:sz="4" w:space="0"/>
              <w:right w:val="single" w:color="auto" w:sz="4" w:space="0"/>
            </w:tcBorders>
            <w:vAlign w:val="center"/>
          </w:tcPr>
          <w:p w14:paraId="1A2C47FA">
            <w:pPr>
              <w:spacing w:before="100" w:beforeAutospacing="1" w:after="100" w:afterAutospacing="1" w:line="560" w:lineRule="exact"/>
              <w:jc w:val="center"/>
              <w:rPr>
                <w:rFonts w:ascii="宋体" w:hAnsi="宋体" w:cs="宋体"/>
                <w:sz w:val="24"/>
                <w:szCs w:val="24"/>
              </w:rPr>
            </w:pPr>
            <w:r>
              <w:rPr>
                <w:rFonts w:hint="eastAsia" w:ascii="仿宋_GB2312" w:hAnsi="宋体" w:eastAsia="仿宋_GB2312" w:cs="宋体"/>
                <w:sz w:val="28"/>
                <w:szCs w:val="28"/>
              </w:rPr>
              <w:t>机构名称</w:t>
            </w:r>
          </w:p>
        </w:tc>
        <w:tc>
          <w:tcPr>
            <w:tcW w:w="6979" w:type="dxa"/>
            <w:gridSpan w:val="11"/>
            <w:tcBorders>
              <w:top w:val="single" w:color="auto" w:sz="4" w:space="0"/>
              <w:left w:val="nil"/>
              <w:bottom w:val="single" w:color="auto" w:sz="4" w:space="0"/>
              <w:right w:val="single" w:color="auto" w:sz="4" w:space="0"/>
            </w:tcBorders>
            <w:vAlign w:val="center"/>
          </w:tcPr>
          <w:p w14:paraId="7DA42A8D">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4848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528" w:type="dxa"/>
            <w:gridSpan w:val="7"/>
            <w:tcBorders>
              <w:top w:val="single" w:color="auto" w:sz="4" w:space="0"/>
              <w:left w:val="single" w:color="auto" w:sz="4" w:space="0"/>
              <w:bottom w:val="single" w:color="auto" w:sz="4" w:space="0"/>
              <w:right w:val="single" w:color="auto" w:sz="4" w:space="0"/>
            </w:tcBorders>
          </w:tcPr>
          <w:p w14:paraId="454C8FA0">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统一社会信用代码/注册号</w:t>
            </w:r>
          </w:p>
        </w:tc>
        <w:tc>
          <w:tcPr>
            <w:tcW w:w="5085" w:type="dxa"/>
            <w:gridSpan w:val="6"/>
            <w:tcBorders>
              <w:top w:val="single" w:color="auto" w:sz="4" w:space="0"/>
              <w:left w:val="nil"/>
              <w:bottom w:val="single" w:color="auto" w:sz="4" w:space="0"/>
              <w:right w:val="single" w:color="auto" w:sz="4" w:space="0"/>
            </w:tcBorders>
          </w:tcPr>
          <w:p w14:paraId="47774CEB">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15AD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tcPr>
          <w:p w14:paraId="0939FBB2">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通信地址</w:t>
            </w:r>
          </w:p>
        </w:tc>
        <w:tc>
          <w:tcPr>
            <w:tcW w:w="2867" w:type="dxa"/>
            <w:gridSpan w:val="5"/>
            <w:tcBorders>
              <w:top w:val="single" w:color="auto" w:sz="4" w:space="0"/>
              <w:left w:val="nil"/>
              <w:bottom w:val="single" w:color="auto" w:sz="4" w:space="0"/>
              <w:right w:val="single" w:color="auto" w:sz="4" w:space="0"/>
            </w:tcBorders>
          </w:tcPr>
          <w:p w14:paraId="5C6D3073">
            <w:pPr>
              <w:spacing w:before="100" w:beforeAutospacing="1" w:after="100" w:afterAutospacing="1" w:line="400" w:lineRule="exact"/>
              <w:ind w:right="444" w:rightChars="202"/>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tcPr>
          <w:p w14:paraId="030DDEAE">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邮政编码</w:t>
            </w:r>
          </w:p>
        </w:tc>
        <w:tc>
          <w:tcPr>
            <w:tcW w:w="1128" w:type="dxa"/>
            <w:tcBorders>
              <w:top w:val="single" w:color="auto" w:sz="4" w:space="0"/>
              <w:left w:val="nil"/>
              <w:bottom w:val="single" w:color="auto" w:sz="4" w:space="0"/>
              <w:right w:val="single" w:color="auto" w:sz="4" w:space="0"/>
            </w:tcBorders>
          </w:tcPr>
          <w:p w14:paraId="5758F4BA">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48F2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tcPr>
          <w:p w14:paraId="1D45D479">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实验室地址</w:t>
            </w:r>
          </w:p>
        </w:tc>
        <w:tc>
          <w:tcPr>
            <w:tcW w:w="2867" w:type="dxa"/>
            <w:gridSpan w:val="5"/>
            <w:tcBorders>
              <w:top w:val="single" w:color="auto" w:sz="4" w:space="0"/>
              <w:left w:val="nil"/>
              <w:bottom w:val="single" w:color="auto" w:sz="4" w:space="0"/>
              <w:right w:val="single" w:color="auto" w:sz="4" w:space="0"/>
            </w:tcBorders>
          </w:tcPr>
          <w:p w14:paraId="2515F92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tcPr>
          <w:p w14:paraId="43F92155">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邮政编码</w:t>
            </w:r>
          </w:p>
        </w:tc>
        <w:tc>
          <w:tcPr>
            <w:tcW w:w="1128" w:type="dxa"/>
            <w:tcBorders>
              <w:top w:val="single" w:color="auto" w:sz="4" w:space="0"/>
              <w:left w:val="nil"/>
              <w:bottom w:val="single" w:color="auto" w:sz="4" w:space="0"/>
              <w:right w:val="single" w:color="auto" w:sz="4" w:space="0"/>
            </w:tcBorders>
          </w:tcPr>
          <w:p w14:paraId="7EE1F7DA">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7E52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628" w:type="dxa"/>
            <w:gridSpan w:val="5"/>
            <w:tcBorders>
              <w:top w:val="single" w:color="auto" w:sz="4" w:space="0"/>
              <w:left w:val="single" w:color="auto" w:sz="4" w:space="0"/>
              <w:bottom w:val="single" w:color="auto" w:sz="4" w:space="0"/>
              <w:right w:val="single" w:color="auto" w:sz="4" w:space="0"/>
            </w:tcBorders>
          </w:tcPr>
          <w:p w14:paraId="2718B12D">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机构信息公开网址</w:t>
            </w:r>
          </w:p>
        </w:tc>
        <w:tc>
          <w:tcPr>
            <w:tcW w:w="2867" w:type="dxa"/>
            <w:gridSpan w:val="5"/>
            <w:tcBorders>
              <w:top w:val="single" w:color="auto" w:sz="4" w:space="0"/>
              <w:left w:val="nil"/>
              <w:bottom w:val="single" w:color="auto" w:sz="4" w:space="0"/>
              <w:right w:val="single" w:color="auto" w:sz="4" w:space="0"/>
            </w:tcBorders>
          </w:tcPr>
          <w:p w14:paraId="3BBF8B9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tcPr>
          <w:p w14:paraId="1FF7EF78">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法定代表人</w:t>
            </w:r>
          </w:p>
        </w:tc>
        <w:tc>
          <w:tcPr>
            <w:tcW w:w="1128" w:type="dxa"/>
            <w:tcBorders>
              <w:top w:val="single" w:color="auto" w:sz="4" w:space="0"/>
              <w:left w:val="nil"/>
              <w:bottom w:val="single" w:color="auto" w:sz="4" w:space="0"/>
              <w:right w:val="single" w:color="auto" w:sz="4" w:space="0"/>
            </w:tcBorders>
          </w:tcPr>
          <w:p w14:paraId="2474F00B">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66C5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tcPr>
          <w:p w14:paraId="233D517D">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机构联系人</w:t>
            </w:r>
          </w:p>
        </w:tc>
        <w:tc>
          <w:tcPr>
            <w:tcW w:w="2867" w:type="dxa"/>
            <w:gridSpan w:val="5"/>
            <w:tcBorders>
              <w:top w:val="single" w:color="auto" w:sz="4" w:space="0"/>
              <w:left w:val="nil"/>
              <w:bottom w:val="single" w:color="auto" w:sz="4" w:space="0"/>
              <w:right w:val="single" w:color="auto" w:sz="4" w:space="0"/>
            </w:tcBorders>
          </w:tcPr>
          <w:p w14:paraId="69980B39">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tcPr>
          <w:p w14:paraId="50A66939">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联系电话</w:t>
            </w:r>
          </w:p>
        </w:tc>
        <w:tc>
          <w:tcPr>
            <w:tcW w:w="1128" w:type="dxa"/>
            <w:tcBorders>
              <w:top w:val="single" w:color="auto" w:sz="4" w:space="0"/>
              <w:left w:val="nil"/>
              <w:bottom w:val="single" w:color="auto" w:sz="4" w:space="0"/>
              <w:right w:val="single" w:color="auto" w:sz="4" w:space="0"/>
            </w:tcBorders>
          </w:tcPr>
          <w:p w14:paraId="16746BA3">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518C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tcPr>
          <w:p w14:paraId="611A61B6">
            <w:pPr>
              <w:spacing w:before="100" w:beforeAutospacing="1" w:after="100" w:afterAutospacing="1" w:line="360" w:lineRule="exact"/>
              <w:rPr>
                <w:rFonts w:ascii="宋体" w:hAnsi="宋体" w:cs="宋体"/>
                <w:sz w:val="24"/>
                <w:szCs w:val="24"/>
              </w:rPr>
            </w:pPr>
            <w:r>
              <w:rPr>
                <w:rFonts w:hint="eastAsia" w:ascii="仿宋_GB2312" w:hAnsi="宋体" w:eastAsia="仿宋_GB2312" w:cs="宋体"/>
                <w:sz w:val="28"/>
                <w:szCs w:val="28"/>
              </w:rPr>
              <w:t>主持检测检验工作负责人</w:t>
            </w:r>
          </w:p>
        </w:tc>
        <w:tc>
          <w:tcPr>
            <w:tcW w:w="2867" w:type="dxa"/>
            <w:gridSpan w:val="5"/>
            <w:tcBorders>
              <w:top w:val="single" w:color="auto" w:sz="4" w:space="0"/>
              <w:left w:val="nil"/>
              <w:bottom w:val="single" w:color="auto" w:sz="4" w:space="0"/>
              <w:right w:val="single" w:color="auto" w:sz="4" w:space="0"/>
            </w:tcBorders>
          </w:tcPr>
          <w:p w14:paraId="01BF51A6">
            <w:pPr>
              <w:spacing w:before="100" w:beforeAutospacing="1" w:after="100" w:afterAutospacing="1" w:line="36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vAlign w:val="center"/>
          </w:tcPr>
          <w:p w14:paraId="0ED33BCB">
            <w:pPr>
              <w:spacing w:before="100" w:beforeAutospacing="1" w:after="100" w:afterAutospacing="1" w:line="360" w:lineRule="exact"/>
              <w:rPr>
                <w:rFonts w:ascii="宋体" w:hAnsi="宋体" w:cs="宋体"/>
                <w:sz w:val="24"/>
                <w:szCs w:val="24"/>
              </w:rPr>
            </w:pPr>
            <w:r>
              <w:rPr>
                <w:rFonts w:hint="eastAsia" w:ascii="仿宋_GB2312" w:hAnsi="宋体" w:eastAsia="仿宋_GB2312" w:cs="宋体"/>
                <w:sz w:val="28"/>
                <w:szCs w:val="28"/>
              </w:rPr>
              <w:t>技术负责人</w:t>
            </w:r>
          </w:p>
        </w:tc>
        <w:tc>
          <w:tcPr>
            <w:tcW w:w="1128" w:type="dxa"/>
            <w:tcBorders>
              <w:top w:val="single" w:color="auto" w:sz="4" w:space="0"/>
              <w:left w:val="nil"/>
              <w:bottom w:val="single" w:color="auto" w:sz="4" w:space="0"/>
              <w:right w:val="single" w:color="auto" w:sz="4" w:space="0"/>
            </w:tcBorders>
          </w:tcPr>
          <w:p w14:paraId="628D2305">
            <w:pPr>
              <w:spacing w:before="100" w:beforeAutospacing="1" w:after="100" w:afterAutospacing="1" w:line="400" w:lineRule="exact"/>
              <w:rPr>
                <w:rFonts w:ascii="宋体" w:hAnsi="宋体" w:cs="宋体"/>
                <w:sz w:val="24"/>
                <w:szCs w:val="24"/>
              </w:rPr>
            </w:pPr>
            <w:r>
              <w:rPr>
                <w:rFonts w:hint="eastAsia" w:ascii="仿宋_GB2312" w:hAnsi="宋体" w:eastAsia="仿宋_GB2312" w:cs="宋体"/>
                <w:sz w:val="28"/>
                <w:szCs w:val="28"/>
              </w:rPr>
              <w:t> </w:t>
            </w:r>
          </w:p>
        </w:tc>
      </w:tr>
      <w:tr w14:paraId="341F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vAlign w:val="center"/>
          </w:tcPr>
          <w:p w14:paraId="7B98B603">
            <w:pPr>
              <w:spacing w:before="100" w:beforeAutospacing="1" w:after="100" w:afterAutospacing="1" w:line="280" w:lineRule="atLeast"/>
              <w:rPr>
                <w:rFonts w:ascii="宋体" w:hAnsi="宋体" w:cs="宋体"/>
                <w:sz w:val="24"/>
                <w:szCs w:val="24"/>
              </w:rPr>
            </w:pPr>
            <w:r>
              <w:rPr>
                <w:rFonts w:hint="eastAsia" w:ascii="仿宋_GB2312" w:hAnsi="宋体" w:eastAsia="仿宋_GB2312" w:cs="宋体"/>
                <w:sz w:val="28"/>
                <w:szCs w:val="28"/>
              </w:rPr>
              <w:t>资质证书编号</w:t>
            </w:r>
          </w:p>
        </w:tc>
        <w:tc>
          <w:tcPr>
            <w:tcW w:w="2867" w:type="dxa"/>
            <w:gridSpan w:val="5"/>
            <w:tcBorders>
              <w:top w:val="single" w:color="auto" w:sz="4" w:space="0"/>
              <w:left w:val="nil"/>
              <w:bottom w:val="single" w:color="auto" w:sz="4" w:space="0"/>
              <w:right w:val="single" w:color="auto" w:sz="4" w:space="0"/>
            </w:tcBorders>
            <w:vAlign w:val="center"/>
          </w:tcPr>
          <w:p w14:paraId="0FFE9B4E">
            <w:pPr>
              <w:spacing w:before="100" w:beforeAutospacing="1" w:after="100" w:afterAutospacing="1" w:line="28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vAlign w:val="center"/>
          </w:tcPr>
          <w:p w14:paraId="5603B4F6">
            <w:pPr>
              <w:spacing w:before="100" w:beforeAutospacing="1" w:after="100" w:afterAutospacing="1" w:line="360" w:lineRule="exact"/>
              <w:rPr>
                <w:rFonts w:ascii="宋体" w:hAnsi="宋体" w:cs="宋体"/>
                <w:sz w:val="24"/>
                <w:szCs w:val="24"/>
              </w:rPr>
            </w:pPr>
            <w:r>
              <w:rPr>
                <w:rFonts w:hint="eastAsia" w:ascii="仿宋_GB2312" w:hAnsi="宋体" w:eastAsia="仿宋_GB2312" w:cs="宋体"/>
                <w:sz w:val="28"/>
                <w:szCs w:val="28"/>
              </w:rPr>
              <w:t>发证日期</w:t>
            </w:r>
          </w:p>
        </w:tc>
        <w:tc>
          <w:tcPr>
            <w:tcW w:w="1128" w:type="dxa"/>
            <w:tcBorders>
              <w:top w:val="single" w:color="auto" w:sz="4" w:space="0"/>
              <w:left w:val="nil"/>
              <w:bottom w:val="single" w:color="auto" w:sz="4" w:space="0"/>
              <w:right w:val="single" w:color="auto" w:sz="4" w:space="0"/>
            </w:tcBorders>
            <w:vAlign w:val="center"/>
          </w:tcPr>
          <w:p w14:paraId="2A720E3A">
            <w:pPr>
              <w:spacing w:before="100" w:beforeAutospacing="1" w:after="100" w:afterAutospacing="1" w:line="280" w:lineRule="exact"/>
              <w:rPr>
                <w:rFonts w:ascii="宋体" w:hAnsi="宋体" w:cs="宋体"/>
                <w:sz w:val="24"/>
                <w:szCs w:val="24"/>
              </w:rPr>
            </w:pPr>
            <w:r>
              <w:rPr>
                <w:rFonts w:hint="eastAsia" w:ascii="仿宋_GB2312" w:hAnsi="宋体" w:eastAsia="仿宋_GB2312" w:cs="宋体"/>
                <w:sz w:val="28"/>
                <w:szCs w:val="28"/>
              </w:rPr>
              <w:t> </w:t>
            </w:r>
          </w:p>
        </w:tc>
      </w:tr>
      <w:tr w14:paraId="5218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8" w:type="dxa"/>
            <w:gridSpan w:val="5"/>
            <w:tcBorders>
              <w:top w:val="single" w:color="auto" w:sz="4" w:space="0"/>
              <w:left w:val="single" w:color="auto" w:sz="4" w:space="0"/>
              <w:bottom w:val="single" w:color="auto" w:sz="4" w:space="0"/>
              <w:right w:val="single" w:color="auto" w:sz="4" w:space="0"/>
            </w:tcBorders>
            <w:vAlign w:val="center"/>
          </w:tcPr>
          <w:p w14:paraId="705F0B0A">
            <w:pPr>
              <w:spacing w:before="100" w:beforeAutospacing="1" w:after="100" w:afterAutospacing="1" w:line="280" w:lineRule="atLeast"/>
              <w:ind w:left="-107"/>
              <w:rPr>
                <w:rFonts w:ascii="宋体" w:hAnsi="宋体" w:cs="宋体"/>
                <w:sz w:val="24"/>
                <w:szCs w:val="24"/>
              </w:rPr>
            </w:pPr>
            <w:r>
              <w:rPr>
                <w:rFonts w:hint="eastAsia" w:ascii="仿宋_GB2312" w:hAnsi="宋体" w:eastAsia="仿宋_GB2312" w:cs="宋体"/>
                <w:sz w:val="28"/>
                <w:szCs w:val="28"/>
              </w:rPr>
              <w:t xml:space="preserve"> 资质证书批准部门</w:t>
            </w:r>
          </w:p>
        </w:tc>
        <w:tc>
          <w:tcPr>
            <w:tcW w:w="2867" w:type="dxa"/>
            <w:gridSpan w:val="5"/>
            <w:tcBorders>
              <w:top w:val="single" w:color="auto" w:sz="4" w:space="0"/>
              <w:left w:val="nil"/>
              <w:bottom w:val="single" w:color="auto" w:sz="4" w:space="0"/>
              <w:right w:val="single" w:color="auto" w:sz="4" w:space="0"/>
            </w:tcBorders>
            <w:vAlign w:val="center"/>
          </w:tcPr>
          <w:p w14:paraId="241CD437">
            <w:pPr>
              <w:spacing w:before="100" w:beforeAutospacing="1" w:after="100" w:afterAutospacing="1" w:line="280" w:lineRule="exact"/>
              <w:rPr>
                <w:rFonts w:ascii="宋体" w:hAnsi="宋体" w:cs="宋体"/>
                <w:sz w:val="24"/>
                <w:szCs w:val="24"/>
              </w:rPr>
            </w:pPr>
            <w:r>
              <w:rPr>
                <w:rFonts w:hint="eastAsia" w:ascii="仿宋_GB2312" w:hAnsi="宋体" w:eastAsia="仿宋_GB2312" w:cs="宋体"/>
                <w:sz w:val="28"/>
                <w:szCs w:val="28"/>
              </w:rPr>
              <w:t> </w:t>
            </w:r>
          </w:p>
        </w:tc>
        <w:tc>
          <w:tcPr>
            <w:tcW w:w="1990" w:type="dxa"/>
            <w:gridSpan w:val="2"/>
            <w:tcBorders>
              <w:top w:val="single" w:color="auto" w:sz="4" w:space="0"/>
              <w:left w:val="nil"/>
              <w:bottom w:val="single" w:color="auto" w:sz="4" w:space="0"/>
              <w:right w:val="single" w:color="auto" w:sz="4" w:space="0"/>
            </w:tcBorders>
            <w:vAlign w:val="center"/>
          </w:tcPr>
          <w:p w14:paraId="691FDC1B">
            <w:pPr>
              <w:spacing w:before="100" w:beforeAutospacing="1" w:after="100" w:afterAutospacing="1" w:line="360" w:lineRule="exact"/>
              <w:rPr>
                <w:rFonts w:ascii="宋体" w:hAnsi="宋体" w:cs="宋体"/>
                <w:sz w:val="24"/>
                <w:szCs w:val="24"/>
              </w:rPr>
            </w:pPr>
            <w:r>
              <w:rPr>
                <w:rFonts w:hint="eastAsia" w:ascii="仿宋_GB2312" w:hAnsi="宋体" w:eastAsia="仿宋_GB2312" w:cs="宋体"/>
                <w:sz w:val="28"/>
                <w:szCs w:val="28"/>
              </w:rPr>
              <w:t>有效日期</w:t>
            </w:r>
          </w:p>
        </w:tc>
        <w:tc>
          <w:tcPr>
            <w:tcW w:w="1128" w:type="dxa"/>
            <w:tcBorders>
              <w:top w:val="single" w:color="auto" w:sz="4" w:space="0"/>
              <w:left w:val="nil"/>
              <w:bottom w:val="single" w:color="auto" w:sz="4" w:space="0"/>
              <w:right w:val="single" w:color="auto" w:sz="4" w:space="0"/>
            </w:tcBorders>
            <w:vAlign w:val="center"/>
          </w:tcPr>
          <w:p w14:paraId="36360293">
            <w:pPr>
              <w:spacing w:before="100" w:beforeAutospacing="1" w:after="100" w:afterAutospacing="1" w:line="280" w:lineRule="exact"/>
              <w:rPr>
                <w:rFonts w:ascii="宋体" w:hAnsi="宋体" w:cs="宋体"/>
                <w:sz w:val="24"/>
                <w:szCs w:val="24"/>
              </w:rPr>
            </w:pPr>
            <w:r>
              <w:rPr>
                <w:rFonts w:hint="eastAsia" w:ascii="仿宋_GB2312" w:hAnsi="宋体" w:eastAsia="仿宋_GB2312" w:cs="宋体"/>
                <w:sz w:val="28"/>
                <w:szCs w:val="28"/>
              </w:rPr>
              <w:t> </w:t>
            </w:r>
          </w:p>
        </w:tc>
      </w:tr>
      <w:tr w14:paraId="1FF0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613" w:type="dxa"/>
            <w:gridSpan w:val="13"/>
            <w:tcBorders>
              <w:top w:val="single" w:color="auto" w:sz="4" w:space="0"/>
              <w:left w:val="single" w:color="auto" w:sz="4" w:space="0"/>
              <w:bottom w:val="single" w:color="auto" w:sz="4" w:space="0"/>
              <w:right w:val="single" w:color="auto" w:sz="4" w:space="0"/>
            </w:tcBorders>
            <w:vAlign w:val="center"/>
          </w:tcPr>
          <w:p w14:paraId="70131C2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批准的业务范围</w:t>
            </w:r>
          </w:p>
        </w:tc>
      </w:tr>
      <w:tr w14:paraId="4C12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17" w:type="dxa"/>
            <w:vMerge w:val="restart"/>
            <w:tcBorders>
              <w:top w:val="nil"/>
              <w:left w:val="single" w:color="auto" w:sz="4" w:space="0"/>
              <w:bottom w:val="single" w:color="auto" w:sz="4" w:space="0"/>
              <w:right w:val="single" w:color="auto" w:sz="4" w:space="0"/>
            </w:tcBorders>
            <w:vAlign w:val="center"/>
          </w:tcPr>
          <w:p w14:paraId="401B5054">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序号</w:t>
            </w:r>
          </w:p>
        </w:tc>
        <w:tc>
          <w:tcPr>
            <w:tcW w:w="1704" w:type="dxa"/>
            <w:gridSpan w:val="3"/>
            <w:vMerge w:val="restart"/>
            <w:tcBorders>
              <w:top w:val="single" w:color="auto" w:sz="4" w:space="0"/>
              <w:left w:val="nil"/>
              <w:bottom w:val="single" w:color="auto" w:sz="4" w:space="0"/>
              <w:right w:val="single" w:color="auto" w:sz="4" w:space="0"/>
            </w:tcBorders>
            <w:vAlign w:val="center"/>
          </w:tcPr>
          <w:p w14:paraId="7238D5F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被检对象</w:t>
            </w:r>
          </w:p>
        </w:tc>
        <w:tc>
          <w:tcPr>
            <w:tcW w:w="2407" w:type="dxa"/>
            <w:gridSpan w:val="5"/>
            <w:tcBorders>
              <w:top w:val="single" w:color="auto" w:sz="4" w:space="0"/>
              <w:left w:val="nil"/>
              <w:bottom w:val="single" w:color="auto" w:sz="4" w:space="0"/>
              <w:right w:val="single" w:color="auto" w:sz="4" w:space="0"/>
            </w:tcBorders>
            <w:vAlign w:val="center"/>
          </w:tcPr>
          <w:p w14:paraId="6C038BA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项目/参数</w:t>
            </w:r>
          </w:p>
        </w:tc>
        <w:tc>
          <w:tcPr>
            <w:tcW w:w="1691" w:type="dxa"/>
            <w:gridSpan w:val="2"/>
            <w:vMerge w:val="restart"/>
            <w:tcBorders>
              <w:top w:val="single" w:color="auto" w:sz="4" w:space="0"/>
              <w:left w:val="nil"/>
              <w:bottom w:val="single" w:color="auto" w:sz="4" w:space="0"/>
              <w:right w:val="single" w:color="auto" w:sz="4" w:space="0"/>
            </w:tcBorders>
            <w:vAlign w:val="center"/>
          </w:tcPr>
          <w:p w14:paraId="75EB874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依据标准</w:t>
            </w:r>
          </w:p>
          <w:p w14:paraId="0C8552A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编号及名称</w:t>
            </w:r>
          </w:p>
        </w:tc>
        <w:tc>
          <w:tcPr>
            <w:tcW w:w="866" w:type="dxa"/>
            <w:vMerge w:val="restart"/>
            <w:tcBorders>
              <w:top w:val="single" w:color="auto" w:sz="4" w:space="0"/>
              <w:left w:val="nil"/>
              <w:bottom w:val="single" w:color="auto" w:sz="4" w:space="0"/>
              <w:right w:val="single" w:color="auto" w:sz="4" w:space="0"/>
            </w:tcBorders>
            <w:vAlign w:val="center"/>
          </w:tcPr>
          <w:p w14:paraId="4D600221">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限制范围</w:t>
            </w:r>
          </w:p>
        </w:tc>
        <w:tc>
          <w:tcPr>
            <w:tcW w:w="1128" w:type="dxa"/>
            <w:vMerge w:val="restart"/>
            <w:tcBorders>
              <w:top w:val="single" w:color="auto" w:sz="4" w:space="0"/>
              <w:left w:val="nil"/>
              <w:bottom w:val="single" w:color="auto" w:sz="4" w:space="0"/>
              <w:right w:val="single" w:color="auto" w:sz="4" w:space="0"/>
            </w:tcBorders>
            <w:vAlign w:val="center"/>
          </w:tcPr>
          <w:p w14:paraId="07FF8356">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说明</w:t>
            </w:r>
          </w:p>
        </w:tc>
      </w:tr>
      <w:tr w14:paraId="69AC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0" w:type="dxa"/>
            <w:vMerge w:val="continue"/>
            <w:tcBorders>
              <w:top w:val="nil"/>
              <w:left w:val="single" w:color="auto" w:sz="4" w:space="0"/>
              <w:bottom w:val="single" w:color="auto" w:sz="4" w:space="0"/>
              <w:right w:val="single" w:color="auto" w:sz="4" w:space="0"/>
            </w:tcBorders>
            <w:vAlign w:val="center"/>
          </w:tcPr>
          <w:p w14:paraId="106110B6">
            <w:pPr>
              <w:rPr>
                <w:rFonts w:ascii="宋体" w:hAnsi="宋体" w:cs="宋体"/>
                <w:sz w:val="24"/>
                <w:szCs w:val="24"/>
              </w:rPr>
            </w:pPr>
          </w:p>
        </w:tc>
        <w:tc>
          <w:tcPr>
            <w:tcW w:w="900" w:type="dxa"/>
            <w:gridSpan w:val="3"/>
            <w:vMerge w:val="continue"/>
            <w:tcBorders>
              <w:top w:val="single" w:color="auto" w:sz="4" w:space="0"/>
              <w:left w:val="nil"/>
              <w:bottom w:val="single" w:color="auto" w:sz="4" w:space="0"/>
              <w:right w:val="single" w:color="auto" w:sz="4" w:space="0"/>
            </w:tcBorders>
            <w:vAlign w:val="center"/>
          </w:tcPr>
          <w:p w14:paraId="5377FCA5">
            <w:pPr>
              <w:rPr>
                <w:rFonts w:ascii="宋体" w:hAnsi="宋体" w:cs="宋体"/>
                <w:sz w:val="24"/>
                <w:szCs w:val="24"/>
              </w:rPr>
            </w:pPr>
          </w:p>
        </w:tc>
        <w:tc>
          <w:tcPr>
            <w:tcW w:w="848" w:type="dxa"/>
            <w:gridSpan w:val="2"/>
            <w:tcBorders>
              <w:top w:val="single" w:color="auto" w:sz="4" w:space="0"/>
              <w:left w:val="nil"/>
              <w:bottom w:val="single" w:color="auto" w:sz="4" w:space="0"/>
              <w:right w:val="single" w:color="auto" w:sz="4" w:space="0"/>
            </w:tcBorders>
            <w:vAlign w:val="center"/>
          </w:tcPr>
          <w:p w14:paraId="4CD0631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序号</w:t>
            </w:r>
          </w:p>
        </w:tc>
        <w:tc>
          <w:tcPr>
            <w:tcW w:w="1559" w:type="dxa"/>
            <w:gridSpan w:val="3"/>
            <w:tcBorders>
              <w:top w:val="single" w:color="auto" w:sz="4" w:space="0"/>
              <w:left w:val="nil"/>
              <w:bottom w:val="single" w:color="auto" w:sz="4" w:space="0"/>
              <w:right w:val="single" w:color="auto" w:sz="4" w:space="0"/>
            </w:tcBorders>
            <w:vAlign w:val="center"/>
          </w:tcPr>
          <w:p w14:paraId="0DE74D0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名称</w:t>
            </w:r>
          </w:p>
        </w:tc>
        <w:tc>
          <w:tcPr>
            <w:tcW w:w="3681" w:type="dxa"/>
            <w:gridSpan w:val="2"/>
            <w:vMerge w:val="continue"/>
            <w:tcBorders>
              <w:top w:val="single" w:color="auto" w:sz="4" w:space="0"/>
              <w:left w:val="nil"/>
              <w:bottom w:val="single" w:color="auto" w:sz="4" w:space="0"/>
              <w:right w:val="single" w:color="auto" w:sz="4" w:space="0"/>
            </w:tcBorders>
            <w:vAlign w:val="center"/>
          </w:tcPr>
          <w:p w14:paraId="7064FD3A">
            <w:pPr>
              <w:rPr>
                <w:rFonts w:ascii="宋体" w:hAnsi="宋体" w:cs="宋体"/>
                <w:sz w:val="24"/>
                <w:szCs w:val="24"/>
              </w:rPr>
            </w:pPr>
          </w:p>
        </w:tc>
        <w:tc>
          <w:tcPr>
            <w:tcW w:w="1994" w:type="dxa"/>
            <w:vMerge w:val="continue"/>
            <w:tcBorders>
              <w:top w:val="single" w:color="auto" w:sz="4" w:space="0"/>
              <w:left w:val="nil"/>
              <w:bottom w:val="single" w:color="auto" w:sz="4" w:space="0"/>
              <w:right w:val="single" w:color="auto" w:sz="4" w:space="0"/>
            </w:tcBorders>
            <w:vAlign w:val="center"/>
          </w:tcPr>
          <w:p w14:paraId="5CBE9771">
            <w:pPr>
              <w:rPr>
                <w:rFonts w:ascii="宋体" w:hAnsi="宋体" w:cs="宋体"/>
                <w:sz w:val="24"/>
                <w:szCs w:val="24"/>
              </w:rPr>
            </w:pPr>
          </w:p>
        </w:tc>
        <w:tc>
          <w:tcPr>
            <w:tcW w:w="1128" w:type="dxa"/>
            <w:vMerge w:val="continue"/>
            <w:tcBorders>
              <w:top w:val="single" w:color="auto" w:sz="4" w:space="0"/>
              <w:left w:val="nil"/>
              <w:bottom w:val="single" w:color="auto" w:sz="4" w:space="0"/>
              <w:right w:val="single" w:color="auto" w:sz="4" w:space="0"/>
            </w:tcBorders>
            <w:vAlign w:val="center"/>
          </w:tcPr>
          <w:p w14:paraId="3E9B6283">
            <w:pPr>
              <w:rPr>
                <w:rFonts w:ascii="宋体" w:hAnsi="宋体" w:cs="宋体"/>
                <w:sz w:val="24"/>
                <w:szCs w:val="24"/>
              </w:rPr>
            </w:pPr>
          </w:p>
        </w:tc>
      </w:tr>
      <w:tr w14:paraId="24A5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17F6B3B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704" w:type="dxa"/>
            <w:gridSpan w:val="3"/>
            <w:tcBorders>
              <w:top w:val="single" w:color="auto" w:sz="4" w:space="0"/>
              <w:left w:val="nil"/>
              <w:bottom w:val="single" w:color="auto" w:sz="4" w:space="0"/>
              <w:right w:val="single" w:color="auto" w:sz="4" w:space="0"/>
            </w:tcBorders>
            <w:vAlign w:val="center"/>
          </w:tcPr>
          <w:p w14:paraId="736D5D8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48" w:type="dxa"/>
            <w:gridSpan w:val="2"/>
            <w:tcBorders>
              <w:top w:val="single" w:color="auto" w:sz="4" w:space="0"/>
              <w:left w:val="nil"/>
              <w:bottom w:val="single" w:color="auto" w:sz="4" w:space="0"/>
              <w:right w:val="single" w:color="auto" w:sz="4" w:space="0"/>
            </w:tcBorders>
            <w:vAlign w:val="center"/>
          </w:tcPr>
          <w:p w14:paraId="06F6DC5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559" w:type="dxa"/>
            <w:gridSpan w:val="3"/>
            <w:tcBorders>
              <w:top w:val="single" w:color="auto" w:sz="4" w:space="0"/>
              <w:left w:val="nil"/>
              <w:bottom w:val="single" w:color="auto" w:sz="4" w:space="0"/>
              <w:right w:val="single" w:color="auto" w:sz="4" w:space="0"/>
            </w:tcBorders>
            <w:vAlign w:val="center"/>
          </w:tcPr>
          <w:p w14:paraId="35975ED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691" w:type="dxa"/>
            <w:gridSpan w:val="2"/>
            <w:tcBorders>
              <w:top w:val="single" w:color="auto" w:sz="4" w:space="0"/>
              <w:left w:val="nil"/>
              <w:bottom w:val="single" w:color="auto" w:sz="4" w:space="0"/>
              <w:right w:val="single" w:color="auto" w:sz="4" w:space="0"/>
            </w:tcBorders>
            <w:vAlign w:val="center"/>
          </w:tcPr>
          <w:p w14:paraId="6EF4A2E3">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66" w:type="dxa"/>
            <w:tcBorders>
              <w:top w:val="single" w:color="auto" w:sz="4" w:space="0"/>
              <w:left w:val="nil"/>
              <w:bottom w:val="single" w:color="auto" w:sz="4" w:space="0"/>
              <w:right w:val="single" w:color="auto" w:sz="4" w:space="0"/>
            </w:tcBorders>
            <w:vAlign w:val="center"/>
          </w:tcPr>
          <w:p w14:paraId="3FD4D7FC">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128" w:type="dxa"/>
            <w:tcBorders>
              <w:top w:val="single" w:color="auto" w:sz="4" w:space="0"/>
              <w:left w:val="nil"/>
              <w:bottom w:val="single" w:color="auto" w:sz="4" w:space="0"/>
              <w:right w:val="single" w:color="auto" w:sz="4" w:space="0"/>
            </w:tcBorders>
            <w:vAlign w:val="center"/>
          </w:tcPr>
          <w:p w14:paraId="76EB78C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4CD9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4A4911D3">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704" w:type="dxa"/>
            <w:gridSpan w:val="3"/>
            <w:tcBorders>
              <w:top w:val="single" w:color="auto" w:sz="4" w:space="0"/>
              <w:left w:val="nil"/>
              <w:bottom w:val="single" w:color="auto" w:sz="4" w:space="0"/>
              <w:right w:val="single" w:color="auto" w:sz="4" w:space="0"/>
            </w:tcBorders>
            <w:vAlign w:val="center"/>
          </w:tcPr>
          <w:p w14:paraId="2E44EBC0">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48" w:type="dxa"/>
            <w:gridSpan w:val="2"/>
            <w:tcBorders>
              <w:top w:val="single" w:color="auto" w:sz="4" w:space="0"/>
              <w:left w:val="nil"/>
              <w:bottom w:val="single" w:color="auto" w:sz="4" w:space="0"/>
              <w:right w:val="single" w:color="auto" w:sz="4" w:space="0"/>
            </w:tcBorders>
            <w:vAlign w:val="center"/>
          </w:tcPr>
          <w:p w14:paraId="0C6BF0D1">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559" w:type="dxa"/>
            <w:gridSpan w:val="3"/>
            <w:tcBorders>
              <w:top w:val="single" w:color="auto" w:sz="4" w:space="0"/>
              <w:left w:val="nil"/>
              <w:bottom w:val="single" w:color="auto" w:sz="4" w:space="0"/>
              <w:right w:val="single" w:color="auto" w:sz="4" w:space="0"/>
            </w:tcBorders>
            <w:vAlign w:val="center"/>
          </w:tcPr>
          <w:p w14:paraId="1B2D3E21">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691" w:type="dxa"/>
            <w:gridSpan w:val="2"/>
            <w:tcBorders>
              <w:top w:val="single" w:color="auto" w:sz="4" w:space="0"/>
              <w:left w:val="nil"/>
              <w:bottom w:val="single" w:color="auto" w:sz="4" w:space="0"/>
              <w:right w:val="single" w:color="auto" w:sz="4" w:space="0"/>
            </w:tcBorders>
            <w:vAlign w:val="center"/>
          </w:tcPr>
          <w:p w14:paraId="23A86C7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66" w:type="dxa"/>
            <w:tcBorders>
              <w:top w:val="single" w:color="auto" w:sz="4" w:space="0"/>
              <w:left w:val="nil"/>
              <w:bottom w:val="single" w:color="auto" w:sz="4" w:space="0"/>
              <w:right w:val="single" w:color="auto" w:sz="4" w:space="0"/>
            </w:tcBorders>
            <w:vAlign w:val="center"/>
          </w:tcPr>
          <w:p w14:paraId="16F7E28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128" w:type="dxa"/>
            <w:tcBorders>
              <w:top w:val="single" w:color="auto" w:sz="4" w:space="0"/>
              <w:left w:val="nil"/>
              <w:bottom w:val="single" w:color="auto" w:sz="4" w:space="0"/>
              <w:right w:val="single" w:color="auto" w:sz="4" w:space="0"/>
            </w:tcBorders>
            <w:vAlign w:val="center"/>
          </w:tcPr>
          <w:p w14:paraId="22E3AE9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396E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560FD7D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704" w:type="dxa"/>
            <w:gridSpan w:val="3"/>
            <w:tcBorders>
              <w:top w:val="single" w:color="auto" w:sz="4" w:space="0"/>
              <w:left w:val="nil"/>
              <w:bottom w:val="single" w:color="auto" w:sz="4" w:space="0"/>
              <w:right w:val="single" w:color="auto" w:sz="4" w:space="0"/>
            </w:tcBorders>
            <w:vAlign w:val="center"/>
          </w:tcPr>
          <w:p w14:paraId="151AAB8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48" w:type="dxa"/>
            <w:gridSpan w:val="2"/>
            <w:tcBorders>
              <w:top w:val="single" w:color="auto" w:sz="4" w:space="0"/>
              <w:left w:val="nil"/>
              <w:bottom w:val="single" w:color="auto" w:sz="4" w:space="0"/>
              <w:right w:val="single" w:color="auto" w:sz="4" w:space="0"/>
            </w:tcBorders>
            <w:vAlign w:val="center"/>
          </w:tcPr>
          <w:p w14:paraId="449F906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559" w:type="dxa"/>
            <w:gridSpan w:val="3"/>
            <w:tcBorders>
              <w:top w:val="single" w:color="auto" w:sz="4" w:space="0"/>
              <w:left w:val="nil"/>
              <w:bottom w:val="single" w:color="auto" w:sz="4" w:space="0"/>
              <w:right w:val="single" w:color="auto" w:sz="4" w:space="0"/>
            </w:tcBorders>
            <w:vAlign w:val="center"/>
          </w:tcPr>
          <w:p w14:paraId="1BFF4BA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691" w:type="dxa"/>
            <w:gridSpan w:val="2"/>
            <w:tcBorders>
              <w:top w:val="single" w:color="auto" w:sz="4" w:space="0"/>
              <w:left w:val="nil"/>
              <w:bottom w:val="single" w:color="auto" w:sz="4" w:space="0"/>
              <w:right w:val="single" w:color="auto" w:sz="4" w:space="0"/>
            </w:tcBorders>
            <w:vAlign w:val="center"/>
          </w:tcPr>
          <w:p w14:paraId="51AAEF83">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866" w:type="dxa"/>
            <w:tcBorders>
              <w:top w:val="single" w:color="auto" w:sz="4" w:space="0"/>
              <w:left w:val="nil"/>
              <w:bottom w:val="single" w:color="auto" w:sz="4" w:space="0"/>
              <w:right w:val="single" w:color="auto" w:sz="4" w:space="0"/>
            </w:tcBorders>
            <w:vAlign w:val="center"/>
          </w:tcPr>
          <w:p w14:paraId="14DA4458">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128" w:type="dxa"/>
            <w:tcBorders>
              <w:top w:val="single" w:color="auto" w:sz="4" w:space="0"/>
              <w:left w:val="nil"/>
              <w:bottom w:val="single" w:color="auto" w:sz="4" w:space="0"/>
              <w:right w:val="single" w:color="auto" w:sz="4" w:space="0"/>
            </w:tcBorders>
            <w:vAlign w:val="center"/>
          </w:tcPr>
          <w:p w14:paraId="09E4A3EC">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0A20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613" w:type="dxa"/>
            <w:gridSpan w:val="13"/>
            <w:tcBorders>
              <w:top w:val="single" w:color="auto" w:sz="4" w:space="0"/>
              <w:left w:val="single" w:color="auto" w:sz="4" w:space="0"/>
              <w:bottom w:val="single" w:color="auto" w:sz="4" w:space="0"/>
              <w:right w:val="single" w:color="auto" w:sz="4" w:space="0"/>
            </w:tcBorders>
            <w:vAlign w:val="center"/>
          </w:tcPr>
          <w:p w14:paraId="7927DC58">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批准的授权签字人及授权签字领域</w:t>
            </w:r>
          </w:p>
        </w:tc>
      </w:tr>
      <w:tr w14:paraId="1E94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3A0482D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序号</w:t>
            </w:r>
          </w:p>
        </w:tc>
        <w:tc>
          <w:tcPr>
            <w:tcW w:w="2552" w:type="dxa"/>
            <w:gridSpan w:val="5"/>
            <w:tcBorders>
              <w:top w:val="single" w:color="auto" w:sz="4" w:space="0"/>
              <w:left w:val="nil"/>
              <w:bottom w:val="single" w:color="auto" w:sz="4" w:space="0"/>
              <w:right w:val="single" w:color="auto" w:sz="4" w:space="0"/>
            </w:tcBorders>
            <w:vAlign w:val="center"/>
          </w:tcPr>
          <w:p w14:paraId="4273DB3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姓名</w:t>
            </w:r>
          </w:p>
        </w:tc>
        <w:tc>
          <w:tcPr>
            <w:tcW w:w="5244" w:type="dxa"/>
            <w:gridSpan w:val="7"/>
            <w:tcBorders>
              <w:top w:val="single" w:color="auto" w:sz="4" w:space="0"/>
              <w:left w:val="nil"/>
              <w:bottom w:val="single" w:color="auto" w:sz="4" w:space="0"/>
              <w:right w:val="single" w:color="auto" w:sz="4" w:space="0"/>
            </w:tcBorders>
            <w:vAlign w:val="center"/>
          </w:tcPr>
          <w:p w14:paraId="27702A3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授权签字领域</w:t>
            </w:r>
          </w:p>
        </w:tc>
      </w:tr>
      <w:tr w14:paraId="3341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3A2D50D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552" w:type="dxa"/>
            <w:gridSpan w:val="5"/>
            <w:tcBorders>
              <w:top w:val="single" w:color="auto" w:sz="4" w:space="0"/>
              <w:left w:val="nil"/>
              <w:bottom w:val="single" w:color="auto" w:sz="4" w:space="0"/>
              <w:right w:val="single" w:color="auto" w:sz="4" w:space="0"/>
            </w:tcBorders>
            <w:vAlign w:val="center"/>
          </w:tcPr>
          <w:p w14:paraId="4EAF928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5244" w:type="dxa"/>
            <w:gridSpan w:val="7"/>
            <w:tcBorders>
              <w:top w:val="single" w:color="auto" w:sz="4" w:space="0"/>
              <w:left w:val="nil"/>
              <w:bottom w:val="single" w:color="auto" w:sz="4" w:space="0"/>
              <w:right w:val="single" w:color="auto" w:sz="4" w:space="0"/>
            </w:tcBorders>
            <w:vAlign w:val="center"/>
          </w:tcPr>
          <w:p w14:paraId="622DA95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0E7A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7" w:type="dxa"/>
            <w:tcBorders>
              <w:top w:val="single" w:color="auto" w:sz="4" w:space="0"/>
              <w:left w:val="single" w:color="auto" w:sz="4" w:space="0"/>
              <w:bottom w:val="single" w:color="auto" w:sz="4" w:space="0"/>
              <w:right w:val="single" w:color="auto" w:sz="4" w:space="0"/>
            </w:tcBorders>
            <w:vAlign w:val="center"/>
          </w:tcPr>
          <w:p w14:paraId="572F5A2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552" w:type="dxa"/>
            <w:gridSpan w:val="5"/>
            <w:tcBorders>
              <w:top w:val="single" w:color="auto" w:sz="4" w:space="0"/>
              <w:left w:val="nil"/>
              <w:bottom w:val="single" w:color="auto" w:sz="4" w:space="0"/>
              <w:right w:val="single" w:color="auto" w:sz="4" w:space="0"/>
            </w:tcBorders>
            <w:vAlign w:val="center"/>
          </w:tcPr>
          <w:p w14:paraId="359DE27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5244" w:type="dxa"/>
            <w:gridSpan w:val="7"/>
            <w:tcBorders>
              <w:top w:val="single" w:color="auto" w:sz="4" w:space="0"/>
              <w:left w:val="nil"/>
              <w:bottom w:val="single" w:color="auto" w:sz="4" w:space="0"/>
              <w:right w:val="single" w:color="auto" w:sz="4" w:space="0"/>
            </w:tcBorders>
            <w:vAlign w:val="center"/>
          </w:tcPr>
          <w:p w14:paraId="427F6B7A">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560B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613" w:type="dxa"/>
            <w:gridSpan w:val="13"/>
            <w:tcBorders>
              <w:top w:val="single" w:color="auto" w:sz="4" w:space="0"/>
              <w:left w:val="single" w:color="auto" w:sz="4" w:space="0"/>
              <w:bottom w:val="single" w:color="auto" w:sz="4" w:space="0"/>
              <w:right w:val="single" w:color="auto" w:sz="4" w:space="0"/>
            </w:tcBorders>
            <w:vAlign w:val="center"/>
          </w:tcPr>
          <w:p w14:paraId="5DA393D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机构违法受处罚信息（初次申请不填写）</w:t>
            </w:r>
          </w:p>
        </w:tc>
      </w:tr>
      <w:tr w14:paraId="71DE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206" w:type="dxa"/>
            <w:gridSpan w:val="3"/>
            <w:tcBorders>
              <w:top w:val="single" w:color="auto" w:sz="4" w:space="0"/>
              <w:left w:val="single" w:color="auto" w:sz="4" w:space="0"/>
              <w:bottom w:val="single" w:color="auto" w:sz="4" w:space="0"/>
              <w:right w:val="single" w:color="auto" w:sz="4" w:space="0"/>
            </w:tcBorders>
            <w:vAlign w:val="center"/>
          </w:tcPr>
          <w:p w14:paraId="4F17A3FC">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违法事实</w:t>
            </w:r>
          </w:p>
        </w:tc>
        <w:tc>
          <w:tcPr>
            <w:tcW w:w="2207" w:type="dxa"/>
            <w:gridSpan w:val="5"/>
            <w:tcBorders>
              <w:top w:val="single" w:color="auto" w:sz="4" w:space="0"/>
              <w:left w:val="nil"/>
              <w:bottom w:val="single" w:color="auto" w:sz="4" w:space="0"/>
              <w:right w:val="single" w:color="auto" w:sz="4" w:space="0"/>
            </w:tcBorders>
            <w:vAlign w:val="center"/>
          </w:tcPr>
          <w:p w14:paraId="58103270">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处罚决定</w:t>
            </w:r>
          </w:p>
        </w:tc>
        <w:tc>
          <w:tcPr>
            <w:tcW w:w="2206" w:type="dxa"/>
            <w:gridSpan w:val="3"/>
            <w:tcBorders>
              <w:top w:val="single" w:color="auto" w:sz="4" w:space="0"/>
              <w:left w:val="nil"/>
              <w:bottom w:val="single" w:color="auto" w:sz="4" w:space="0"/>
              <w:right w:val="single" w:color="auto" w:sz="4" w:space="0"/>
            </w:tcBorders>
            <w:vAlign w:val="center"/>
          </w:tcPr>
          <w:p w14:paraId="769EF55F">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处罚时间</w:t>
            </w:r>
          </w:p>
        </w:tc>
        <w:tc>
          <w:tcPr>
            <w:tcW w:w="1994" w:type="dxa"/>
            <w:gridSpan w:val="2"/>
            <w:tcBorders>
              <w:top w:val="single" w:color="auto" w:sz="4" w:space="0"/>
              <w:left w:val="nil"/>
              <w:bottom w:val="single" w:color="auto" w:sz="4" w:space="0"/>
              <w:right w:val="single" w:color="auto" w:sz="4" w:space="0"/>
            </w:tcBorders>
            <w:vAlign w:val="center"/>
          </w:tcPr>
          <w:p w14:paraId="3625D672">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执法机关</w:t>
            </w:r>
          </w:p>
        </w:tc>
      </w:tr>
      <w:tr w14:paraId="41FE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206" w:type="dxa"/>
            <w:gridSpan w:val="3"/>
            <w:tcBorders>
              <w:top w:val="single" w:color="auto" w:sz="4" w:space="0"/>
              <w:left w:val="single" w:color="auto" w:sz="4" w:space="0"/>
              <w:bottom w:val="single" w:color="auto" w:sz="4" w:space="0"/>
              <w:right w:val="single" w:color="auto" w:sz="4" w:space="0"/>
            </w:tcBorders>
            <w:vAlign w:val="center"/>
          </w:tcPr>
          <w:p w14:paraId="28A2C249">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207" w:type="dxa"/>
            <w:gridSpan w:val="5"/>
            <w:tcBorders>
              <w:top w:val="single" w:color="auto" w:sz="4" w:space="0"/>
              <w:left w:val="nil"/>
              <w:bottom w:val="single" w:color="auto" w:sz="4" w:space="0"/>
              <w:right w:val="single" w:color="auto" w:sz="4" w:space="0"/>
            </w:tcBorders>
            <w:vAlign w:val="center"/>
          </w:tcPr>
          <w:p w14:paraId="7CAD6DAB">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206" w:type="dxa"/>
            <w:gridSpan w:val="3"/>
            <w:tcBorders>
              <w:top w:val="single" w:color="auto" w:sz="4" w:space="0"/>
              <w:left w:val="nil"/>
              <w:bottom w:val="single" w:color="auto" w:sz="4" w:space="0"/>
              <w:right w:val="single" w:color="auto" w:sz="4" w:space="0"/>
            </w:tcBorders>
            <w:vAlign w:val="center"/>
          </w:tcPr>
          <w:p w14:paraId="5F3491A7">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994" w:type="dxa"/>
            <w:gridSpan w:val="2"/>
            <w:tcBorders>
              <w:top w:val="single" w:color="auto" w:sz="4" w:space="0"/>
              <w:left w:val="nil"/>
              <w:bottom w:val="single" w:color="auto" w:sz="4" w:space="0"/>
              <w:right w:val="single" w:color="auto" w:sz="4" w:space="0"/>
            </w:tcBorders>
            <w:vAlign w:val="center"/>
          </w:tcPr>
          <w:p w14:paraId="38FFD6CD">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r w14:paraId="3623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206" w:type="dxa"/>
            <w:gridSpan w:val="3"/>
            <w:tcBorders>
              <w:top w:val="single" w:color="auto" w:sz="4" w:space="0"/>
              <w:left w:val="single" w:color="auto" w:sz="4" w:space="0"/>
              <w:bottom w:val="single" w:color="auto" w:sz="4" w:space="0"/>
              <w:right w:val="single" w:color="auto" w:sz="4" w:space="0"/>
            </w:tcBorders>
            <w:vAlign w:val="center"/>
          </w:tcPr>
          <w:p w14:paraId="5F92A08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207" w:type="dxa"/>
            <w:gridSpan w:val="5"/>
            <w:tcBorders>
              <w:top w:val="single" w:color="auto" w:sz="4" w:space="0"/>
              <w:left w:val="nil"/>
              <w:bottom w:val="single" w:color="auto" w:sz="4" w:space="0"/>
              <w:right w:val="single" w:color="auto" w:sz="4" w:space="0"/>
            </w:tcBorders>
            <w:vAlign w:val="center"/>
          </w:tcPr>
          <w:p w14:paraId="66AD2A35">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2206" w:type="dxa"/>
            <w:gridSpan w:val="3"/>
            <w:tcBorders>
              <w:top w:val="single" w:color="auto" w:sz="4" w:space="0"/>
              <w:left w:val="nil"/>
              <w:bottom w:val="single" w:color="auto" w:sz="4" w:space="0"/>
              <w:right w:val="single" w:color="auto" w:sz="4" w:space="0"/>
            </w:tcBorders>
            <w:vAlign w:val="center"/>
          </w:tcPr>
          <w:p w14:paraId="6AD1B911">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c>
          <w:tcPr>
            <w:tcW w:w="1994" w:type="dxa"/>
            <w:gridSpan w:val="2"/>
            <w:tcBorders>
              <w:top w:val="single" w:color="auto" w:sz="4" w:space="0"/>
              <w:left w:val="nil"/>
              <w:bottom w:val="single" w:color="auto" w:sz="4" w:space="0"/>
              <w:right w:val="single" w:color="auto" w:sz="4" w:space="0"/>
            </w:tcBorders>
            <w:vAlign w:val="center"/>
          </w:tcPr>
          <w:p w14:paraId="195D06DE">
            <w:pPr>
              <w:spacing w:before="100" w:beforeAutospacing="1" w:after="100" w:afterAutospacing="1" w:line="400" w:lineRule="exact"/>
              <w:jc w:val="center"/>
              <w:rPr>
                <w:rFonts w:ascii="宋体" w:hAnsi="宋体" w:cs="宋体"/>
                <w:sz w:val="24"/>
                <w:szCs w:val="24"/>
              </w:rPr>
            </w:pPr>
            <w:r>
              <w:rPr>
                <w:rFonts w:hint="eastAsia" w:ascii="仿宋_GB2312" w:hAnsi="宋体" w:eastAsia="仿宋_GB2312" w:cs="宋体"/>
                <w:sz w:val="28"/>
                <w:szCs w:val="28"/>
              </w:rPr>
              <w:t> </w:t>
            </w:r>
          </w:p>
        </w:tc>
      </w:tr>
    </w:tbl>
    <w:p w14:paraId="714ED7B1">
      <w:pPr>
        <w:shd w:val="clear" w:color="auto" w:fill="FFFFFF"/>
        <w:spacing w:line="400" w:lineRule="exact"/>
        <w:rPr>
          <w:rFonts w:ascii="宋体" w:hAnsi="宋体" w:cs="宋体"/>
          <w:sz w:val="32"/>
          <w:szCs w:val="32"/>
        </w:rPr>
      </w:pPr>
    </w:p>
    <w:p w14:paraId="098D99A4">
      <w:pPr>
        <w:shd w:val="clear" w:color="auto" w:fill="FFFFFF"/>
        <w:spacing w:before="100" w:beforeAutospacing="1" w:line="480" w:lineRule="exact"/>
        <w:rPr>
          <w:rFonts w:ascii="宋体" w:hAnsi="宋体" w:cs="宋体"/>
          <w:b/>
          <w:bCs/>
          <w:sz w:val="32"/>
          <w:szCs w:val="32"/>
        </w:rPr>
      </w:pPr>
      <w:r>
        <w:rPr>
          <w:rFonts w:cs="宋体" w:asciiTheme="minorEastAsia" w:hAnsiTheme="minorEastAsia" w:eastAsiaTheme="minorEastAsia"/>
          <w:b/>
          <w:sz w:val="24"/>
          <w:szCs w:val="24"/>
        </w:rPr>
        <w:t>附件4</w:t>
      </w:r>
      <w:r>
        <w:rPr>
          <w:rFonts w:hint="eastAsia" w:cs="宋体" w:asciiTheme="minorEastAsia" w:hAnsiTheme="minorEastAsia" w:eastAsiaTheme="minorEastAsia"/>
          <w:b/>
          <w:sz w:val="24"/>
          <w:szCs w:val="24"/>
        </w:rPr>
        <w:t>：</w:t>
      </w:r>
      <w:r>
        <w:rPr>
          <w:rFonts w:ascii="宋体" w:hAnsi="宋体" w:cs="宋体"/>
          <w:b/>
          <w:bCs/>
          <w:sz w:val="32"/>
          <w:szCs w:val="32"/>
        </w:rPr>
        <w:t>安全评价检测检验机构从业告知书（样式）</w:t>
      </w:r>
    </w:p>
    <w:p w14:paraId="4E83983B">
      <w:pPr>
        <w:shd w:val="clear" w:color="auto" w:fill="FFFFFF"/>
        <w:spacing w:beforeLines="50" w:after="0" w:line="480" w:lineRule="exact"/>
        <w:rPr>
          <w:rFonts w:ascii="宋体" w:hAnsi="宋体" w:cs="宋体"/>
          <w:sz w:val="30"/>
          <w:szCs w:val="30"/>
          <w:u w:val="single"/>
        </w:rPr>
      </w:pPr>
      <w:r>
        <w:rPr>
          <w:rFonts w:ascii="宋体" w:hAnsi="宋体" w:cs="宋体"/>
          <w:sz w:val="30"/>
          <w:szCs w:val="30"/>
          <w:u w:val="single"/>
        </w:rPr>
        <w:t>                   ：</w:t>
      </w:r>
    </w:p>
    <w:p w14:paraId="619C8C0A">
      <w:pPr>
        <w:shd w:val="clear" w:color="auto" w:fill="FFFFFF"/>
        <w:spacing w:after="0" w:line="480" w:lineRule="exact"/>
        <w:ind w:firstLine="600" w:firstLineChars="200"/>
        <w:rPr>
          <w:rFonts w:ascii="宋体" w:hAnsi="宋体" w:cs="宋体"/>
          <w:sz w:val="30"/>
          <w:szCs w:val="30"/>
        </w:rPr>
      </w:pPr>
      <w:r>
        <w:rPr>
          <w:rFonts w:ascii="宋体" w:hAnsi="宋体" w:cs="宋体"/>
          <w:sz w:val="30"/>
          <w:szCs w:val="30"/>
        </w:rPr>
        <w:t>我单位承接了</w:t>
      </w:r>
      <w:r>
        <w:rPr>
          <w:rFonts w:ascii="宋体" w:hAnsi="宋体" w:cs="宋体"/>
          <w:sz w:val="30"/>
          <w:szCs w:val="30"/>
          <w:u w:val="single"/>
        </w:rPr>
        <w:t>             </w:t>
      </w:r>
      <w:r>
        <w:rPr>
          <w:rFonts w:ascii="宋体" w:hAnsi="宋体" w:cs="宋体"/>
          <w:sz w:val="30"/>
          <w:szCs w:val="30"/>
        </w:rPr>
        <w:t> □安全评价/□安全生产检测检验项目，拟于近期开展技术服务活动，现按照规定将有关信息告知如下。</w:t>
      </w:r>
    </w:p>
    <w:tbl>
      <w:tblPr>
        <w:tblStyle w:val="2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84"/>
        <w:gridCol w:w="265"/>
        <w:gridCol w:w="975"/>
        <w:gridCol w:w="698"/>
        <w:gridCol w:w="278"/>
        <w:gridCol w:w="140"/>
        <w:gridCol w:w="140"/>
        <w:gridCol w:w="1115"/>
        <w:gridCol w:w="337"/>
        <w:gridCol w:w="468"/>
        <w:gridCol w:w="572"/>
        <w:gridCol w:w="1674"/>
      </w:tblGrid>
      <w:tr w14:paraId="16EF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439E5E7B">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机构名称</w:t>
            </w:r>
          </w:p>
        </w:tc>
        <w:tc>
          <w:tcPr>
            <w:tcW w:w="6662" w:type="dxa"/>
            <w:gridSpan w:val="11"/>
            <w:tcBorders>
              <w:top w:val="single" w:color="auto" w:sz="4" w:space="0"/>
              <w:left w:val="nil"/>
              <w:bottom w:val="single" w:color="auto" w:sz="4" w:space="0"/>
              <w:right w:val="single" w:color="auto" w:sz="4" w:space="0"/>
            </w:tcBorders>
          </w:tcPr>
          <w:p w14:paraId="73DDDCA4">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75F9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00" w:type="dxa"/>
            <w:gridSpan w:val="3"/>
            <w:tcBorders>
              <w:top w:val="single" w:color="auto" w:sz="4" w:space="0"/>
              <w:left w:val="single" w:color="auto" w:sz="4" w:space="0"/>
              <w:bottom w:val="single" w:color="auto" w:sz="4" w:space="0"/>
              <w:right w:val="single" w:color="auto" w:sz="4" w:space="0"/>
            </w:tcBorders>
          </w:tcPr>
          <w:p w14:paraId="1B52B8C4">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机构资质证书编号</w:t>
            </w:r>
          </w:p>
        </w:tc>
        <w:tc>
          <w:tcPr>
            <w:tcW w:w="1673" w:type="dxa"/>
            <w:gridSpan w:val="2"/>
            <w:tcBorders>
              <w:top w:val="single" w:color="auto" w:sz="4" w:space="0"/>
              <w:left w:val="nil"/>
              <w:bottom w:val="single" w:color="auto" w:sz="4" w:space="0"/>
              <w:right w:val="single" w:color="auto" w:sz="4" w:space="0"/>
            </w:tcBorders>
          </w:tcPr>
          <w:p w14:paraId="64DE196B">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2478" w:type="dxa"/>
            <w:gridSpan w:val="6"/>
            <w:tcBorders>
              <w:top w:val="single" w:color="auto" w:sz="4" w:space="0"/>
              <w:left w:val="nil"/>
              <w:bottom w:val="single" w:color="auto" w:sz="4" w:space="0"/>
              <w:right w:val="single" w:color="auto" w:sz="4" w:space="0"/>
            </w:tcBorders>
          </w:tcPr>
          <w:p w14:paraId="3880A72E">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机构信息公开网址</w:t>
            </w:r>
          </w:p>
        </w:tc>
        <w:tc>
          <w:tcPr>
            <w:tcW w:w="2246" w:type="dxa"/>
            <w:gridSpan w:val="2"/>
            <w:tcBorders>
              <w:top w:val="single" w:color="auto" w:sz="4" w:space="0"/>
              <w:left w:val="nil"/>
              <w:bottom w:val="single" w:color="auto" w:sz="4" w:space="0"/>
              <w:right w:val="single" w:color="auto" w:sz="4" w:space="0"/>
            </w:tcBorders>
          </w:tcPr>
          <w:p w14:paraId="33668992">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692D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524C0A4A">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办公地址</w:t>
            </w:r>
          </w:p>
        </w:tc>
        <w:tc>
          <w:tcPr>
            <w:tcW w:w="3611" w:type="dxa"/>
            <w:gridSpan w:val="7"/>
            <w:tcBorders>
              <w:top w:val="single" w:color="auto" w:sz="4" w:space="0"/>
              <w:left w:val="nil"/>
              <w:bottom w:val="single" w:color="auto" w:sz="4" w:space="0"/>
              <w:right w:val="single" w:color="auto" w:sz="4" w:space="0"/>
            </w:tcBorders>
          </w:tcPr>
          <w:p w14:paraId="42AE75F7">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1377" w:type="dxa"/>
            <w:gridSpan w:val="3"/>
            <w:tcBorders>
              <w:top w:val="single" w:color="auto" w:sz="4" w:space="0"/>
              <w:left w:val="nil"/>
              <w:bottom w:val="single" w:color="auto" w:sz="4" w:space="0"/>
              <w:right w:val="single" w:color="auto" w:sz="4" w:space="0"/>
            </w:tcBorders>
          </w:tcPr>
          <w:p w14:paraId="0CE02FED">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邮政编码</w:t>
            </w:r>
          </w:p>
        </w:tc>
        <w:tc>
          <w:tcPr>
            <w:tcW w:w="1674" w:type="dxa"/>
            <w:tcBorders>
              <w:top w:val="single" w:color="auto" w:sz="4" w:space="0"/>
              <w:left w:val="nil"/>
              <w:bottom w:val="single" w:color="auto" w:sz="4" w:space="0"/>
              <w:right w:val="single" w:color="auto" w:sz="4" w:space="0"/>
            </w:tcBorders>
          </w:tcPr>
          <w:p w14:paraId="141BC266">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043D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5A06853C">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法定代表人</w:t>
            </w:r>
          </w:p>
        </w:tc>
        <w:tc>
          <w:tcPr>
            <w:tcW w:w="1240" w:type="dxa"/>
            <w:gridSpan w:val="2"/>
            <w:tcBorders>
              <w:top w:val="single" w:color="auto" w:sz="4" w:space="0"/>
              <w:left w:val="nil"/>
              <w:bottom w:val="single" w:color="auto" w:sz="4" w:space="0"/>
              <w:right w:val="single" w:color="auto" w:sz="4" w:space="0"/>
            </w:tcBorders>
          </w:tcPr>
          <w:p w14:paraId="1540D994">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1116" w:type="dxa"/>
            <w:gridSpan w:val="3"/>
            <w:tcBorders>
              <w:top w:val="single" w:color="auto" w:sz="4" w:space="0"/>
              <w:left w:val="nil"/>
              <w:bottom w:val="single" w:color="auto" w:sz="4" w:space="0"/>
              <w:right w:val="single" w:color="auto" w:sz="4" w:space="0"/>
            </w:tcBorders>
          </w:tcPr>
          <w:p w14:paraId="15E98D7D">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联系人</w:t>
            </w:r>
          </w:p>
        </w:tc>
        <w:tc>
          <w:tcPr>
            <w:tcW w:w="1255" w:type="dxa"/>
            <w:gridSpan w:val="2"/>
            <w:tcBorders>
              <w:top w:val="single" w:color="auto" w:sz="4" w:space="0"/>
              <w:left w:val="nil"/>
              <w:bottom w:val="single" w:color="auto" w:sz="4" w:space="0"/>
              <w:right w:val="single" w:color="auto" w:sz="4" w:space="0"/>
            </w:tcBorders>
          </w:tcPr>
          <w:p w14:paraId="16F61719">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1377" w:type="dxa"/>
            <w:gridSpan w:val="3"/>
            <w:tcBorders>
              <w:top w:val="single" w:color="auto" w:sz="4" w:space="0"/>
              <w:left w:val="nil"/>
              <w:bottom w:val="single" w:color="auto" w:sz="4" w:space="0"/>
              <w:right w:val="single" w:color="auto" w:sz="4" w:space="0"/>
            </w:tcBorders>
          </w:tcPr>
          <w:p w14:paraId="3AF0D76E">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联系电话</w:t>
            </w:r>
          </w:p>
        </w:tc>
        <w:tc>
          <w:tcPr>
            <w:tcW w:w="1674" w:type="dxa"/>
            <w:tcBorders>
              <w:top w:val="single" w:color="auto" w:sz="4" w:space="0"/>
              <w:left w:val="nil"/>
              <w:bottom w:val="single" w:color="auto" w:sz="4" w:space="0"/>
              <w:right w:val="single" w:color="auto" w:sz="4" w:space="0"/>
            </w:tcBorders>
          </w:tcPr>
          <w:p w14:paraId="403E68F6">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7F5B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66574E7A">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项目名称</w:t>
            </w:r>
          </w:p>
        </w:tc>
        <w:tc>
          <w:tcPr>
            <w:tcW w:w="6662" w:type="dxa"/>
            <w:gridSpan w:val="11"/>
            <w:tcBorders>
              <w:top w:val="single" w:color="auto" w:sz="4" w:space="0"/>
              <w:left w:val="nil"/>
              <w:bottom w:val="single" w:color="auto" w:sz="4" w:space="0"/>
              <w:right w:val="single" w:color="auto" w:sz="4" w:space="0"/>
            </w:tcBorders>
          </w:tcPr>
          <w:p w14:paraId="268FE015">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7A6B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2D66EC40">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项目地址</w:t>
            </w:r>
          </w:p>
        </w:tc>
        <w:tc>
          <w:tcPr>
            <w:tcW w:w="6662" w:type="dxa"/>
            <w:gridSpan w:val="11"/>
            <w:tcBorders>
              <w:top w:val="single" w:color="auto" w:sz="4" w:space="0"/>
              <w:left w:val="nil"/>
              <w:bottom w:val="single" w:color="auto" w:sz="4" w:space="0"/>
              <w:right w:val="single" w:color="auto" w:sz="4" w:space="0"/>
            </w:tcBorders>
          </w:tcPr>
          <w:p w14:paraId="3BAC8E30">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154B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533970E5">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项目所属行业</w:t>
            </w:r>
          </w:p>
        </w:tc>
        <w:tc>
          <w:tcPr>
            <w:tcW w:w="6662" w:type="dxa"/>
            <w:gridSpan w:val="11"/>
            <w:tcBorders>
              <w:top w:val="single" w:color="auto" w:sz="4" w:space="0"/>
              <w:left w:val="nil"/>
              <w:bottom w:val="single" w:color="auto" w:sz="4" w:space="0"/>
              <w:right w:val="single" w:color="auto" w:sz="4" w:space="0"/>
            </w:tcBorders>
          </w:tcPr>
          <w:p w14:paraId="7A1FA058">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605E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43659DAC">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项目组长</w:t>
            </w:r>
          </w:p>
        </w:tc>
        <w:tc>
          <w:tcPr>
            <w:tcW w:w="2496" w:type="dxa"/>
            <w:gridSpan w:val="6"/>
            <w:tcBorders>
              <w:top w:val="single" w:color="auto" w:sz="4" w:space="0"/>
              <w:left w:val="nil"/>
              <w:bottom w:val="single" w:color="auto" w:sz="4" w:space="0"/>
              <w:right w:val="single" w:color="auto" w:sz="4" w:space="0"/>
            </w:tcBorders>
          </w:tcPr>
          <w:p w14:paraId="4D70DCA8">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1452" w:type="dxa"/>
            <w:gridSpan w:val="2"/>
            <w:tcBorders>
              <w:top w:val="single" w:color="auto" w:sz="4" w:space="0"/>
              <w:left w:val="nil"/>
              <w:bottom w:val="single" w:color="auto" w:sz="4" w:space="0"/>
              <w:right w:val="single" w:color="auto" w:sz="4" w:space="0"/>
            </w:tcBorders>
            <w:vAlign w:val="center"/>
          </w:tcPr>
          <w:p w14:paraId="63C20AE7">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联系电话</w:t>
            </w:r>
          </w:p>
        </w:tc>
        <w:tc>
          <w:tcPr>
            <w:tcW w:w="2714" w:type="dxa"/>
            <w:gridSpan w:val="3"/>
            <w:tcBorders>
              <w:top w:val="single" w:color="auto" w:sz="4" w:space="0"/>
              <w:left w:val="nil"/>
              <w:bottom w:val="single" w:color="auto" w:sz="4" w:space="0"/>
              <w:right w:val="single" w:color="auto" w:sz="4" w:space="0"/>
            </w:tcBorders>
          </w:tcPr>
          <w:p w14:paraId="047BC0A5">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6C0E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4A684497">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技术服务期限</w:t>
            </w:r>
          </w:p>
        </w:tc>
        <w:tc>
          <w:tcPr>
            <w:tcW w:w="6662" w:type="dxa"/>
            <w:gridSpan w:val="11"/>
            <w:tcBorders>
              <w:top w:val="single" w:color="auto" w:sz="4" w:space="0"/>
              <w:left w:val="nil"/>
              <w:bottom w:val="single" w:color="auto" w:sz="4" w:space="0"/>
              <w:right w:val="single" w:color="auto" w:sz="4" w:space="0"/>
            </w:tcBorders>
          </w:tcPr>
          <w:p w14:paraId="1B357260">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20D3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35" w:type="dxa"/>
            <w:gridSpan w:val="2"/>
            <w:tcBorders>
              <w:top w:val="single" w:color="auto" w:sz="4" w:space="0"/>
              <w:left w:val="single" w:color="auto" w:sz="4" w:space="0"/>
              <w:bottom w:val="single" w:color="auto" w:sz="4" w:space="0"/>
              <w:right w:val="single" w:color="auto" w:sz="4" w:space="0"/>
            </w:tcBorders>
          </w:tcPr>
          <w:p w14:paraId="413ABD4A">
            <w:pPr>
              <w:spacing w:before="100" w:beforeAutospacing="1" w:after="100" w:afterAutospacing="1" w:line="380" w:lineRule="exact"/>
              <w:rPr>
                <w:rFonts w:ascii="微软雅黑" w:hAnsi="微软雅黑" w:cs="宋体"/>
                <w:sz w:val="28"/>
                <w:szCs w:val="28"/>
              </w:rPr>
            </w:pPr>
            <w:r>
              <w:rPr>
                <w:rFonts w:hint="eastAsia" w:ascii="微软雅黑" w:hAnsi="微软雅黑" w:cs="宋体"/>
                <w:spacing w:val="-20"/>
                <w:sz w:val="28"/>
                <w:szCs w:val="28"/>
              </w:rPr>
              <w:t>计划现场勘验（检测检验）时间</w:t>
            </w:r>
          </w:p>
        </w:tc>
        <w:tc>
          <w:tcPr>
            <w:tcW w:w="6662" w:type="dxa"/>
            <w:gridSpan w:val="11"/>
            <w:tcBorders>
              <w:top w:val="single" w:color="auto" w:sz="4" w:space="0"/>
              <w:left w:val="nil"/>
              <w:bottom w:val="single" w:color="auto" w:sz="4" w:space="0"/>
              <w:right w:val="single" w:color="auto" w:sz="4" w:space="0"/>
            </w:tcBorders>
          </w:tcPr>
          <w:p w14:paraId="78B90524">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2AF1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897" w:type="dxa"/>
            <w:gridSpan w:val="13"/>
            <w:tcBorders>
              <w:top w:val="single" w:color="auto" w:sz="4" w:space="0"/>
              <w:left w:val="single" w:color="auto" w:sz="4" w:space="0"/>
              <w:bottom w:val="single" w:color="auto" w:sz="4" w:space="0"/>
              <w:right w:val="single" w:color="auto" w:sz="4" w:space="0"/>
            </w:tcBorders>
            <w:vAlign w:val="center"/>
          </w:tcPr>
          <w:p w14:paraId="6423C292">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项目组成员、专业及工作任务（安全评价机构填写）</w:t>
            </w:r>
          </w:p>
        </w:tc>
      </w:tr>
      <w:tr w14:paraId="0361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151" w:type="dxa"/>
            <w:tcBorders>
              <w:top w:val="single" w:color="auto" w:sz="4" w:space="0"/>
              <w:left w:val="single" w:color="auto" w:sz="4" w:space="0"/>
              <w:bottom w:val="single" w:color="auto" w:sz="4" w:space="0"/>
              <w:right w:val="single" w:color="auto" w:sz="4" w:space="0"/>
            </w:tcBorders>
            <w:vAlign w:val="center"/>
          </w:tcPr>
          <w:p w14:paraId="5663DD9A">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姓 名</w:t>
            </w:r>
          </w:p>
        </w:tc>
        <w:tc>
          <w:tcPr>
            <w:tcW w:w="2300" w:type="dxa"/>
            <w:gridSpan w:val="5"/>
            <w:tcBorders>
              <w:top w:val="single" w:color="auto" w:sz="4" w:space="0"/>
              <w:left w:val="nil"/>
              <w:bottom w:val="single" w:color="auto" w:sz="4" w:space="0"/>
              <w:right w:val="single" w:color="auto" w:sz="4" w:space="0"/>
            </w:tcBorders>
            <w:vAlign w:val="center"/>
          </w:tcPr>
          <w:p w14:paraId="16FC0D19">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专 业</w:t>
            </w:r>
          </w:p>
        </w:tc>
        <w:tc>
          <w:tcPr>
            <w:tcW w:w="4446" w:type="dxa"/>
            <w:gridSpan w:val="7"/>
            <w:tcBorders>
              <w:top w:val="single" w:color="auto" w:sz="4" w:space="0"/>
              <w:left w:val="nil"/>
              <w:bottom w:val="single" w:color="auto" w:sz="4" w:space="0"/>
              <w:right w:val="single" w:color="auto" w:sz="4" w:space="0"/>
            </w:tcBorders>
            <w:vAlign w:val="center"/>
          </w:tcPr>
          <w:p w14:paraId="0996E488">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工作任务</w:t>
            </w:r>
          </w:p>
        </w:tc>
      </w:tr>
      <w:tr w14:paraId="6F18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51" w:type="dxa"/>
            <w:tcBorders>
              <w:top w:val="single" w:color="auto" w:sz="4" w:space="0"/>
              <w:left w:val="single" w:color="auto" w:sz="4" w:space="0"/>
              <w:bottom w:val="single" w:color="auto" w:sz="4" w:space="0"/>
              <w:right w:val="single" w:color="auto" w:sz="4" w:space="0"/>
            </w:tcBorders>
            <w:vAlign w:val="center"/>
          </w:tcPr>
          <w:p w14:paraId="1E74EDC0">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2300" w:type="dxa"/>
            <w:gridSpan w:val="5"/>
            <w:tcBorders>
              <w:top w:val="single" w:color="auto" w:sz="4" w:space="0"/>
              <w:left w:val="nil"/>
              <w:bottom w:val="single" w:color="auto" w:sz="4" w:space="0"/>
              <w:right w:val="single" w:color="auto" w:sz="4" w:space="0"/>
            </w:tcBorders>
            <w:vAlign w:val="center"/>
          </w:tcPr>
          <w:p w14:paraId="1369E5F8">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4446" w:type="dxa"/>
            <w:gridSpan w:val="7"/>
            <w:tcBorders>
              <w:top w:val="single" w:color="auto" w:sz="4" w:space="0"/>
              <w:left w:val="nil"/>
              <w:bottom w:val="single" w:color="auto" w:sz="4" w:space="0"/>
              <w:right w:val="single" w:color="auto" w:sz="4" w:space="0"/>
            </w:tcBorders>
            <w:vAlign w:val="center"/>
          </w:tcPr>
          <w:p w14:paraId="3C56A112">
            <w:pPr>
              <w:spacing w:before="100" w:beforeAutospacing="1" w:after="100" w:afterAutospacing="1" w:line="380" w:lineRule="exact"/>
              <w:rPr>
                <w:rFonts w:ascii="微软雅黑" w:hAnsi="微软雅黑" w:cs="宋体"/>
                <w:sz w:val="28"/>
                <w:szCs w:val="28"/>
              </w:rPr>
            </w:pPr>
            <w:r>
              <w:rPr>
                <w:rFonts w:hint="eastAsia" w:ascii="微软雅黑" w:hAnsi="微软雅黑" w:cs="宋体"/>
                <w:b/>
                <w:bCs/>
                <w:sz w:val="28"/>
                <w:szCs w:val="28"/>
              </w:rPr>
              <w:t> </w:t>
            </w:r>
          </w:p>
        </w:tc>
      </w:tr>
      <w:tr w14:paraId="584E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51" w:type="dxa"/>
            <w:tcBorders>
              <w:top w:val="single" w:color="auto" w:sz="4" w:space="0"/>
              <w:left w:val="single" w:color="auto" w:sz="4" w:space="0"/>
              <w:bottom w:val="single" w:color="auto" w:sz="4" w:space="0"/>
              <w:right w:val="single" w:color="auto" w:sz="4" w:space="0"/>
            </w:tcBorders>
            <w:vAlign w:val="center"/>
          </w:tcPr>
          <w:p w14:paraId="163CA6B3">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2300" w:type="dxa"/>
            <w:gridSpan w:val="5"/>
            <w:tcBorders>
              <w:top w:val="single" w:color="auto" w:sz="4" w:space="0"/>
              <w:left w:val="nil"/>
              <w:bottom w:val="single" w:color="auto" w:sz="4" w:space="0"/>
              <w:right w:val="single" w:color="auto" w:sz="4" w:space="0"/>
            </w:tcBorders>
            <w:vAlign w:val="center"/>
          </w:tcPr>
          <w:p w14:paraId="22B65F67">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c>
          <w:tcPr>
            <w:tcW w:w="4446" w:type="dxa"/>
            <w:gridSpan w:val="7"/>
            <w:tcBorders>
              <w:top w:val="single" w:color="auto" w:sz="4" w:space="0"/>
              <w:left w:val="nil"/>
              <w:bottom w:val="single" w:color="auto" w:sz="4" w:space="0"/>
              <w:right w:val="single" w:color="auto" w:sz="4" w:space="0"/>
            </w:tcBorders>
            <w:vAlign w:val="center"/>
          </w:tcPr>
          <w:p w14:paraId="35EAB08D">
            <w:pPr>
              <w:spacing w:before="100" w:beforeAutospacing="1" w:after="100" w:afterAutospacing="1" w:line="380" w:lineRule="exact"/>
              <w:rPr>
                <w:rFonts w:ascii="微软雅黑" w:hAnsi="微软雅黑" w:cs="宋体"/>
                <w:sz w:val="28"/>
                <w:szCs w:val="28"/>
              </w:rPr>
            </w:pPr>
            <w:r>
              <w:rPr>
                <w:rFonts w:hint="eastAsia" w:ascii="微软雅黑" w:hAnsi="微软雅黑" w:cs="宋体"/>
                <w:sz w:val="28"/>
                <w:szCs w:val="28"/>
              </w:rPr>
              <w:t> </w:t>
            </w:r>
          </w:p>
        </w:tc>
      </w:tr>
      <w:tr w14:paraId="11D9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897" w:type="dxa"/>
            <w:gridSpan w:val="13"/>
            <w:tcBorders>
              <w:top w:val="single" w:color="auto" w:sz="4" w:space="0"/>
              <w:left w:val="single" w:color="auto" w:sz="4" w:space="0"/>
              <w:bottom w:val="single" w:color="auto" w:sz="4" w:space="0"/>
              <w:right w:val="single" w:color="auto" w:sz="4" w:space="0"/>
            </w:tcBorders>
            <w:vAlign w:val="center"/>
          </w:tcPr>
          <w:p w14:paraId="4AFC39EA">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现场检测检验人员（安全生产检测检验机构填写）</w:t>
            </w:r>
          </w:p>
        </w:tc>
      </w:tr>
      <w:tr w14:paraId="7C62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451" w:type="dxa"/>
            <w:gridSpan w:val="6"/>
            <w:tcBorders>
              <w:top w:val="single" w:color="auto" w:sz="4" w:space="0"/>
              <w:left w:val="single" w:color="auto" w:sz="4" w:space="0"/>
              <w:bottom w:val="single" w:color="auto" w:sz="4" w:space="0"/>
              <w:right w:val="single" w:color="auto" w:sz="4" w:space="0"/>
            </w:tcBorders>
            <w:vAlign w:val="center"/>
          </w:tcPr>
          <w:p w14:paraId="23CA8B35">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姓 名</w:t>
            </w:r>
          </w:p>
        </w:tc>
        <w:tc>
          <w:tcPr>
            <w:tcW w:w="4446" w:type="dxa"/>
            <w:gridSpan w:val="7"/>
            <w:tcBorders>
              <w:top w:val="single" w:color="auto" w:sz="4" w:space="0"/>
              <w:left w:val="nil"/>
              <w:bottom w:val="single" w:color="auto" w:sz="4" w:space="0"/>
              <w:right w:val="single" w:color="auto" w:sz="4" w:space="0"/>
            </w:tcBorders>
            <w:vAlign w:val="center"/>
          </w:tcPr>
          <w:p w14:paraId="489654A4">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检测检验项目</w:t>
            </w:r>
          </w:p>
        </w:tc>
      </w:tr>
      <w:tr w14:paraId="3E77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451" w:type="dxa"/>
            <w:gridSpan w:val="6"/>
            <w:tcBorders>
              <w:top w:val="single" w:color="auto" w:sz="4" w:space="0"/>
              <w:left w:val="single" w:color="auto" w:sz="4" w:space="0"/>
              <w:bottom w:val="single" w:color="auto" w:sz="4" w:space="0"/>
              <w:right w:val="single" w:color="auto" w:sz="4" w:space="0"/>
            </w:tcBorders>
            <w:vAlign w:val="center"/>
          </w:tcPr>
          <w:p w14:paraId="71A24A82">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 </w:t>
            </w:r>
          </w:p>
        </w:tc>
        <w:tc>
          <w:tcPr>
            <w:tcW w:w="4446" w:type="dxa"/>
            <w:gridSpan w:val="7"/>
            <w:tcBorders>
              <w:top w:val="single" w:color="auto" w:sz="4" w:space="0"/>
              <w:left w:val="nil"/>
              <w:bottom w:val="single" w:color="auto" w:sz="4" w:space="0"/>
              <w:right w:val="single" w:color="auto" w:sz="4" w:space="0"/>
            </w:tcBorders>
            <w:vAlign w:val="center"/>
          </w:tcPr>
          <w:p w14:paraId="417D20F7">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 </w:t>
            </w:r>
          </w:p>
        </w:tc>
      </w:tr>
      <w:tr w14:paraId="35AE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451" w:type="dxa"/>
            <w:gridSpan w:val="6"/>
            <w:tcBorders>
              <w:top w:val="single" w:color="auto" w:sz="4" w:space="0"/>
              <w:left w:val="single" w:color="auto" w:sz="4" w:space="0"/>
              <w:bottom w:val="single" w:color="auto" w:sz="4" w:space="0"/>
              <w:right w:val="single" w:color="auto" w:sz="4" w:space="0"/>
            </w:tcBorders>
            <w:vAlign w:val="center"/>
          </w:tcPr>
          <w:p w14:paraId="250AFFA8">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 </w:t>
            </w:r>
          </w:p>
        </w:tc>
        <w:tc>
          <w:tcPr>
            <w:tcW w:w="4446" w:type="dxa"/>
            <w:gridSpan w:val="7"/>
            <w:tcBorders>
              <w:top w:val="single" w:color="auto" w:sz="4" w:space="0"/>
              <w:left w:val="nil"/>
              <w:bottom w:val="single" w:color="auto" w:sz="4" w:space="0"/>
              <w:right w:val="single" w:color="auto" w:sz="4" w:space="0"/>
            </w:tcBorders>
            <w:vAlign w:val="center"/>
          </w:tcPr>
          <w:p w14:paraId="49DD6FE7">
            <w:pPr>
              <w:spacing w:before="100" w:beforeAutospacing="1" w:after="100" w:afterAutospacing="1" w:line="380" w:lineRule="exact"/>
              <w:jc w:val="center"/>
              <w:rPr>
                <w:rFonts w:ascii="微软雅黑" w:hAnsi="微软雅黑" w:cs="宋体"/>
                <w:sz w:val="28"/>
                <w:szCs w:val="28"/>
              </w:rPr>
            </w:pPr>
            <w:r>
              <w:rPr>
                <w:rFonts w:hint="eastAsia" w:ascii="微软雅黑" w:hAnsi="微软雅黑" w:cs="宋体"/>
                <w:sz w:val="28"/>
                <w:szCs w:val="28"/>
              </w:rPr>
              <w:t> </w:t>
            </w:r>
          </w:p>
        </w:tc>
      </w:tr>
    </w:tbl>
    <w:p w14:paraId="6884BABA">
      <w:pPr>
        <w:shd w:val="clear" w:color="auto" w:fill="FFFFFF"/>
        <w:spacing w:after="0" w:line="480" w:lineRule="exact"/>
        <w:ind w:firstLine="640" w:firstLineChars="200"/>
        <w:rPr>
          <w:rFonts w:ascii="宋体" w:hAnsi="宋体" w:cs="宋体"/>
          <w:sz w:val="30"/>
          <w:szCs w:val="30"/>
        </w:rPr>
      </w:pPr>
      <w:r>
        <w:rPr>
          <w:rFonts w:hint="eastAsia" w:ascii="宋体" w:hAnsi="宋体" w:cs="宋体"/>
          <w:sz w:val="32"/>
          <w:szCs w:val="32"/>
        </w:rPr>
        <w:t xml:space="preserve">                        </w:t>
      </w:r>
      <w:r>
        <w:rPr>
          <w:rFonts w:ascii="宋体" w:hAnsi="宋体" w:cs="宋体"/>
          <w:sz w:val="30"/>
          <w:szCs w:val="30"/>
        </w:rPr>
        <w:t>机构（盖章）：</w:t>
      </w:r>
    </w:p>
    <w:p w14:paraId="315C7CAA">
      <w:pPr>
        <w:shd w:val="clear" w:color="auto" w:fill="FFFFFF"/>
        <w:spacing w:after="0" w:line="480" w:lineRule="exact"/>
        <w:ind w:firstLine="5550" w:firstLineChars="1850"/>
        <w:rPr>
          <w:rFonts w:ascii="宋体" w:hAnsi="宋体" w:cs="宋体"/>
          <w:sz w:val="30"/>
          <w:szCs w:val="30"/>
        </w:rPr>
      </w:pPr>
      <w:r>
        <w:rPr>
          <w:rFonts w:ascii="宋体" w:hAnsi="宋体" w:cs="宋体"/>
          <w:sz w:val="30"/>
          <w:szCs w:val="30"/>
        </w:rPr>
        <w:t>年   月   日</w:t>
      </w:r>
    </w:p>
    <w:p w14:paraId="14963481">
      <w:pPr>
        <w:shd w:val="clear" w:color="auto" w:fill="FFFFFF"/>
        <w:spacing w:after="0" w:line="480" w:lineRule="exact"/>
        <w:ind w:firstLine="5550" w:firstLineChars="1850"/>
        <w:rPr>
          <w:rFonts w:ascii="宋体" w:hAnsi="宋体" w:cs="宋体"/>
          <w:sz w:val="30"/>
          <w:szCs w:val="30"/>
        </w:rPr>
      </w:pPr>
    </w:p>
    <w:p w14:paraId="2D45A3B8">
      <w:pPr>
        <w:shd w:val="clear" w:color="auto" w:fill="FFFFFF"/>
        <w:spacing w:after="0" w:line="480" w:lineRule="exact"/>
        <w:ind w:firstLine="5550" w:firstLineChars="1850"/>
        <w:rPr>
          <w:rFonts w:ascii="宋体" w:hAnsi="宋体" w:cs="宋体"/>
          <w:sz w:val="30"/>
          <w:szCs w:val="30"/>
        </w:rPr>
      </w:pPr>
    </w:p>
    <w:p w14:paraId="45A17202">
      <w:pPr>
        <w:pStyle w:val="4"/>
        <w:spacing w:before="120" w:after="120" w:line="480" w:lineRule="exact"/>
        <w:jc w:val="center"/>
        <w:rPr>
          <w:rFonts w:cs="宋体" w:asciiTheme="minorEastAsia" w:hAnsiTheme="minorEastAsia" w:eastAsiaTheme="minorEastAsia"/>
          <w:sz w:val="30"/>
          <w:szCs w:val="30"/>
        </w:rPr>
      </w:pPr>
      <w:bookmarkStart w:id="30" w:name="_Toc64724045"/>
      <w:bookmarkStart w:id="31" w:name="_Toc25747119"/>
      <w:r>
        <w:rPr>
          <w:rFonts w:hint="eastAsia" w:cs="宋体" w:asciiTheme="minorEastAsia" w:hAnsiTheme="minorEastAsia" w:eastAsiaTheme="minorEastAsia"/>
          <w:sz w:val="30"/>
          <w:szCs w:val="30"/>
        </w:rPr>
        <w:t>02关于推荐安全评价检测检验技术支撑专家的通知</w:t>
      </w:r>
      <w:bookmarkEnd w:id="30"/>
      <w:bookmarkEnd w:id="31"/>
    </w:p>
    <w:p w14:paraId="6EC58C48">
      <w:pPr>
        <w:shd w:val="clear" w:color="auto" w:fill="FFFFFF"/>
        <w:spacing w:before="120" w:after="120"/>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（应急厅函〔2019〕292号）</w:t>
      </w:r>
    </w:p>
    <w:p w14:paraId="6DA6B408">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国家煤矿安监局，各省、自治区、直辖市应急管理厅（局），新疆生产建设兵团应急管理局，各产煤省、自治区、直辖市煤矿安全生产监管部门，应急管理部机关各司局，国家安全生产应急救援中心，部所属事业单位，各有关社会组织：</w:t>
      </w:r>
    </w:p>
    <w:p w14:paraId="527D8E5A">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检测检验机构管理办法》（应急管理部令第1号，以下简称《管理办法》）已于3月20日公布，将于5月1日起施行。为贯彻落实《管理办法》，提高安全评价检测检验管理的科学化和专业化水平，切实解决安全评价检测检验机构监管工作中专业技术力量不足的问题，经研究，拟组建安全评价检测检验技术支撑专家（以下简称专家）库。请你单位对照《安全评价检测检验技术支撑专家推荐条件及程序说明》（附件1）的有关要求，开展专家推荐工作。具体要求如下：</w:t>
      </w:r>
    </w:p>
    <w:p w14:paraId="7EF52865">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安全评价检测检验机构数量在30家以上的省（自治区、直辖市）应急管理部门推荐专家人数不超过15人；安全评价检测检验机构数量在30家以下的推荐专家人数不超过10人。每个省级煤矿安全生产监管部门推荐专家人数不超过5人。应急管理部机关各司局、国家煤矿安监局各司室、国家安全生产应急救援中心、部所属事业单位及社会组织，各自推荐专家人数不超过10人。</w:t>
      </w:r>
    </w:p>
    <w:p w14:paraId="6A3690F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二、每名被推荐专家原则上只能选择安全评价或安全生产检测检验一个组别。</w:t>
      </w:r>
    </w:p>
    <w:p w14:paraId="711F2AD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三、拟推荐的专家需填写《安全评价检测检验技术支撑专家推荐表》（附件2，以下简称《推荐表》），并由所在单位对相关材料进行审核把关。</w:t>
      </w:r>
    </w:p>
    <w:p w14:paraId="2E48ED8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四、《推荐表》经推荐单位盖章后，于5月10日前报送应急管理部规划财务司，电子版同时发送。</w:t>
      </w:r>
    </w:p>
    <w:p w14:paraId="6D31366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联系人及电话：周超、沃磊，010-83933791、83933792、83933790（传真）。电子邮箱：zhouc@chinasafety.gov.cn。通信地址：北京市西城区广安门南街70号应急管理部规划财务司专业机构处（收）。</w:t>
      </w:r>
    </w:p>
    <w:p w14:paraId="24ADB106">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w:t>
      </w:r>
      <w:r>
        <w:fldChar w:fldCharType="begin"/>
      </w:r>
      <w:r>
        <w:instrText xml:space="preserve"> HYPERLINK "https://www.mem.gov.cn/gk/tzgg/tz/201904/W020190418629413141363.doc" \t "_blank" </w:instrText>
      </w:r>
      <w:r>
        <w:fldChar w:fldCharType="separate"/>
      </w:r>
      <w:r>
        <w:rPr>
          <w:rFonts w:hint="eastAsia" w:cs="宋体" w:asciiTheme="minorEastAsia" w:hAnsiTheme="minorEastAsia" w:eastAsiaTheme="minorEastAsia"/>
          <w:sz w:val="24"/>
          <w:szCs w:val="24"/>
        </w:rPr>
        <w:t>1.</w:t>
      </w:r>
      <w:r>
        <w:rPr>
          <w:rFonts w:hint="eastAsia" w:cs="宋体" w:asciiTheme="minorEastAsia" w:hAnsiTheme="minorEastAsia" w:eastAsiaTheme="minorEastAsia"/>
          <w:sz w:val="24"/>
          <w:szCs w:val="24"/>
        </w:rPr>
        <w:fldChar w:fldCharType="end"/>
      </w:r>
      <w:r>
        <w:fldChar w:fldCharType="begin"/>
      </w:r>
      <w:r>
        <w:instrText xml:space="preserve"> HYPERLINK "https://www.mem.gov.cn/gk/tzgg/tz/201904/W020190418629413141363.doc" \t "_blank" </w:instrText>
      </w:r>
      <w:r>
        <w:fldChar w:fldCharType="separate"/>
      </w:r>
      <w:r>
        <w:rPr>
          <w:rFonts w:hint="eastAsia" w:cs="宋体" w:asciiTheme="minorEastAsia" w:hAnsiTheme="minorEastAsia" w:eastAsiaTheme="minorEastAsia"/>
          <w:sz w:val="24"/>
          <w:szCs w:val="24"/>
        </w:rPr>
        <w:t>安全评价检测检验技术支撑专家推荐条件及程序说明</w:t>
      </w:r>
      <w:r>
        <w:rPr>
          <w:rFonts w:hint="eastAsia" w:cs="宋体" w:asciiTheme="minorEastAsia" w:hAnsiTheme="minorEastAsia" w:eastAsiaTheme="minorEastAsia"/>
          <w:sz w:val="24"/>
          <w:szCs w:val="24"/>
        </w:rPr>
        <w:fldChar w:fldCharType="end"/>
      </w:r>
    </w:p>
    <w:p w14:paraId="54948820">
      <w:pPr>
        <w:spacing w:after="0" w:line="480" w:lineRule="exact"/>
        <w:ind w:firstLine="1210" w:firstLineChars="550"/>
        <w:rPr>
          <w:rFonts w:cs="宋体" w:asciiTheme="minorEastAsia" w:hAnsiTheme="minorEastAsia" w:eastAsiaTheme="minorEastAsia"/>
          <w:sz w:val="24"/>
          <w:szCs w:val="24"/>
        </w:rPr>
      </w:pPr>
      <w:r>
        <w:fldChar w:fldCharType="begin"/>
      </w:r>
      <w:r>
        <w:instrText xml:space="preserve"> HYPERLINK "https://www.mem.gov.cn/gk/tzgg/tz/201904/W020190418629413176271.doc" \t "_blank" </w:instrText>
      </w:r>
      <w:r>
        <w:fldChar w:fldCharType="separate"/>
      </w:r>
      <w:r>
        <w:rPr>
          <w:rFonts w:hint="eastAsia" w:cs="宋体" w:asciiTheme="minorEastAsia" w:hAnsiTheme="minorEastAsia" w:eastAsiaTheme="minorEastAsia"/>
          <w:sz w:val="24"/>
          <w:szCs w:val="24"/>
        </w:rPr>
        <w:t>2.</w:t>
      </w:r>
      <w:r>
        <w:rPr>
          <w:rFonts w:hint="eastAsia" w:cs="宋体" w:asciiTheme="minorEastAsia" w:hAnsiTheme="minorEastAsia" w:eastAsiaTheme="minorEastAsia"/>
          <w:sz w:val="24"/>
          <w:szCs w:val="24"/>
        </w:rPr>
        <w:fldChar w:fldCharType="end"/>
      </w:r>
      <w:r>
        <w:fldChar w:fldCharType="begin"/>
      </w:r>
      <w:r>
        <w:instrText xml:space="preserve"> HYPERLINK "https://www.mem.gov.cn/gk/tzgg/tz/201904/W020190418629413176271.doc" \t "_blank" </w:instrText>
      </w:r>
      <w:r>
        <w:fldChar w:fldCharType="separate"/>
      </w:r>
      <w:r>
        <w:rPr>
          <w:rFonts w:hint="eastAsia" w:cs="宋体" w:asciiTheme="minorEastAsia" w:hAnsiTheme="minorEastAsia" w:eastAsiaTheme="minorEastAsia"/>
          <w:sz w:val="24"/>
          <w:szCs w:val="24"/>
        </w:rPr>
        <w:t>安全评价检测检验技术支撑专家推荐表</w:t>
      </w:r>
      <w:r>
        <w:rPr>
          <w:rFonts w:hint="eastAsia" w:cs="宋体" w:asciiTheme="minorEastAsia" w:hAnsiTheme="minorEastAsia" w:eastAsiaTheme="minorEastAsia"/>
          <w:sz w:val="24"/>
          <w:szCs w:val="24"/>
        </w:rPr>
        <w:fldChar w:fldCharType="end"/>
      </w:r>
    </w:p>
    <w:p w14:paraId="22A04E41">
      <w:pPr>
        <w:spacing w:after="0" w:line="480" w:lineRule="exact"/>
        <w:ind w:firstLine="3720" w:firstLineChars="15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应急管理部办公厅：2019年4月15日</w:t>
      </w:r>
    </w:p>
    <w:p w14:paraId="47E7F911">
      <w:pPr>
        <w:spacing w:line="560" w:lineRule="exact"/>
        <w:rPr>
          <w:rFonts w:cs="宋体" w:asciiTheme="minorEastAsia" w:hAnsiTheme="minorEastAsia" w:eastAsiaTheme="minorEastAsia"/>
          <w:sz w:val="30"/>
          <w:szCs w:val="30"/>
        </w:rPr>
      </w:pPr>
      <w:r>
        <w:rPr>
          <w:rFonts w:hint="eastAsia" w:cs="宋体" w:asciiTheme="minorEastAsia" w:hAnsiTheme="minorEastAsia" w:eastAsiaTheme="minorEastAsia"/>
          <w:sz w:val="30"/>
          <w:szCs w:val="30"/>
        </w:rPr>
        <w:t>附件1：</w:t>
      </w:r>
    </w:p>
    <w:p w14:paraId="152C5C6D">
      <w:pPr>
        <w:spacing w:line="560" w:lineRule="exact"/>
        <w:rPr>
          <w:rFonts w:cs="宋体" w:asciiTheme="minorEastAsia" w:hAnsiTheme="minorEastAsia" w:eastAsiaTheme="minorEastAsia"/>
          <w:b/>
          <w:sz w:val="30"/>
          <w:szCs w:val="30"/>
        </w:rPr>
      </w:pPr>
      <w:r>
        <w:rPr>
          <w:rFonts w:hint="eastAsia" w:cs="宋体" w:asciiTheme="minorEastAsia" w:hAnsiTheme="minorEastAsia" w:eastAsiaTheme="minorEastAsia"/>
          <w:b/>
          <w:sz w:val="30"/>
          <w:szCs w:val="30"/>
        </w:rPr>
        <w:t>安全评价检测检验技术支撑专家推荐条件及程序说明</w:t>
      </w:r>
    </w:p>
    <w:p w14:paraId="34FDFFC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一、安全评价检测检验技术支撑专家基本条件</w:t>
      </w:r>
    </w:p>
    <w:p w14:paraId="6F6ABE88">
      <w:pPr>
        <w:spacing w:after="0" w:line="480" w:lineRule="exact"/>
        <w:ind w:firstLine="480" w:firstLineChars="200"/>
        <w:rPr>
          <w:rFonts w:cs="宋体" w:asciiTheme="minorEastAsia" w:hAnsiTheme="minorEastAsia" w:eastAsiaTheme="minorEastAsia"/>
          <w:sz w:val="24"/>
          <w:szCs w:val="24"/>
        </w:rPr>
      </w:pPr>
      <w:r>
        <w:rPr>
          <w:rFonts w:hint="eastAsia" w:asciiTheme="minorEastAsia" w:hAnsiTheme="minorEastAsia" w:eastAsiaTheme="minorEastAsia"/>
          <w:sz w:val="24"/>
          <w:szCs w:val="24"/>
        </w:rPr>
        <w:t>安全评价检测检验技术支撑专家（以下简称专家），受托</w:t>
      </w:r>
      <w:r>
        <w:rPr>
          <w:rFonts w:hint="eastAsia" w:cs="宋体" w:asciiTheme="minorEastAsia" w:hAnsiTheme="minorEastAsia" w:eastAsiaTheme="minorEastAsia"/>
          <w:sz w:val="24"/>
          <w:szCs w:val="24"/>
        </w:rPr>
        <w:t>以独立身份为应急管理部门开展安全评价检测检验机构的资质认可、综合评估、技术仲裁、事故调查、监督检查、专题调研等方面的工作提供技术支撑，应当具备下列基本条件：</w:t>
      </w:r>
    </w:p>
    <w:p w14:paraId="55F32D14">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（一）政治立场坚定，坚持原则，作风正派；</w:t>
      </w:r>
    </w:p>
    <w:p w14:paraId="7E870FE1">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（二）熟悉国家有关法律、法规和政策，掌握安全评价检测检验技术规范和要求，在本专业或者本行业有较深造诣，熟悉本专业或者本行业的国内外情况和动态；</w:t>
      </w:r>
    </w:p>
    <w:p w14:paraId="669976C8">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（三）具有国家承认的大学以上（含大学）学历，取得高级专业技术职称或一级安全评价师，并从事相关专业领域工作十年以上；</w:t>
      </w:r>
    </w:p>
    <w:p w14:paraId="7C5AB35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（四）年龄不超过65周岁，身体健康，有足够时间和精力承担技术支撑工作；</w:t>
      </w:r>
    </w:p>
    <w:p w14:paraId="724007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（五）具有良好的职业道德，能够认真、客观、公正、廉洁地履行职责，没有违法违纪等不良记录。</w:t>
      </w:r>
    </w:p>
    <w:p w14:paraId="2AAC6B4B">
      <w:pPr>
        <w:spacing w:after="0" w:line="480" w:lineRule="exact"/>
        <w:ind w:firstLine="720" w:firstLineChars="300"/>
        <w:rPr>
          <w:rFonts w:asciiTheme="minorEastAsia" w:hAnsiTheme="minorEastAsia" w:eastAsiaTheme="minorEastAsia"/>
          <w:sz w:val="24"/>
          <w:szCs w:val="24"/>
        </w:rPr>
      </w:pPr>
      <w:r>
        <w:rPr>
          <w:rFonts w:hint="eastAsia" w:asciiTheme="minorEastAsia" w:hAnsiTheme="minorEastAsia" w:eastAsiaTheme="minorEastAsia"/>
          <w:sz w:val="24"/>
          <w:szCs w:val="24"/>
        </w:rPr>
        <w:t>二、专家推荐程序</w:t>
      </w:r>
    </w:p>
    <w:p w14:paraId="0A49B94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（一）采用本人自愿、单位推荐的方式。</w:t>
      </w:r>
    </w:p>
    <w:p w14:paraId="035B4590">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拟推荐专家所在单位应充分考虑安全评价检测检验工作需要，认真审核拟推荐专家的学历和专业技术职称证明、安全评价检测检验技术或管理工作经历证明等材料，并向应急管理部规划财务司提交专家推荐表的纸质版和电子版（纸质版加盖省级应急管理部门、省级煤矿安全生产监管部门或者应急管理部机关司局、煤矿安监局机关司室、国家安全生产应急救援中心、部所属事业单位及社会组织公章）。</w:t>
      </w:r>
    </w:p>
    <w:p w14:paraId="47C623A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应急管理部规划财务司对收到的专家推荐表认真组织筛选，择优确定专家人选，对外公布，技术支撑专家每届任期五年。技术支撑专家任期届满前半年内，应主动提出延续申请。不主动提出延续申请的，视为放弃延续资格。专家不再具备基本条件、本人申请不再担任专家、三次无正当理由不接受委派工作任务者，将被移出专家库；专家存在被查证属实的违法违纪违规行为的，将其移出专家库并对外公布。</w:t>
      </w:r>
    </w:p>
    <w:p w14:paraId="66DF0859">
      <w:pPr>
        <w:spacing w:after="0" w:line="480" w:lineRule="exact"/>
        <w:ind w:firstLine="720" w:firstLineChars="300"/>
        <w:rPr>
          <w:rFonts w:asciiTheme="minorEastAsia" w:hAnsiTheme="minorEastAsia" w:eastAsiaTheme="minorEastAsia"/>
          <w:sz w:val="24"/>
          <w:szCs w:val="24"/>
        </w:rPr>
      </w:pPr>
      <w:r>
        <w:rPr>
          <w:rFonts w:hint="eastAsia" w:asciiTheme="minorEastAsia" w:hAnsiTheme="minorEastAsia" w:eastAsiaTheme="minorEastAsia"/>
          <w:sz w:val="24"/>
          <w:szCs w:val="24"/>
        </w:rPr>
        <w:t>三、有关事项说明</w:t>
      </w:r>
    </w:p>
    <w:p w14:paraId="75ACFEC5">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应急管理部规划财务司委托有关单位开发和维护安全评价检测检验技术支撑专家信息系统（以下简称信息系统），可委托有关单位承担日常管理和服务工作。专家所在单位负有专家信息审核和重大事项报告的义务，专家应按要求及时登录信息系统，对本人信息进行定期核对、补充。专家连续两年未对个人信息进行更新确认，系统将进入冻结状态，专家重新登录并确认信息后，可解除冻结状态。</w:t>
      </w:r>
    </w:p>
    <w:p w14:paraId="6D8E061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（二）应急管理部规划财务司为入选的专家建立纸质档案。专家纸质档案主要包括：专家推荐表及相关资料、延续确认记录和申诉、投诉记录等。</w:t>
      </w:r>
    </w:p>
    <w:p w14:paraId="2C000C0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从专家库中抽取专家，一般遵循随机原则，由系统随机挑选专家。对特殊领域需要安排专家库以外的专业技术人员参加时，应进行备案，委托或聘请单位应对专业技术人员的使用情况进行评价并及时入档。专家使用遵循回避原则，专家本人在受托任务之外与被审查、调查、监督检查单位（项目）有利害关系的，存在影响工作公正性可能的，都应当回避。</w:t>
      </w:r>
    </w:p>
    <w:p w14:paraId="17E4D30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（四）建立专家评价机制，通过使用单位评价，被审查、评审单位评价，应急管理部规划财务司抽查考核等多种方式对专家工作情况进行记录，作为专家续聘和后续使用参考。</w:t>
      </w:r>
    </w:p>
    <w:p w14:paraId="60A9674D">
      <w:pPr>
        <w:spacing w:afterLines="50"/>
        <w:rPr>
          <w:rFonts w:ascii="黑体" w:hAnsi="黑体" w:eastAsia="黑体"/>
          <w:bCs/>
          <w:sz w:val="32"/>
          <w:szCs w:val="32"/>
        </w:rPr>
      </w:pPr>
    </w:p>
    <w:p w14:paraId="023A0268">
      <w:pPr>
        <w:spacing w:afterLines="50"/>
        <w:rPr>
          <w:rFonts w:ascii="黑体" w:hAnsi="黑体" w:eastAsia="黑体"/>
          <w:bCs/>
          <w:sz w:val="32"/>
          <w:szCs w:val="32"/>
        </w:rPr>
      </w:pPr>
    </w:p>
    <w:p w14:paraId="60E610B8">
      <w:pPr>
        <w:spacing w:afterLines="50"/>
        <w:rPr>
          <w:rFonts w:ascii="黑体" w:hAnsi="黑体" w:eastAsia="黑体"/>
          <w:bCs/>
          <w:sz w:val="32"/>
          <w:szCs w:val="32"/>
        </w:rPr>
      </w:pPr>
    </w:p>
    <w:p w14:paraId="4580BE7F">
      <w:pPr>
        <w:spacing w:afterLines="50"/>
        <w:rPr>
          <w:rFonts w:ascii="黑体" w:hAnsi="黑体" w:eastAsia="黑体"/>
          <w:bCs/>
          <w:sz w:val="32"/>
          <w:szCs w:val="32"/>
        </w:rPr>
      </w:pPr>
    </w:p>
    <w:p w14:paraId="22D9A810">
      <w:pPr>
        <w:spacing w:afterLines="50"/>
        <w:rPr>
          <w:rFonts w:ascii="黑体" w:hAnsi="黑体" w:eastAsia="黑体"/>
          <w:bCs/>
          <w:sz w:val="32"/>
          <w:szCs w:val="32"/>
        </w:rPr>
      </w:pPr>
    </w:p>
    <w:p w14:paraId="7DFC2A67">
      <w:pPr>
        <w:spacing w:afterLines="50"/>
        <w:rPr>
          <w:rFonts w:ascii="黑体" w:hAnsi="黑体" w:eastAsia="黑体"/>
          <w:bCs/>
          <w:sz w:val="32"/>
          <w:szCs w:val="32"/>
        </w:rPr>
      </w:pPr>
    </w:p>
    <w:p w14:paraId="34155101">
      <w:pPr>
        <w:spacing w:afterLines="50"/>
        <w:rPr>
          <w:rFonts w:ascii="黑体" w:hAnsi="黑体" w:eastAsia="黑体"/>
          <w:bCs/>
          <w:sz w:val="32"/>
          <w:szCs w:val="32"/>
        </w:rPr>
      </w:pPr>
    </w:p>
    <w:p w14:paraId="31DC4499">
      <w:pPr>
        <w:spacing w:afterLines="50"/>
        <w:rPr>
          <w:rFonts w:ascii="黑体" w:hAnsi="黑体" w:eastAsia="黑体"/>
          <w:bCs/>
          <w:sz w:val="32"/>
          <w:szCs w:val="32"/>
        </w:rPr>
      </w:pPr>
    </w:p>
    <w:p w14:paraId="67877FF6">
      <w:pPr>
        <w:spacing w:line="560" w:lineRule="exact"/>
        <w:rPr>
          <w:rFonts w:asciiTheme="minorEastAsia" w:hAnsiTheme="minorEastAsia" w:eastAsiaTheme="minorEastAsia"/>
          <w:b/>
          <w:bCs/>
          <w:sz w:val="30"/>
          <w:szCs w:val="30"/>
        </w:rPr>
      </w:pPr>
      <w:r>
        <w:rPr>
          <w:rFonts w:hint="eastAsia" w:cs="宋体" w:asciiTheme="minorEastAsia" w:hAnsiTheme="minorEastAsia" w:eastAsiaTheme="minorEastAsia"/>
          <w:sz w:val="30"/>
          <w:szCs w:val="30"/>
        </w:rPr>
        <w:t xml:space="preserve">附件2：        </w:t>
      </w:r>
      <w:r>
        <w:rPr>
          <w:rFonts w:hint="eastAsia" w:asciiTheme="minorEastAsia" w:hAnsiTheme="minorEastAsia" w:eastAsiaTheme="minorEastAsia"/>
          <w:b/>
          <w:bCs/>
          <w:sz w:val="30"/>
          <w:szCs w:val="30"/>
        </w:rPr>
        <w:t>安全评价检测检验技术支撑专家推荐表</w:t>
      </w:r>
    </w:p>
    <w:tbl>
      <w:tblPr>
        <w:tblStyle w:val="20"/>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998"/>
        <w:gridCol w:w="1023"/>
        <w:gridCol w:w="167"/>
        <w:gridCol w:w="506"/>
        <w:gridCol w:w="208"/>
        <w:gridCol w:w="294"/>
        <w:gridCol w:w="314"/>
        <w:gridCol w:w="126"/>
        <w:gridCol w:w="219"/>
        <w:gridCol w:w="663"/>
        <w:gridCol w:w="553"/>
        <w:gridCol w:w="627"/>
        <w:gridCol w:w="1995"/>
      </w:tblGrid>
      <w:tr w14:paraId="729E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6215E2FB">
            <w:pPr>
              <w:spacing w:line="300" w:lineRule="exact"/>
              <w:jc w:val="center"/>
              <w:rPr>
                <w:bCs/>
              </w:rPr>
            </w:pPr>
            <w:r>
              <w:rPr>
                <w:rFonts w:hint="eastAsia"/>
                <w:bCs/>
              </w:rPr>
              <w:t>姓</w:t>
            </w:r>
            <w:r>
              <w:rPr>
                <w:bCs/>
              </w:rPr>
              <w:t xml:space="preserve">    </w:t>
            </w:r>
            <w:r>
              <w:rPr>
                <w:rFonts w:hint="eastAsia"/>
                <w:bCs/>
              </w:rPr>
              <w:t>名</w:t>
            </w:r>
          </w:p>
        </w:tc>
        <w:tc>
          <w:tcPr>
            <w:tcW w:w="2021" w:type="dxa"/>
            <w:gridSpan w:val="2"/>
            <w:tcBorders>
              <w:top w:val="single" w:color="auto" w:sz="4" w:space="0"/>
              <w:left w:val="single" w:color="auto" w:sz="4" w:space="0"/>
              <w:bottom w:val="single" w:color="auto" w:sz="4" w:space="0"/>
              <w:right w:val="single" w:color="auto" w:sz="4" w:space="0"/>
            </w:tcBorders>
            <w:vAlign w:val="center"/>
          </w:tcPr>
          <w:p w14:paraId="2B317973">
            <w:pPr>
              <w:spacing w:line="300" w:lineRule="exact"/>
              <w:jc w:val="center"/>
            </w:pPr>
          </w:p>
        </w:tc>
        <w:tc>
          <w:tcPr>
            <w:tcW w:w="881" w:type="dxa"/>
            <w:gridSpan w:val="3"/>
            <w:tcBorders>
              <w:top w:val="single" w:color="auto" w:sz="4" w:space="0"/>
              <w:left w:val="single" w:color="auto" w:sz="4" w:space="0"/>
              <w:bottom w:val="single" w:color="auto" w:sz="4" w:space="0"/>
              <w:right w:val="single" w:color="auto" w:sz="4" w:space="0"/>
            </w:tcBorders>
            <w:vAlign w:val="center"/>
          </w:tcPr>
          <w:p w14:paraId="2756960F">
            <w:pPr>
              <w:spacing w:line="300" w:lineRule="exact"/>
              <w:jc w:val="center"/>
              <w:rPr>
                <w:bCs/>
              </w:rPr>
            </w:pPr>
            <w:r>
              <w:rPr>
                <w:rFonts w:hint="eastAsia"/>
                <w:bCs/>
              </w:rPr>
              <w:t>性别</w:t>
            </w:r>
          </w:p>
        </w:tc>
        <w:tc>
          <w:tcPr>
            <w:tcW w:w="734" w:type="dxa"/>
            <w:gridSpan w:val="3"/>
            <w:tcBorders>
              <w:top w:val="single" w:color="auto" w:sz="4" w:space="0"/>
              <w:left w:val="single" w:color="auto" w:sz="4" w:space="0"/>
              <w:bottom w:val="single" w:color="auto" w:sz="4" w:space="0"/>
              <w:right w:val="single" w:color="auto" w:sz="4" w:space="0"/>
            </w:tcBorders>
            <w:vAlign w:val="center"/>
          </w:tcPr>
          <w:p w14:paraId="2DB510AA">
            <w:pPr>
              <w:spacing w:line="300" w:lineRule="exact"/>
              <w:jc w:val="center"/>
            </w:pPr>
          </w:p>
        </w:tc>
        <w:tc>
          <w:tcPr>
            <w:tcW w:w="882" w:type="dxa"/>
            <w:gridSpan w:val="2"/>
            <w:tcBorders>
              <w:top w:val="single" w:color="auto" w:sz="4" w:space="0"/>
              <w:left w:val="single" w:color="auto" w:sz="4" w:space="0"/>
              <w:bottom w:val="single" w:color="auto" w:sz="4" w:space="0"/>
              <w:right w:val="single" w:color="auto" w:sz="4" w:space="0"/>
            </w:tcBorders>
            <w:vAlign w:val="center"/>
          </w:tcPr>
          <w:p w14:paraId="360383F0">
            <w:pPr>
              <w:spacing w:line="300" w:lineRule="exact"/>
              <w:jc w:val="center"/>
            </w:pPr>
            <w:r>
              <w:rPr>
                <w:rFonts w:hint="eastAsia"/>
                <w:bCs/>
              </w:rPr>
              <w:t>民族</w:t>
            </w: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7D595605">
            <w:pPr>
              <w:spacing w:line="300" w:lineRule="exact"/>
              <w:jc w:val="center"/>
            </w:pPr>
          </w:p>
        </w:tc>
        <w:tc>
          <w:tcPr>
            <w:tcW w:w="1995" w:type="dxa"/>
            <w:vMerge w:val="restart"/>
            <w:tcBorders>
              <w:top w:val="single" w:color="auto" w:sz="4" w:space="0"/>
              <w:left w:val="single" w:color="auto" w:sz="4" w:space="0"/>
              <w:bottom w:val="single" w:color="auto" w:sz="4" w:space="0"/>
              <w:right w:val="single" w:color="auto" w:sz="4" w:space="0"/>
            </w:tcBorders>
            <w:vAlign w:val="center"/>
          </w:tcPr>
          <w:p w14:paraId="5502FD91">
            <w:pPr>
              <w:spacing w:line="300" w:lineRule="exact"/>
              <w:jc w:val="center"/>
            </w:pPr>
            <w:r>
              <w:rPr>
                <w:rFonts w:hint="eastAsia"/>
                <w:bCs/>
              </w:rPr>
              <w:t>近期二寸照片</w:t>
            </w:r>
          </w:p>
        </w:tc>
      </w:tr>
      <w:tr w14:paraId="6462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4B65A3DA">
            <w:pPr>
              <w:spacing w:line="300" w:lineRule="exact"/>
              <w:jc w:val="center"/>
              <w:rPr>
                <w:bCs/>
              </w:rPr>
            </w:pPr>
            <w:r>
              <w:rPr>
                <w:rFonts w:hint="eastAsia"/>
                <w:bCs/>
              </w:rPr>
              <w:t>身份证号</w:t>
            </w:r>
          </w:p>
        </w:tc>
        <w:tc>
          <w:tcPr>
            <w:tcW w:w="2021" w:type="dxa"/>
            <w:gridSpan w:val="2"/>
            <w:tcBorders>
              <w:top w:val="single" w:color="auto" w:sz="4" w:space="0"/>
              <w:left w:val="single" w:color="auto" w:sz="4" w:space="0"/>
              <w:bottom w:val="single" w:color="auto" w:sz="4" w:space="0"/>
              <w:right w:val="single" w:color="auto" w:sz="4" w:space="0"/>
            </w:tcBorders>
            <w:vAlign w:val="center"/>
          </w:tcPr>
          <w:p w14:paraId="508E9CBE">
            <w:pPr>
              <w:spacing w:line="300" w:lineRule="exact"/>
              <w:jc w:val="center"/>
            </w:pPr>
          </w:p>
        </w:tc>
        <w:tc>
          <w:tcPr>
            <w:tcW w:w="1615" w:type="dxa"/>
            <w:gridSpan w:val="6"/>
            <w:tcBorders>
              <w:top w:val="single" w:color="auto" w:sz="4" w:space="0"/>
              <w:left w:val="single" w:color="auto" w:sz="4" w:space="0"/>
              <w:bottom w:val="single" w:color="auto" w:sz="4" w:space="0"/>
              <w:right w:val="single" w:color="auto" w:sz="4" w:space="0"/>
            </w:tcBorders>
            <w:vAlign w:val="center"/>
          </w:tcPr>
          <w:p w14:paraId="4384EB82">
            <w:pPr>
              <w:spacing w:line="300" w:lineRule="exact"/>
              <w:jc w:val="center"/>
              <w:rPr>
                <w:bCs/>
              </w:rPr>
            </w:pPr>
            <w:r>
              <w:rPr>
                <w:rFonts w:hint="eastAsia"/>
                <w:bCs/>
              </w:rPr>
              <w:t>出生年月</w:t>
            </w:r>
          </w:p>
        </w:tc>
        <w:tc>
          <w:tcPr>
            <w:tcW w:w="2062" w:type="dxa"/>
            <w:gridSpan w:val="4"/>
            <w:tcBorders>
              <w:top w:val="single" w:color="auto" w:sz="4" w:space="0"/>
              <w:left w:val="single" w:color="auto" w:sz="4" w:space="0"/>
              <w:bottom w:val="single" w:color="auto" w:sz="4" w:space="0"/>
              <w:right w:val="single" w:color="auto" w:sz="4" w:space="0"/>
            </w:tcBorders>
            <w:vAlign w:val="center"/>
          </w:tcPr>
          <w:p w14:paraId="78F9B256">
            <w:pPr>
              <w:spacing w:line="300" w:lineRule="exact"/>
              <w:jc w:val="center"/>
            </w:pPr>
          </w:p>
        </w:tc>
        <w:tc>
          <w:tcPr>
            <w:tcW w:w="1995" w:type="dxa"/>
            <w:vMerge w:val="continue"/>
            <w:tcBorders>
              <w:top w:val="single" w:color="auto" w:sz="4" w:space="0"/>
              <w:left w:val="single" w:color="auto" w:sz="4" w:space="0"/>
              <w:bottom w:val="single" w:color="auto" w:sz="4" w:space="0"/>
              <w:right w:val="single" w:color="auto" w:sz="4" w:space="0"/>
            </w:tcBorders>
            <w:vAlign w:val="center"/>
          </w:tcPr>
          <w:p w14:paraId="1A3EF9AB"/>
        </w:tc>
      </w:tr>
      <w:tr w14:paraId="2C02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31B041E0">
            <w:pPr>
              <w:spacing w:line="300" w:lineRule="exact"/>
              <w:rPr>
                <w:bCs/>
              </w:rPr>
            </w:pPr>
            <w:r>
              <w:rPr>
                <w:rFonts w:hint="eastAsia"/>
                <w:bCs/>
              </w:rPr>
              <w:t>最高学历</w:t>
            </w:r>
          </w:p>
        </w:tc>
        <w:tc>
          <w:tcPr>
            <w:tcW w:w="998" w:type="dxa"/>
            <w:tcBorders>
              <w:top w:val="single" w:color="auto" w:sz="4" w:space="0"/>
              <w:left w:val="single" w:color="auto" w:sz="4" w:space="0"/>
              <w:bottom w:val="single" w:color="auto" w:sz="4" w:space="0"/>
              <w:right w:val="single" w:color="auto" w:sz="4" w:space="0"/>
            </w:tcBorders>
            <w:vAlign w:val="center"/>
          </w:tcPr>
          <w:p w14:paraId="770D7D8F">
            <w:pPr>
              <w:spacing w:line="300" w:lineRule="exact"/>
            </w:pPr>
          </w:p>
        </w:tc>
        <w:tc>
          <w:tcPr>
            <w:tcW w:w="1023" w:type="dxa"/>
            <w:tcBorders>
              <w:top w:val="single" w:color="auto" w:sz="4" w:space="0"/>
              <w:left w:val="single" w:color="auto" w:sz="4" w:space="0"/>
              <w:bottom w:val="single" w:color="auto" w:sz="4" w:space="0"/>
              <w:right w:val="single" w:color="auto" w:sz="4" w:space="0"/>
            </w:tcBorders>
            <w:vAlign w:val="center"/>
          </w:tcPr>
          <w:p w14:paraId="64A4A289">
            <w:pPr>
              <w:spacing w:line="300" w:lineRule="exact"/>
              <w:jc w:val="center"/>
            </w:pPr>
            <w:r>
              <w:rPr>
                <w:rFonts w:hint="eastAsia"/>
                <w:bCs/>
              </w:rPr>
              <w:t>专业</w:t>
            </w:r>
          </w:p>
        </w:tc>
        <w:tc>
          <w:tcPr>
            <w:tcW w:w="3677" w:type="dxa"/>
            <w:gridSpan w:val="10"/>
            <w:tcBorders>
              <w:top w:val="single" w:color="auto" w:sz="4" w:space="0"/>
              <w:left w:val="single" w:color="auto" w:sz="4" w:space="0"/>
              <w:bottom w:val="single" w:color="auto" w:sz="4" w:space="0"/>
              <w:right w:val="single" w:color="auto" w:sz="4" w:space="0"/>
            </w:tcBorders>
            <w:vAlign w:val="center"/>
          </w:tcPr>
          <w:p w14:paraId="742C3067">
            <w:pPr>
              <w:spacing w:line="300" w:lineRule="exact"/>
            </w:pPr>
          </w:p>
        </w:tc>
        <w:tc>
          <w:tcPr>
            <w:tcW w:w="1995" w:type="dxa"/>
            <w:vMerge w:val="continue"/>
            <w:tcBorders>
              <w:top w:val="single" w:color="auto" w:sz="4" w:space="0"/>
              <w:left w:val="single" w:color="auto" w:sz="4" w:space="0"/>
              <w:bottom w:val="single" w:color="auto" w:sz="4" w:space="0"/>
              <w:right w:val="single" w:color="auto" w:sz="4" w:space="0"/>
            </w:tcBorders>
            <w:vAlign w:val="center"/>
          </w:tcPr>
          <w:p w14:paraId="5D2A43E6"/>
        </w:tc>
      </w:tr>
      <w:tr w14:paraId="2A17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4FF6745F">
            <w:pPr>
              <w:spacing w:line="300" w:lineRule="exact"/>
              <w:rPr>
                <w:bCs/>
              </w:rPr>
            </w:pPr>
            <w:r>
              <w:rPr>
                <w:rFonts w:hint="eastAsia"/>
                <w:bCs/>
              </w:rPr>
              <w:t>毕业院校</w:t>
            </w:r>
          </w:p>
        </w:tc>
        <w:tc>
          <w:tcPr>
            <w:tcW w:w="5698" w:type="dxa"/>
            <w:gridSpan w:val="12"/>
            <w:tcBorders>
              <w:top w:val="single" w:color="auto" w:sz="4" w:space="0"/>
              <w:left w:val="single" w:color="auto" w:sz="4" w:space="0"/>
              <w:bottom w:val="single" w:color="auto" w:sz="4" w:space="0"/>
              <w:right w:val="single" w:color="auto" w:sz="4" w:space="0"/>
            </w:tcBorders>
            <w:vAlign w:val="center"/>
          </w:tcPr>
          <w:p w14:paraId="6DCDB099">
            <w:pPr>
              <w:spacing w:line="300" w:lineRule="exact"/>
              <w:rPr>
                <w:bCs/>
              </w:rPr>
            </w:pPr>
          </w:p>
        </w:tc>
        <w:tc>
          <w:tcPr>
            <w:tcW w:w="1995" w:type="dxa"/>
            <w:vMerge w:val="continue"/>
            <w:tcBorders>
              <w:top w:val="single" w:color="auto" w:sz="4" w:space="0"/>
              <w:left w:val="single" w:color="auto" w:sz="4" w:space="0"/>
              <w:bottom w:val="single" w:color="auto" w:sz="4" w:space="0"/>
              <w:right w:val="single" w:color="auto" w:sz="4" w:space="0"/>
            </w:tcBorders>
            <w:vAlign w:val="center"/>
          </w:tcPr>
          <w:p w14:paraId="09EA6AD0"/>
        </w:tc>
      </w:tr>
      <w:tr w14:paraId="6BDB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68456E15">
            <w:pPr>
              <w:spacing w:line="300" w:lineRule="exact"/>
              <w:rPr>
                <w:bCs/>
              </w:rPr>
            </w:pPr>
            <w:r>
              <w:rPr>
                <w:rFonts w:hint="eastAsia"/>
                <w:bCs/>
              </w:rPr>
              <w:t>工作单位</w:t>
            </w:r>
          </w:p>
        </w:tc>
        <w:tc>
          <w:tcPr>
            <w:tcW w:w="5698" w:type="dxa"/>
            <w:gridSpan w:val="12"/>
            <w:tcBorders>
              <w:top w:val="single" w:color="auto" w:sz="4" w:space="0"/>
              <w:left w:val="single" w:color="auto" w:sz="4" w:space="0"/>
              <w:bottom w:val="single" w:color="auto" w:sz="4" w:space="0"/>
              <w:right w:val="single" w:color="auto" w:sz="4" w:space="0"/>
            </w:tcBorders>
            <w:vAlign w:val="center"/>
          </w:tcPr>
          <w:p w14:paraId="607E7EF3">
            <w:pPr>
              <w:spacing w:line="300" w:lineRule="exact"/>
              <w:rPr>
                <w:bCs/>
              </w:rPr>
            </w:pPr>
          </w:p>
        </w:tc>
        <w:tc>
          <w:tcPr>
            <w:tcW w:w="1995" w:type="dxa"/>
            <w:vMerge w:val="continue"/>
            <w:tcBorders>
              <w:top w:val="single" w:color="auto" w:sz="4" w:space="0"/>
              <w:left w:val="single" w:color="auto" w:sz="4" w:space="0"/>
              <w:bottom w:val="single" w:color="auto" w:sz="4" w:space="0"/>
              <w:right w:val="single" w:color="auto" w:sz="4" w:space="0"/>
            </w:tcBorders>
            <w:vAlign w:val="center"/>
          </w:tcPr>
          <w:p w14:paraId="5083E6F7"/>
        </w:tc>
      </w:tr>
      <w:tr w14:paraId="1730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1B281E32">
            <w:pPr>
              <w:spacing w:line="300" w:lineRule="exact"/>
              <w:rPr>
                <w:bCs/>
              </w:rPr>
            </w:pPr>
            <w:r>
              <w:rPr>
                <w:rFonts w:hint="eastAsia"/>
                <w:bCs/>
              </w:rPr>
              <w:t>职</w:t>
            </w:r>
            <w:r>
              <w:rPr>
                <w:bCs/>
              </w:rPr>
              <w:t xml:space="preserve">    </w:t>
            </w:r>
            <w:r>
              <w:rPr>
                <w:rFonts w:hint="eastAsia"/>
                <w:bCs/>
              </w:rPr>
              <w:t>务</w:t>
            </w:r>
          </w:p>
        </w:tc>
        <w:tc>
          <w:tcPr>
            <w:tcW w:w="2021" w:type="dxa"/>
            <w:gridSpan w:val="2"/>
            <w:tcBorders>
              <w:top w:val="single" w:color="auto" w:sz="4" w:space="0"/>
              <w:left w:val="single" w:color="auto" w:sz="4" w:space="0"/>
              <w:bottom w:val="single" w:color="auto" w:sz="4" w:space="0"/>
              <w:right w:val="single" w:color="auto" w:sz="4" w:space="0"/>
            </w:tcBorders>
            <w:vAlign w:val="center"/>
          </w:tcPr>
          <w:p w14:paraId="55223BBB">
            <w:pPr>
              <w:spacing w:line="300" w:lineRule="exact"/>
              <w:rPr>
                <w:bCs/>
              </w:rPr>
            </w:pPr>
          </w:p>
        </w:tc>
        <w:tc>
          <w:tcPr>
            <w:tcW w:w="1175" w:type="dxa"/>
            <w:gridSpan w:val="4"/>
            <w:tcBorders>
              <w:top w:val="single" w:color="auto" w:sz="4" w:space="0"/>
              <w:left w:val="single" w:color="auto" w:sz="4" w:space="0"/>
              <w:bottom w:val="single" w:color="auto" w:sz="4" w:space="0"/>
              <w:right w:val="single" w:color="auto" w:sz="4" w:space="0"/>
            </w:tcBorders>
            <w:vAlign w:val="center"/>
          </w:tcPr>
          <w:p w14:paraId="25D6A330">
            <w:pPr>
              <w:spacing w:line="300" w:lineRule="exact"/>
              <w:rPr>
                <w:bCs/>
              </w:rPr>
            </w:pPr>
            <w:r>
              <w:rPr>
                <w:rFonts w:hint="eastAsia"/>
                <w:bCs/>
              </w:rPr>
              <w:t>技术职称</w:t>
            </w:r>
          </w:p>
        </w:tc>
        <w:tc>
          <w:tcPr>
            <w:tcW w:w="2502" w:type="dxa"/>
            <w:gridSpan w:val="6"/>
            <w:tcBorders>
              <w:top w:val="single" w:color="auto" w:sz="4" w:space="0"/>
              <w:left w:val="single" w:color="auto" w:sz="4" w:space="0"/>
              <w:bottom w:val="single" w:color="auto" w:sz="4" w:space="0"/>
              <w:right w:val="single" w:color="auto" w:sz="4" w:space="0"/>
            </w:tcBorders>
            <w:vAlign w:val="center"/>
          </w:tcPr>
          <w:p w14:paraId="56EC2A34">
            <w:pPr>
              <w:spacing w:line="300" w:lineRule="exact"/>
              <w:rPr>
                <w:bCs/>
              </w:rPr>
            </w:pPr>
          </w:p>
        </w:tc>
        <w:tc>
          <w:tcPr>
            <w:tcW w:w="1995" w:type="dxa"/>
            <w:vMerge w:val="continue"/>
            <w:tcBorders>
              <w:top w:val="single" w:color="auto" w:sz="4" w:space="0"/>
              <w:left w:val="single" w:color="auto" w:sz="4" w:space="0"/>
              <w:bottom w:val="single" w:color="auto" w:sz="4" w:space="0"/>
              <w:right w:val="single" w:color="auto" w:sz="4" w:space="0"/>
            </w:tcBorders>
            <w:vAlign w:val="center"/>
          </w:tcPr>
          <w:p w14:paraId="740441A9"/>
        </w:tc>
      </w:tr>
      <w:tr w14:paraId="51E4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2848EA39">
            <w:pPr>
              <w:spacing w:line="300" w:lineRule="exact"/>
              <w:rPr>
                <w:bCs/>
              </w:rPr>
            </w:pPr>
            <w:r>
              <w:rPr>
                <w:rFonts w:hint="eastAsia"/>
                <w:bCs/>
              </w:rPr>
              <w:t>职业资格</w:t>
            </w:r>
          </w:p>
        </w:tc>
        <w:tc>
          <w:tcPr>
            <w:tcW w:w="7693" w:type="dxa"/>
            <w:gridSpan w:val="13"/>
            <w:tcBorders>
              <w:top w:val="single" w:color="auto" w:sz="4" w:space="0"/>
              <w:left w:val="single" w:color="auto" w:sz="4" w:space="0"/>
              <w:bottom w:val="single" w:color="auto" w:sz="4" w:space="0"/>
              <w:right w:val="single" w:color="auto" w:sz="4" w:space="0"/>
            </w:tcBorders>
            <w:vAlign w:val="center"/>
          </w:tcPr>
          <w:p w14:paraId="77B87ECD">
            <w:pPr>
              <w:spacing w:line="300" w:lineRule="exact"/>
              <w:rPr>
                <w:bCs/>
              </w:rPr>
            </w:pPr>
            <w:r>
              <w:rPr/>
              <w:sym w:font="Wingdings 2" w:char="00A3"/>
            </w:r>
            <w:r>
              <w:rPr>
                <w:rFonts w:hint="eastAsia"/>
                <w:bCs/>
              </w:rPr>
              <w:t>注册安全工程师</w:t>
            </w:r>
            <w:r>
              <w:rPr>
                <w:bCs/>
              </w:rPr>
              <w:t xml:space="preserve">    </w:t>
            </w:r>
            <w:r>
              <w:rPr/>
              <w:sym w:font="Wingdings 2" w:char="00A3"/>
            </w:r>
            <w:r>
              <w:rPr>
                <w:rFonts w:hint="eastAsia"/>
                <w:bCs/>
              </w:rPr>
              <w:t>一级安全评价师</w:t>
            </w:r>
            <w:r>
              <w:rPr>
                <w:bCs/>
              </w:rPr>
              <w:t xml:space="preserve">    </w:t>
            </w:r>
            <w:r>
              <w:rPr/>
              <w:sym w:font="Wingdings 2" w:char="00A3"/>
            </w:r>
            <w:r>
              <w:rPr>
                <w:rFonts w:hint="eastAsia"/>
              </w:rPr>
              <w:t>其他</w:t>
            </w:r>
            <w:r>
              <w:rPr>
                <w:rFonts w:hint="eastAsia"/>
                <w:bCs/>
              </w:rPr>
              <w:t>：</w:t>
            </w:r>
          </w:p>
        </w:tc>
      </w:tr>
      <w:tr w14:paraId="0D42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7D6B2AA8">
            <w:pPr>
              <w:spacing w:line="300" w:lineRule="exact"/>
              <w:rPr>
                <w:bCs/>
              </w:rPr>
            </w:pPr>
            <w:r>
              <w:rPr>
                <w:rFonts w:hint="eastAsia"/>
                <w:bCs/>
              </w:rPr>
              <w:t>通讯地址</w:t>
            </w:r>
          </w:p>
        </w:tc>
        <w:tc>
          <w:tcPr>
            <w:tcW w:w="4518" w:type="dxa"/>
            <w:gridSpan w:val="10"/>
            <w:tcBorders>
              <w:top w:val="single" w:color="auto" w:sz="4" w:space="0"/>
              <w:left w:val="single" w:color="auto" w:sz="4" w:space="0"/>
              <w:bottom w:val="single" w:color="auto" w:sz="4" w:space="0"/>
              <w:right w:val="single" w:color="auto" w:sz="4" w:space="0"/>
            </w:tcBorders>
            <w:vAlign w:val="center"/>
          </w:tcPr>
          <w:p w14:paraId="47B6181B">
            <w:pPr>
              <w:spacing w:line="300" w:lineRule="exact"/>
              <w:rPr>
                <w:bCs/>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3A64AF5C">
            <w:pPr>
              <w:spacing w:line="300" w:lineRule="exact"/>
              <w:jc w:val="center"/>
              <w:rPr>
                <w:bCs/>
              </w:rPr>
            </w:pPr>
            <w:r>
              <w:rPr>
                <w:rFonts w:hint="eastAsia"/>
                <w:bCs/>
              </w:rPr>
              <w:t>邮政编码</w:t>
            </w:r>
          </w:p>
        </w:tc>
        <w:tc>
          <w:tcPr>
            <w:tcW w:w="1995" w:type="dxa"/>
            <w:tcBorders>
              <w:top w:val="single" w:color="auto" w:sz="4" w:space="0"/>
              <w:left w:val="single" w:color="auto" w:sz="4" w:space="0"/>
              <w:bottom w:val="single" w:color="auto" w:sz="4" w:space="0"/>
              <w:right w:val="single" w:color="auto" w:sz="4" w:space="0"/>
            </w:tcBorders>
            <w:vAlign w:val="center"/>
          </w:tcPr>
          <w:p w14:paraId="19483147">
            <w:pPr>
              <w:spacing w:line="300" w:lineRule="exact"/>
              <w:rPr>
                <w:bCs/>
              </w:rPr>
            </w:pPr>
          </w:p>
        </w:tc>
      </w:tr>
      <w:tr w14:paraId="7F0C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61F10016">
            <w:pPr>
              <w:spacing w:line="300" w:lineRule="exact"/>
              <w:jc w:val="center"/>
            </w:pPr>
            <w:r>
              <w:rPr>
                <w:rFonts w:hint="eastAsia"/>
              </w:rPr>
              <w:t>移动电话</w:t>
            </w:r>
          </w:p>
        </w:tc>
        <w:tc>
          <w:tcPr>
            <w:tcW w:w="998" w:type="dxa"/>
            <w:tcBorders>
              <w:top w:val="single" w:color="auto" w:sz="4" w:space="0"/>
              <w:left w:val="single" w:color="auto" w:sz="4" w:space="0"/>
              <w:bottom w:val="single" w:color="auto" w:sz="4" w:space="0"/>
              <w:right w:val="single" w:color="auto" w:sz="4" w:space="0"/>
            </w:tcBorders>
            <w:vAlign w:val="center"/>
          </w:tcPr>
          <w:p w14:paraId="54B16881">
            <w:pPr>
              <w:spacing w:line="300" w:lineRule="exact"/>
              <w:rPr>
                <w:bCs/>
              </w:rPr>
            </w:pPr>
          </w:p>
        </w:tc>
        <w:tc>
          <w:tcPr>
            <w:tcW w:w="1190" w:type="dxa"/>
            <w:gridSpan w:val="2"/>
            <w:tcBorders>
              <w:top w:val="single" w:color="auto" w:sz="4" w:space="0"/>
              <w:left w:val="single" w:color="auto" w:sz="4" w:space="0"/>
              <w:bottom w:val="single" w:color="auto" w:sz="4" w:space="0"/>
              <w:right w:val="single" w:color="auto" w:sz="4" w:space="0"/>
            </w:tcBorders>
            <w:vAlign w:val="center"/>
          </w:tcPr>
          <w:p w14:paraId="3555F25F">
            <w:pPr>
              <w:spacing w:line="300" w:lineRule="exact"/>
              <w:rPr>
                <w:bCs/>
              </w:rPr>
            </w:pPr>
            <w:r>
              <w:rPr>
                <w:rFonts w:hint="eastAsia"/>
                <w:bCs/>
              </w:rPr>
              <w:t>固定电话</w:t>
            </w:r>
          </w:p>
        </w:tc>
        <w:tc>
          <w:tcPr>
            <w:tcW w:w="1667" w:type="dxa"/>
            <w:gridSpan w:val="6"/>
            <w:tcBorders>
              <w:top w:val="single" w:color="auto" w:sz="4" w:space="0"/>
              <w:left w:val="single" w:color="auto" w:sz="4" w:space="0"/>
              <w:bottom w:val="single" w:color="auto" w:sz="4" w:space="0"/>
              <w:right w:val="single" w:color="auto" w:sz="4" w:space="0"/>
            </w:tcBorders>
            <w:vAlign w:val="center"/>
          </w:tcPr>
          <w:p w14:paraId="179829E5">
            <w:pPr>
              <w:spacing w:line="300" w:lineRule="exact"/>
              <w:rPr>
                <w:bCs/>
              </w:rPr>
            </w:pPr>
          </w:p>
        </w:tc>
        <w:tc>
          <w:tcPr>
            <w:tcW w:w="1216" w:type="dxa"/>
            <w:gridSpan w:val="2"/>
            <w:tcBorders>
              <w:top w:val="single" w:color="auto" w:sz="4" w:space="0"/>
              <w:left w:val="single" w:color="auto" w:sz="4" w:space="0"/>
              <w:bottom w:val="single" w:color="auto" w:sz="4" w:space="0"/>
              <w:right w:val="single" w:color="auto" w:sz="4" w:space="0"/>
            </w:tcBorders>
            <w:vAlign w:val="center"/>
          </w:tcPr>
          <w:p w14:paraId="020E2D41">
            <w:pPr>
              <w:spacing w:line="300" w:lineRule="exact"/>
              <w:jc w:val="center"/>
              <w:rPr>
                <w:bCs/>
                <w:iCs/>
              </w:rPr>
            </w:pPr>
            <w:r>
              <w:rPr>
                <w:rFonts w:hint="eastAsia"/>
                <w:bCs/>
                <w:iCs/>
              </w:rPr>
              <w:t>电子邮箱</w:t>
            </w:r>
          </w:p>
        </w:tc>
        <w:tc>
          <w:tcPr>
            <w:tcW w:w="2622" w:type="dxa"/>
            <w:gridSpan w:val="2"/>
            <w:tcBorders>
              <w:top w:val="single" w:color="auto" w:sz="4" w:space="0"/>
              <w:left w:val="single" w:color="auto" w:sz="4" w:space="0"/>
              <w:bottom w:val="single" w:color="auto" w:sz="4" w:space="0"/>
              <w:right w:val="single" w:color="auto" w:sz="4" w:space="0"/>
            </w:tcBorders>
            <w:vAlign w:val="center"/>
          </w:tcPr>
          <w:p w14:paraId="05313F34">
            <w:pPr>
              <w:spacing w:line="300" w:lineRule="exact"/>
              <w:rPr>
                <w:bCs/>
              </w:rPr>
            </w:pPr>
          </w:p>
        </w:tc>
      </w:tr>
      <w:tr w14:paraId="1C8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2538D373">
            <w:pPr>
              <w:spacing w:line="300" w:lineRule="exact"/>
              <w:rPr>
                <w:bCs/>
              </w:rPr>
            </w:pPr>
            <w:r>
              <w:rPr>
                <w:rFonts w:hint="eastAsia"/>
                <w:bCs/>
              </w:rPr>
              <w:t>技术支撑种类</w:t>
            </w:r>
          </w:p>
        </w:tc>
        <w:tc>
          <w:tcPr>
            <w:tcW w:w="7693" w:type="dxa"/>
            <w:gridSpan w:val="13"/>
            <w:tcBorders>
              <w:top w:val="single" w:color="auto" w:sz="4" w:space="0"/>
              <w:left w:val="single" w:color="auto" w:sz="4" w:space="0"/>
              <w:bottom w:val="single" w:color="auto" w:sz="4" w:space="0"/>
              <w:right w:val="single" w:color="auto" w:sz="4" w:space="0"/>
            </w:tcBorders>
            <w:vAlign w:val="center"/>
          </w:tcPr>
          <w:p w14:paraId="59B5C8B7">
            <w:pPr>
              <w:spacing w:line="300" w:lineRule="exact"/>
              <w:rPr>
                <w:bCs/>
              </w:rPr>
            </w:pPr>
            <w:r>
              <w:rPr>
                <w:bCs/>
              </w:rPr>
              <w:sym w:font="Wingdings 2" w:char="00A3"/>
            </w:r>
            <w:r>
              <w:rPr>
                <w:rFonts w:hint="eastAsia"/>
                <w:bCs/>
              </w:rPr>
              <w:t>综合评估</w:t>
            </w:r>
            <w:r>
              <w:rPr>
                <w:bCs/>
              </w:rPr>
              <w:t xml:space="preserve">  </w:t>
            </w:r>
            <w:r>
              <w:rPr>
                <w:bCs/>
              </w:rPr>
              <w:sym w:font="Wingdings 2" w:char="00A3"/>
            </w:r>
            <w:r>
              <w:rPr>
                <w:rFonts w:hint="eastAsia"/>
                <w:bCs/>
              </w:rPr>
              <w:t>技术仲裁</w:t>
            </w:r>
            <w:r>
              <w:rPr>
                <w:bCs/>
              </w:rPr>
              <w:t xml:space="preserve">   </w:t>
            </w:r>
            <w:r>
              <w:rPr>
                <w:bCs/>
              </w:rPr>
              <w:sym w:font="Wingdings 2" w:char="00A3"/>
            </w:r>
            <w:r>
              <w:rPr>
                <w:rFonts w:hint="eastAsia"/>
                <w:bCs/>
              </w:rPr>
              <w:t>事故调查</w:t>
            </w:r>
            <w:r>
              <w:rPr>
                <w:bCs/>
              </w:rPr>
              <w:t xml:space="preserve">   </w:t>
            </w:r>
            <w:r>
              <w:rPr>
                <w:bCs/>
              </w:rPr>
              <w:sym w:font="Wingdings 2" w:char="00A3"/>
            </w:r>
            <w:r>
              <w:rPr>
                <w:rFonts w:hint="eastAsia"/>
                <w:bCs/>
              </w:rPr>
              <w:t>监督检查</w:t>
            </w:r>
            <w:r>
              <w:rPr>
                <w:bCs/>
              </w:rPr>
              <w:t xml:space="preserve">  </w:t>
            </w:r>
            <w:r>
              <w:rPr>
                <w:bCs/>
              </w:rPr>
              <w:sym w:font="Wingdings 2" w:char="00A3"/>
            </w:r>
            <w:r>
              <w:rPr>
                <w:rFonts w:hint="eastAsia"/>
                <w:bCs/>
              </w:rPr>
              <w:t>专项调研</w:t>
            </w:r>
            <w:r>
              <w:rPr>
                <w:bCs/>
              </w:rPr>
              <w:t xml:space="preserve">  </w:t>
            </w:r>
            <w:r>
              <w:rPr>
                <w:bCs/>
              </w:rPr>
              <w:sym w:font="Wingdings 2" w:char="00A3"/>
            </w:r>
            <w:r>
              <w:rPr>
                <w:rFonts w:hint="eastAsia"/>
                <w:bCs/>
              </w:rPr>
              <w:t>安全评价资质审查</w:t>
            </w:r>
            <w:r>
              <w:rPr>
                <w:bCs/>
              </w:rPr>
              <w:t xml:space="preserve">  </w:t>
            </w:r>
            <w:r>
              <w:rPr>
                <w:bCs/>
              </w:rPr>
              <w:sym w:font="Wingdings 2" w:char="00A3"/>
            </w:r>
            <w:r>
              <w:rPr>
                <w:rFonts w:hint="eastAsia"/>
                <w:bCs/>
              </w:rPr>
              <w:t>安全生产检测检验资质审查（评价资质审查和检测检验资质审查二选一）</w:t>
            </w:r>
          </w:p>
        </w:tc>
      </w:tr>
      <w:tr w14:paraId="72BC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4937C5BE">
            <w:pPr>
              <w:spacing w:line="300" w:lineRule="exact"/>
              <w:jc w:val="center"/>
              <w:rPr>
                <w:highlight w:val="yellow"/>
              </w:rPr>
            </w:pPr>
            <w:r>
              <w:rPr>
                <w:rFonts w:hint="eastAsia"/>
              </w:rPr>
              <w:t>组别（二选一）</w:t>
            </w:r>
          </w:p>
        </w:tc>
        <w:tc>
          <w:tcPr>
            <w:tcW w:w="3510" w:type="dxa"/>
            <w:gridSpan w:val="7"/>
            <w:tcBorders>
              <w:top w:val="single" w:color="auto" w:sz="4" w:space="0"/>
              <w:left w:val="single" w:color="auto" w:sz="4" w:space="0"/>
              <w:bottom w:val="single" w:color="auto" w:sz="4" w:space="0"/>
              <w:right w:val="single" w:color="auto" w:sz="4" w:space="0"/>
            </w:tcBorders>
            <w:vAlign w:val="center"/>
          </w:tcPr>
          <w:p w14:paraId="0FA45A35">
            <w:pPr>
              <w:spacing w:line="300" w:lineRule="exact"/>
              <w:jc w:val="center"/>
              <w:rPr>
                <w:bCs/>
              </w:rPr>
            </w:pPr>
            <w:r>
              <w:rPr>
                <w:bCs/>
              </w:rPr>
              <w:sym w:font="Wingdings 2" w:char="00A3"/>
            </w:r>
            <w:r>
              <w:rPr>
                <w:rFonts w:hint="eastAsia"/>
                <w:bCs/>
              </w:rPr>
              <w:t>安全评价</w:t>
            </w:r>
          </w:p>
        </w:tc>
        <w:tc>
          <w:tcPr>
            <w:tcW w:w="4183" w:type="dxa"/>
            <w:gridSpan w:val="6"/>
            <w:tcBorders>
              <w:top w:val="single" w:color="auto" w:sz="4" w:space="0"/>
              <w:left w:val="single" w:color="auto" w:sz="4" w:space="0"/>
              <w:bottom w:val="single" w:color="auto" w:sz="4" w:space="0"/>
              <w:right w:val="single" w:color="auto" w:sz="4" w:space="0"/>
            </w:tcBorders>
            <w:vAlign w:val="center"/>
          </w:tcPr>
          <w:p w14:paraId="0B24DFED">
            <w:pPr>
              <w:spacing w:line="300" w:lineRule="exact"/>
              <w:jc w:val="center"/>
              <w:rPr>
                <w:bCs/>
              </w:rPr>
            </w:pPr>
            <w:r>
              <w:rPr>
                <w:bCs/>
              </w:rPr>
              <w:sym w:font="Wingdings 2" w:char="00A3"/>
            </w:r>
            <w:r>
              <w:rPr>
                <w:rFonts w:hint="eastAsia"/>
                <w:bCs/>
              </w:rPr>
              <w:t>安全生产检测检验</w:t>
            </w:r>
          </w:p>
        </w:tc>
      </w:tr>
      <w:tr w14:paraId="3C00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2"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20231A93">
            <w:pPr>
              <w:spacing w:line="300" w:lineRule="exact"/>
              <w:jc w:val="center"/>
              <w:rPr>
                <w:rFonts w:ascii="宋体" w:hAnsi="宋体"/>
                <w:bCs/>
              </w:rPr>
            </w:pPr>
            <w:r>
              <w:rPr>
                <w:rFonts w:hint="eastAsia" w:ascii="宋体" w:hAnsi="宋体"/>
                <w:bCs/>
              </w:rPr>
              <w:t>熟悉的</w:t>
            </w:r>
          </w:p>
          <w:p w14:paraId="69599194">
            <w:pPr>
              <w:spacing w:line="300" w:lineRule="exact"/>
              <w:jc w:val="center"/>
              <w:rPr>
                <w:rFonts w:ascii="宋体" w:hAnsi="宋体"/>
                <w:highlight w:val="yellow"/>
              </w:rPr>
            </w:pPr>
            <w:r>
              <w:rPr>
                <w:rFonts w:hint="eastAsia" w:ascii="宋体" w:hAnsi="宋体"/>
                <w:bCs/>
              </w:rPr>
              <w:t>行业或领域</w:t>
            </w:r>
          </w:p>
        </w:tc>
        <w:tc>
          <w:tcPr>
            <w:tcW w:w="3510" w:type="dxa"/>
            <w:gridSpan w:val="7"/>
            <w:tcBorders>
              <w:top w:val="single" w:color="auto" w:sz="4" w:space="0"/>
              <w:left w:val="single" w:color="auto" w:sz="4" w:space="0"/>
              <w:bottom w:val="single" w:color="auto" w:sz="4" w:space="0"/>
              <w:right w:val="single" w:color="auto" w:sz="4" w:space="0"/>
            </w:tcBorders>
            <w:vAlign w:val="center"/>
          </w:tcPr>
          <w:p w14:paraId="6A759141">
            <w:pPr>
              <w:spacing w:line="300" w:lineRule="exact"/>
              <w:rPr>
                <w:rFonts w:ascii="宋体" w:hAnsi="宋体"/>
                <w:bCs/>
              </w:rPr>
            </w:pPr>
            <w:r>
              <w:rPr>
                <w:rFonts w:ascii="宋体" w:hAnsi="宋体"/>
                <w:bCs/>
              </w:rPr>
              <w:sym w:font="Wingdings 2" w:char="00A3"/>
            </w:r>
            <w:r>
              <w:rPr>
                <w:rFonts w:hint="eastAsia" w:ascii="宋体" w:hAnsi="宋体"/>
                <w:bCs/>
              </w:rPr>
              <w:t xml:space="preserve">煤矿 </w:t>
            </w:r>
            <w:r>
              <w:rPr>
                <w:rFonts w:ascii="宋体" w:hAnsi="宋体"/>
                <w:bCs/>
              </w:rPr>
              <w:sym w:font="Wingdings 2" w:char="00A3"/>
            </w:r>
            <w:r>
              <w:rPr>
                <w:rFonts w:hint="eastAsia" w:ascii="宋体" w:hAnsi="宋体"/>
                <w:bCs/>
              </w:rPr>
              <w:t xml:space="preserve">金属非金属矿山 </w:t>
            </w:r>
            <w:r>
              <w:rPr>
                <w:rFonts w:ascii="宋体" w:hAnsi="宋体"/>
                <w:bCs/>
              </w:rPr>
              <w:sym w:font="Wingdings 2" w:char="00A3"/>
            </w:r>
            <w:r>
              <w:rPr>
                <w:rFonts w:hint="eastAsia" w:ascii="宋体" w:hAnsi="宋体"/>
                <w:bCs/>
              </w:rPr>
              <w:t xml:space="preserve">陆上石油和天然气 </w:t>
            </w:r>
            <w:r>
              <w:rPr>
                <w:rFonts w:ascii="宋体" w:hAnsi="宋体"/>
                <w:bCs/>
              </w:rPr>
              <w:sym w:font="Wingdings 2" w:char="00A3"/>
            </w:r>
            <w:r>
              <w:rPr>
                <w:rFonts w:hint="eastAsia" w:ascii="宋体" w:hAnsi="宋体"/>
                <w:bCs/>
              </w:rPr>
              <w:t xml:space="preserve">陆上油气管道运输 </w:t>
            </w:r>
            <w:r>
              <w:rPr>
                <w:rFonts w:ascii="宋体" w:hAnsi="宋体"/>
                <w:bCs/>
              </w:rPr>
              <w:sym w:font="Wingdings 2" w:char="00A3"/>
            </w:r>
            <w:r>
              <w:rPr>
                <w:rFonts w:hint="eastAsia" w:ascii="宋体" w:hAnsi="宋体"/>
                <w:bCs/>
              </w:rPr>
              <w:t xml:space="preserve">石油加工，化学原料、化学品及医药制造 </w:t>
            </w:r>
            <w:r>
              <w:rPr>
                <w:rFonts w:ascii="宋体" w:hAnsi="宋体"/>
                <w:bCs/>
              </w:rPr>
              <w:sym w:font="Wingdings 2" w:char="00A3"/>
            </w:r>
            <w:r>
              <w:rPr>
                <w:rFonts w:hint="eastAsia" w:ascii="宋体" w:hAnsi="宋体"/>
                <w:bCs/>
              </w:rPr>
              <w:t xml:space="preserve">烟花爆竹 </w:t>
            </w:r>
            <w:r>
              <w:rPr>
                <w:rFonts w:ascii="宋体" w:hAnsi="宋体"/>
                <w:bCs/>
              </w:rPr>
              <w:sym w:font="Wingdings 2" w:char="00A3"/>
            </w:r>
            <w:r>
              <w:rPr>
                <w:rFonts w:hint="eastAsia" w:ascii="宋体" w:hAnsi="宋体"/>
                <w:bCs/>
              </w:rPr>
              <w:t>金属冶炼</w:t>
            </w:r>
          </w:p>
          <w:p w14:paraId="2E58EB87">
            <w:pPr>
              <w:spacing w:line="300" w:lineRule="exact"/>
              <w:rPr>
                <w:rFonts w:ascii="宋体" w:hAnsi="宋体"/>
                <w:bCs/>
              </w:rPr>
            </w:pPr>
            <w:r>
              <w:rPr>
                <w:rFonts w:ascii="宋体" w:hAnsi="宋体"/>
                <w:bCs/>
              </w:rPr>
              <w:sym w:font="Wingdings 2" w:char="00A3"/>
            </w:r>
            <w:r>
              <w:rPr>
                <w:rFonts w:hint="eastAsia" w:ascii="宋体" w:hAnsi="宋体"/>
                <w:bCs/>
              </w:rPr>
              <w:t>其他（请说明）：</w:t>
            </w:r>
          </w:p>
        </w:tc>
        <w:tc>
          <w:tcPr>
            <w:tcW w:w="4183" w:type="dxa"/>
            <w:gridSpan w:val="6"/>
            <w:tcBorders>
              <w:top w:val="single" w:color="auto" w:sz="4" w:space="0"/>
              <w:left w:val="single" w:color="auto" w:sz="4" w:space="0"/>
              <w:bottom w:val="single" w:color="auto" w:sz="4" w:space="0"/>
              <w:right w:val="single" w:color="auto" w:sz="4" w:space="0"/>
            </w:tcBorders>
            <w:vAlign w:val="center"/>
          </w:tcPr>
          <w:p w14:paraId="4FE71C27">
            <w:pPr>
              <w:spacing w:line="300" w:lineRule="exact"/>
              <w:rPr>
                <w:rFonts w:ascii="宋体" w:hAnsi="宋体"/>
                <w:bCs/>
              </w:rPr>
            </w:pPr>
            <w:r>
              <w:rPr>
                <w:rFonts w:ascii="宋体" w:hAnsi="宋体"/>
                <w:bCs/>
              </w:rPr>
              <w:sym w:font="Wingdings 2" w:char="00A3"/>
            </w:r>
            <w:r>
              <w:rPr>
                <w:rFonts w:hint="eastAsia" w:ascii="宋体" w:hAnsi="宋体"/>
                <w:bCs/>
              </w:rPr>
              <w:t xml:space="preserve">煤矿 </w:t>
            </w:r>
            <w:r>
              <w:rPr>
                <w:rFonts w:ascii="宋体" w:hAnsi="宋体"/>
                <w:bCs/>
              </w:rPr>
              <w:sym w:font="Wingdings 2" w:char="00A3"/>
            </w:r>
            <w:r>
              <w:rPr>
                <w:rFonts w:hint="eastAsia" w:ascii="宋体" w:hAnsi="宋体"/>
                <w:bCs/>
              </w:rPr>
              <w:t xml:space="preserve">金属非金属矿山 </w:t>
            </w:r>
          </w:p>
          <w:p w14:paraId="225A9475">
            <w:pPr>
              <w:spacing w:line="300" w:lineRule="exact"/>
              <w:rPr>
                <w:rFonts w:ascii="宋体" w:hAnsi="宋体"/>
                <w:bCs/>
              </w:rPr>
            </w:pPr>
            <w:r>
              <w:rPr>
                <w:rFonts w:ascii="宋体" w:hAnsi="宋体"/>
                <w:bCs/>
              </w:rPr>
              <w:sym w:font="Wingdings 2" w:char="00A3"/>
            </w:r>
            <w:r>
              <w:rPr>
                <w:rFonts w:hint="eastAsia" w:ascii="宋体" w:hAnsi="宋体"/>
                <w:bCs/>
              </w:rPr>
              <w:t>其他（请说明）：</w:t>
            </w:r>
          </w:p>
        </w:tc>
      </w:tr>
      <w:tr w14:paraId="4240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0"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636F4357">
            <w:pPr>
              <w:spacing w:line="300" w:lineRule="exact"/>
              <w:jc w:val="center"/>
              <w:rPr>
                <w:rFonts w:ascii="宋体" w:hAnsi="宋体"/>
                <w:bCs/>
              </w:rPr>
            </w:pPr>
            <w:r>
              <w:rPr>
                <w:rFonts w:hint="eastAsia" w:ascii="宋体" w:hAnsi="宋体"/>
                <w:bCs/>
              </w:rPr>
              <w:t>熟悉的</w:t>
            </w:r>
          </w:p>
          <w:p w14:paraId="0E476278">
            <w:pPr>
              <w:spacing w:line="300" w:lineRule="exact"/>
              <w:jc w:val="center"/>
              <w:rPr>
                <w:rFonts w:ascii="宋体" w:hAnsi="宋体"/>
                <w:bCs/>
              </w:rPr>
            </w:pPr>
            <w:r>
              <w:rPr>
                <w:rFonts w:hint="eastAsia" w:ascii="宋体" w:hAnsi="宋体"/>
                <w:bCs/>
              </w:rPr>
              <w:t>专业</w:t>
            </w:r>
          </w:p>
        </w:tc>
        <w:tc>
          <w:tcPr>
            <w:tcW w:w="3510" w:type="dxa"/>
            <w:gridSpan w:val="7"/>
            <w:tcBorders>
              <w:top w:val="single" w:color="auto" w:sz="4" w:space="0"/>
              <w:left w:val="single" w:color="auto" w:sz="4" w:space="0"/>
              <w:bottom w:val="single" w:color="auto" w:sz="4" w:space="0"/>
              <w:right w:val="single" w:color="auto" w:sz="4" w:space="0"/>
            </w:tcBorders>
            <w:vAlign w:val="center"/>
          </w:tcPr>
          <w:p w14:paraId="33DFE45A">
            <w:pPr>
              <w:spacing w:line="300" w:lineRule="exact"/>
              <w:rPr>
                <w:rFonts w:ascii="宋体" w:hAnsi="宋体"/>
                <w:bCs/>
              </w:rPr>
            </w:pPr>
            <w:r>
              <w:rPr>
                <w:rFonts w:ascii="宋体" w:hAnsi="宋体"/>
                <w:bCs/>
              </w:rPr>
              <w:sym w:font="Wingdings 2" w:char="00A3"/>
            </w:r>
            <w:r>
              <w:rPr>
                <w:rFonts w:hint="eastAsia" w:ascii="宋体" w:hAnsi="宋体"/>
                <w:bCs/>
              </w:rPr>
              <w:t xml:space="preserve">采矿 </w:t>
            </w:r>
            <w:r>
              <w:rPr>
                <w:rFonts w:ascii="宋体" w:hAnsi="宋体"/>
                <w:bCs/>
              </w:rPr>
              <w:sym w:font="Wingdings 2" w:char="00A3"/>
            </w:r>
            <w:r>
              <w:rPr>
                <w:rFonts w:hint="eastAsia" w:ascii="宋体" w:hAnsi="宋体"/>
                <w:bCs/>
              </w:rPr>
              <w:t xml:space="preserve">通风 </w:t>
            </w:r>
            <w:r>
              <w:rPr>
                <w:rFonts w:ascii="宋体" w:hAnsi="宋体"/>
                <w:bCs/>
              </w:rPr>
              <w:sym w:font="Wingdings 2" w:char="00A3"/>
            </w:r>
            <w:r>
              <w:rPr>
                <w:rFonts w:hint="eastAsia" w:ascii="宋体" w:hAnsi="宋体"/>
                <w:bCs/>
              </w:rPr>
              <w:t xml:space="preserve">矿建 </w:t>
            </w:r>
            <w:r>
              <w:rPr>
                <w:rFonts w:ascii="宋体" w:hAnsi="宋体"/>
                <w:bCs/>
              </w:rPr>
              <w:sym w:font="Wingdings 2" w:char="00A3"/>
            </w:r>
            <w:r>
              <w:rPr>
                <w:rFonts w:hint="eastAsia" w:ascii="宋体" w:hAnsi="宋体"/>
                <w:bCs/>
              </w:rPr>
              <w:t xml:space="preserve">地质 </w:t>
            </w:r>
            <w:r>
              <w:rPr>
                <w:rFonts w:ascii="宋体" w:hAnsi="宋体"/>
                <w:bCs/>
              </w:rPr>
              <w:sym w:font="Wingdings 2" w:char="00A3"/>
            </w:r>
            <w:r>
              <w:rPr>
                <w:rFonts w:hint="eastAsia" w:ascii="宋体" w:hAnsi="宋体"/>
                <w:bCs/>
              </w:rPr>
              <w:t>采油</w:t>
            </w:r>
          </w:p>
          <w:p w14:paraId="42D4F55B">
            <w:pPr>
              <w:spacing w:line="300" w:lineRule="exact"/>
              <w:rPr>
                <w:rFonts w:ascii="宋体" w:hAnsi="宋体"/>
                <w:bCs/>
              </w:rPr>
            </w:pPr>
            <w:r>
              <w:rPr>
                <w:rFonts w:ascii="宋体" w:hAnsi="宋体"/>
                <w:bCs/>
              </w:rPr>
              <w:sym w:font="Wingdings 2" w:char="00A3"/>
            </w:r>
            <w:r>
              <w:rPr>
                <w:rFonts w:hint="eastAsia" w:ascii="宋体" w:hAnsi="宋体"/>
                <w:bCs/>
              </w:rPr>
              <w:t xml:space="preserve">油气储运 </w:t>
            </w:r>
            <w:r>
              <w:rPr>
                <w:rFonts w:ascii="宋体" w:hAnsi="宋体"/>
                <w:bCs/>
              </w:rPr>
              <w:sym w:font="Wingdings 2" w:char="00A3"/>
            </w:r>
            <w:r>
              <w:rPr>
                <w:rFonts w:hint="eastAsia" w:ascii="宋体" w:hAnsi="宋体"/>
                <w:bCs/>
              </w:rPr>
              <w:t xml:space="preserve">自动化 </w:t>
            </w:r>
            <w:r>
              <w:rPr>
                <w:rFonts w:ascii="宋体" w:hAnsi="宋体"/>
                <w:bCs/>
              </w:rPr>
              <w:sym w:font="Wingdings 2" w:char="00A3"/>
            </w:r>
            <w:r>
              <w:rPr>
                <w:rFonts w:hint="eastAsia" w:ascii="宋体" w:hAnsi="宋体"/>
                <w:bCs/>
              </w:rPr>
              <w:t>防腐</w:t>
            </w:r>
          </w:p>
          <w:p w14:paraId="04DDAAD8">
            <w:pPr>
              <w:spacing w:line="300" w:lineRule="exact"/>
              <w:rPr>
                <w:rFonts w:ascii="宋体" w:hAnsi="宋体"/>
                <w:bCs/>
              </w:rPr>
            </w:pPr>
            <w:r>
              <w:rPr>
                <w:rFonts w:ascii="宋体" w:hAnsi="宋体"/>
                <w:bCs/>
              </w:rPr>
              <w:sym w:font="Wingdings 2" w:char="00A3"/>
            </w:r>
            <w:r>
              <w:rPr>
                <w:rFonts w:hint="eastAsia" w:ascii="宋体" w:hAnsi="宋体"/>
                <w:bCs/>
              </w:rPr>
              <w:t xml:space="preserve">给排水 </w:t>
            </w:r>
            <w:r>
              <w:rPr>
                <w:rFonts w:ascii="宋体" w:hAnsi="宋体"/>
                <w:bCs/>
              </w:rPr>
              <w:sym w:font="Wingdings 2" w:char="00A3"/>
            </w:r>
            <w:r>
              <w:rPr>
                <w:rFonts w:hint="eastAsia" w:ascii="宋体" w:hAnsi="宋体"/>
                <w:bCs/>
              </w:rPr>
              <w:t xml:space="preserve">工艺设备与控制 </w:t>
            </w:r>
            <w:r>
              <w:rPr>
                <w:rFonts w:ascii="宋体" w:hAnsi="宋体"/>
                <w:bCs/>
              </w:rPr>
              <w:sym w:font="Wingdings 2" w:char="00A3"/>
            </w:r>
            <w:r>
              <w:rPr>
                <w:rFonts w:hint="eastAsia" w:ascii="宋体" w:hAnsi="宋体"/>
                <w:bCs/>
              </w:rPr>
              <w:t>化工工艺</w:t>
            </w:r>
            <w:r>
              <w:rPr>
                <w:rFonts w:ascii="宋体" w:hAnsi="宋体"/>
                <w:bCs/>
              </w:rPr>
              <w:sym w:font="Wingdings 2" w:char="00A3"/>
            </w:r>
            <w:r>
              <w:rPr>
                <w:rFonts w:hint="eastAsia" w:ascii="宋体" w:hAnsi="宋体"/>
                <w:bCs/>
              </w:rPr>
              <w:t xml:space="preserve">火炸药 </w:t>
            </w:r>
            <w:r>
              <w:rPr>
                <w:rFonts w:ascii="宋体" w:hAnsi="宋体"/>
                <w:bCs/>
              </w:rPr>
              <w:sym w:font="Wingdings 2" w:char="00A3"/>
            </w:r>
            <w:r>
              <w:rPr>
                <w:rFonts w:hint="eastAsia" w:ascii="宋体" w:hAnsi="宋体"/>
                <w:bCs/>
              </w:rPr>
              <w:t xml:space="preserve">爆炸技术 </w:t>
            </w:r>
            <w:r>
              <w:rPr>
                <w:rFonts w:ascii="宋体" w:hAnsi="宋体"/>
                <w:bCs/>
              </w:rPr>
              <w:sym w:font="Wingdings 2" w:char="00A3"/>
            </w:r>
            <w:r>
              <w:rPr>
                <w:rFonts w:hint="eastAsia" w:ascii="宋体" w:hAnsi="宋体"/>
                <w:bCs/>
              </w:rPr>
              <w:t xml:space="preserve">冶金 </w:t>
            </w:r>
            <w:r>
              <w:rPr>
                <w:rFonts w:ascii="宋体" w:hAnsi="宋体"/>
                <w:bCs/>
              </w:rPr>
              <w:sym w:font="Wingdings 2" w:char="00A3"/>
            </w:r>
            <w:r>
              <w:rPr>
                <w:rFonts w:hint="eastAsia" w:ascii="宋体" w:hAnsi="宋体"/>
                <w:bCs/>
              </w:rPr>
              <w:t>化工机械</w:t>
            </w:r>
          </w:p>
          <w:p w14:paraId="0882AE54">
            <w:pPr>
              <w:spacing w:line="300" w:lineRule="exact"/>
              <w:rPr>
                <w:rFonts w:ascii="宋体" w:hAnsi="宋体"/>
                <w:bCs/>
              </w:rPr>
            </w:pPr>
            <w:r>
              <w:rPr>
                <w:rFonts w:ascii="宋体" w:hAnsi="宋体"/>
                <w:bCs/>
              </w:rPr>
              <w:sym w:font="Wingdings 2" w:char="00A3"/>
            </w:r>
            <w:r>
              <w:rPr>
                <w:rFonts w:hint="eastAsia" w:ascii="宋体" w:hAnsi="宋体"/>
                <w:bCs/>
              </w:rPr>
              <w:t xml:space="preserve">有色金属 </w:t>
            </w:r>
            <w:r>
              <w:rPr>
                <w:rFonts w:ascii="宋体" w:hAnsi="宋体"/>
                <w:bCs/>
              </w:rPr>
              <w:sym w:font="Wingdings 2" w:char="00A3"/>
            </w:r>
            <w:r>
              <w:rPr>
                <w:rFonts w:hint="eastAsia" w:ascii="宋体" w:hAnsi="宋体"/>
                <w:bCs/>
              </w:rPr>
              <w:t xml:space="preserve">工程力学 </w:t>
            </w:r>
            <w:r>
              <w:rPr>
                <w:rFonts w:ascii="宋体" w:hAnsi="宋体"/>
                <w:bCs/>
              </w:rPr>
              <w:sym w:font="Wingdings 2" w:char="00A3"/>
            </w:r>
            <w:r>
              <w:rPr>
                <w:rFonts w:hint="eastAsia" w:ascii="宋体" w:hAnsi="宋体"/>
                <w:bCs/>
              </w:rPr>
              <w:t>水工结构</w:t>
            </w:r>
          </w:p>
          <w:p w14:paraId="2894CB1F">
            <w:pPr>
              <w:spacing w:line="300" w:lineRule="exact"/>
              <w:rPr>
                <w:rFonts w:ascii="宋体" w:hAnsi="宋体"/>
                <w:bCs/>
              </w:rPr>
            </w:pPr>
            <w:r>
              <w:rPr>
                <w:rFonts w:ascii="宋体" w:hAnsi="宋体"/>
                <w:bCs/>
              </w:rPr>
              <w:sym w:font="Wingdings 2" w:char="00A3"/>
            </w:r>
            <w:r>
              <w:rPr>
                <w:rFonts w:hint="eastAsia" w:ascii="宋体" w:hAnsi="宋体"/>
                <w:bCs/>
              </w:rPr>
              <w:t>其他（请说明）：</w:t>
            </w:r>
          </w:p>
        </w:tc>
        <w:tc>
          <w:tcPr>
            <w:tcW w:w="4183" w:type="dxa"/>
            <w:gridSpan w:val="6"/>
            <w:tcBorders>
              <w:top w:val="single" w:color="auto" w:sz="4" w:space="0"/>
              <w:left w:val="single" w:color="auto" w:sz="4" w:space="0"/>
              <w:bottom w:val="single" w:color="auto" w:sz="4" w:space="0"/>
              <w:right w:val="single" w:color="auto" w:sz="4" w:space="0"/>
            </w:tcBorders>
            <w:vAlign w:val="center"/>
          </w:tcPr>
          <w:p w14:paraId="1C216263">
            <w:pPr>
              <w:spacing w:line="300" w:lineRule="exact"/>
              <w:rPr>
                <w:rFonts w:asciiTheme="minorEastAsia" w:hAnsiTheme="minorEastAsia" w:eastAsiaTheme="minorEastAsia"/>
                <w:bCs/>
              </w:rPr>
            </w:pPr>
            <w:r>
              <w:rPr>
                <w:rFonts w:asciiTheme="minorEastAsia" w:hAnsiTheme="minorEastAsia" w:eastAsiaTheme="minorEastAsia"/>
              </w:rPr>
              <w:sym w:font="Wingdings 2" w:char="00A3"/>
            </w:r>
            <w:r>
              <w:rPr>
                <w:rFonts w:hint="eastAsia" w:asciiTheme="minorEastAsia" w:hAnsiTheme="minorEastAsia" w:eastAsiaTheme="minorEastAsia"/>
              </w:rPr>
              <w:t xml:space="preserve">防爆设备 </w:t>
            </w:r>
            <w:r>
              <w:rPr>
                <w:rFonts w:asciiTheme="minorEastAsia" w:hAnsiTheme="minorEastAsia" w:eastAsiaTheme="minorEastAsia"/>
              </w:rPr>
              <w:sym w:font="Wingdings 2" w:char="00A3"/>
            </w:r>
            <w:r>
              <w:rPr>
                <w:rFonts w:hint="eastAsia" w:asciiTheme="minorEastAsia" w:hAnsiTheme="minorEastAsia" w:eastAsiaTheme="minorEastAsia"/>
              </w:rPr>
              <w:t xml:space="preserve">电动机 </w:t>
            </w:r>
            <w:r>
              <w:rPr>
                <w:rFonts w:asciiTheme="minorEastAsia" w:hAnsiTheme="minorEastAsia" w:eastAsiaTheme="minorEastAsia"/>
              </w:rPr>
              <w:sym w:font="Wingdings 2" w:char="00A3"/>
            </w:r>
            <w:r>
              <w:rPr>
                <w:rFonts w:hint="eastAsia" w:asciiTheme="minorEastAsia" w:hAnsiTheme="minorEastAsia" w:eastAsiaTheme="minorEastAsia"/>
              </w:rPr>
              <w:t xml:space="preserve">变压器 </w:t>
            </w:r>
            <w:r>
              <w:rPr>
                <w:rFonts w:asciiTheme="minorEastAsia" w:hAnsiTheme="minorEastAsia" w:eastAsiaTheme="minorEastAsia"/>
              </w:rPr>
              <w:sym w:font="Wingdings 2" w:char="00A3"/>
            </w:r>
            <w:r>
              <w:rPr>
                <w:rFonts w:hint="eastAsia" w:asciiTheme="minorEastAsia" w:hAnsiTheme="minorEastAsia" w:eastAsiaTheme="minorEastAsia"/>
              </w:rPr>
              <w:t xml:space="preserve">电器 </w:t>
            </w:r>
            <w:r>
              <w:rPr>
                <w:rFonts w:asciiTheme="minorEastAsia" w:hAnsiTheme="minorEastAsia" w:eastAsiaTheme="minorEastAsia"/>
              </w:rPr>
              <w:sym w:font="Wingdings 2" w:char="00A3"/>
            </w:r>
            <w:r>
              <w:rPr>
                <w:rFonts w:hint="eastAsia" w:asciiTheme="minorEastAsia" w:hAnsiTheme="minorEastAsia" w:eastAsiaTheme="minorEastAsia"/>
              </w:rPr>
              <w:t xml:space="preserve">仪器仪表 </w:t>
            </w:r>
            <w:r>
              <w:rPr>
                <w:rFonts w:asciiTheme="minorEastAsia" w:hAnsiTheme="minorEastAsia" w:eastAsiaTheme="minorEastAsia"/>
              </w:rPr>
              <w:sym w:font="Wingdings 2" w:char="00A3"/>
            </w:r>
            <w:r>
              <w:rPr>
                <w:rFonts w:hint="eastAsia" w:asciiTheme="minorEastAsia" w:hAnsiTheme="minorEastAsia" w:eastAsiaTheme="minorEastAsia"/>
              </w:rPr>
              <w:t xml:space="preserve">监控系统 </w:t>
            </w:r>
            <w:r>
              <w:rPr>
                <w:rFonts w:asciiTheme="minorEastAsia" w:hAnsiTheme="minorEastAsia" w:eastAsiaTheme="minorEastAsia"/>
              </w:rPr>
              <w:sym w:font="Wingdings 2" w:char="00A3"/>
            </w:r>
            <w:r>
              <w:rPr>
                <w:rFonts w:hint="eastAsia" w:asciiTheme="minorEastAsia" w:hAnsiTheme="minorEastAsia" w:eastAsiaTheme="minorEastAsia"/>
              </w:rPr>
              <w:t xml:space="preserve">通风设备 </w:t>
            </w:r>
            <w:r>
              <w:rPr>
                <w:rFonts w:asciiTheme="minorEastAsia" w:hAnsiTheme="minorEastAsia" w:eastAsiaTheme="minorEastAsia"/>
              </w:rPr>
              <w:sym w:font="Wingdings 2" w:char="00A3"/>
            </w:r>
            <w:r>
              <w:rPr>
                <w:rFonts w:hint="eastAsia" w:asciiTheme="minorEastAsia" w:hAnsiTheme="minorEastAsia" w:eastAsiaTheme="minorEastAsia"/>
              </w:rPr>
              <w:t xml:space="preserve">提升设备 </w:t>
            </w:r>
            <w:r>
              <w:rPr>
                <w:rFonts w:asciiTheme="minorEastAsia" w:hAnsiTheme="minorEastAsia" w:eastAsiaTheme="minorEastAsia"/>
              </w:rPr>
              <w:sym w:font="Wingdings 2" w:char="00A3"/>
            </w:r>
            <w:r>
              <w:rPr>
                <w:rFonts w:hint="eastAsia" w:asciiTheme="minorEastAsia" w:hAnsiTheme="minorEastAsia" w:eastAsiaTheme="minorEastAsia"/>
              </w:rPr>
              <w:t xml:space="preserve">防坠器 </w:t>
            </w:r>
            <w:r>
              <w:rPr>
                <w:rFonts w:asciiTheme="minorEastAsia" w:hAnsiTheme="minorEastAsia" w:eastAsiaTheme="minorEastAsia"/>
              </w:rPr>
              <w:sym w:font="Wingdings 2" w:char="00A3"/>
            </w:r>
            <w:r>
              <w:rPr>
                <w:rFonts w:hint="eastAsia" w:asciiTheme="minorEastAsia" w:hAnsiTheme="minorEastAsia" w:eastAsiaTheme="minorEastAsia"/>
              </w:rPr>
              <w:t xml:space="preserve">钢丝绳 </w:t>
            </w:r>
            <w:r>
              <w:rPr>
                <w:rFonts w:asciiTheme="minorEastAsia" w:hAnsiTheme="minorEastAsia" w:eastAsiaTheme="minorEastAsia"/>
              </w:rPr>
              <w:sym w:font="Wingdings 2" w:char="00A3"/>
            </w:r>
            <w:r>
              <w:rPr>
                <w:rFonts w:hint="eastAsia" w:asciiTheme="minorEastAsia" w:hAnsiTheme="minorEastAsia" w:eastAsiaTheme="minorEastAsia"/>
              </w:rPr>
              <w:t xml:space="preserve">排水设备 </w:t>
            </w:r>
            <w:r>
              <w:rPr>
                <w:rFonts w:asciiTheme="minorEastAsia" w:hAnsiTheme="minorEastAsia" w:eastAsiaTheme="minorEastAsia"/>
              </w:rPr>
              <w:sym w:font="Wingdings 2" w:char="00A3"/>
            </w:r>
            <w:r>
              <w:rPr>
                <w:rFonts w:hint="eastAsia" w:asciiTheme="minorEastAsia" w:hAnsiTheme="minorEastAsia" w:eastAsiaTheme="minorEastAsia"/>
              </w:rPr>
              <w:t xml:space="preserve">压风设备 </w:t>
            </w:r>
            <w:r>
              <w:rPr>
                <w:rFonts w:asciiTheme="minorEastAsia" w:hAnsiTheme="minorEastAsia" w:eastAsiaTheme="minorEastAsia"/>
              </w:rPr>
              <w:sym w:font="Wingdings 2" w:char="00A3"/>
            </w:r>
            <w:r>
              <w:rPr>
                <w:rFonts w:hint="eastAsia" w:asciiTheme="minorEastAsia" w:hAnsiTheme="minorEastAsia" w:eastAsiaTheme="minorEastAsia"/>
              </w:rPr>
              <w:t xml:space="preserve">运输设备 </w:t>
            </w:r>
            <w:r>
              <w:rPr>
                <w:rFonts w:asciiTheme="minorEastAsia" w:hAnsiTheme="minorEastAsia" w:eastAsiaTheme="minorEastAsia"/>
              </w:rPr>
              <w:sym w:font="Wingdings 2" w:char="00A3"/>
            </w:r>
            <w:r>
              <w:rPr>
                <w:rFonts w:hint="eastAsia" w:asciiTheme="minorEastAsia" w:hAnsiTheme="minorEastAsia" w:eastAsiaTheme="minorEastAsia"/>
              </w:rPr>
              <w:t xml:space="preserve">勘探开发设备 </w:t>
            </w:r>
            <w:r>
              <w:rPr>
                <w:rFonts w:asciiTheme="minorEastAsia" w:hAnsiTheme="minorEastAsia" w:eastAsiaTheme="minorEastAsia"/>
              </w:rPr>
              <w:sym w:font="Wingdings 2" w:char="00A3"/>
            </w:r>
            <w:r>
              <w:rPr>
                <w:rFonts w:hint="eastAsia" w:asciiTheme="minorEastAsia" w:hAnsiTheme="minorEastAsia" w:eastAsiaTheme="minorEastAsia"/>
              </w:rPr>
              <w:t xml:space="preserve">储运设施 </w:t>
            </w:r>
            <w:r>
              <w:rPr>
                <w:rFonts w:asciiTheme="minorEastAsia" w:hAnsiTheme="minorEastAsia" w:eastAsiaTheme="minorEastAsia"/>
              </w:rPr>
              <w:sym w:font="Wingdings 2" w:char="00A3"/>
            </w:r>
            <w:r>
              <w:rPr>
                <w:rFonts w:hint="eastAsia" w:asciiTheme="minorEastAsia" w:hAnsiTheme="minorEastAsia" w:eastAsiaTheme="minorEastAsia"/>
              </w:rPr>
              <w:t xml:space="preserve">井巷设备 </w:t>
            </w:r>
            <w:r>
              <w:rPr>
                <w:rFonts w:asciiTheme="minorEastAsia" w:hAnsiTheme="minorEastAsia" w:eastAsiaTheme="minorEastAsia"/>
              </w:rPr>
              <w:sym w:font="Wingdings 2" w:char="00A3"/>
            </w:r>
            <w:r>
              <w:rPr>
                <w:rFonts w:hint="eastAsia" w:asciiTheme="minorEastAsia" w:hAnsiTheme="minorEastAsia" w:eastAsiaTheme="minorEastAsia"/>
              </w:rPr>
              <w:t xml:space="preserve">支护设备 </w:t>
            </w:r>
            <w:r>
              <w:rPr>
                <w:rFonts w:asciiTheme="minorEastAsia" w:hAnsiTheme="minorEastAsia" w:eastAsiaTheme="minorEastAsia"/>
              </w:rPr>
              <w:sym w:font="Wingdings 2" w:char="00A3"/>
            </w:r>
            <w:r>
              <w:rPr>
                <w:rFonts w:hint="eastAsia" w:asciiTheme="minorEastAsia" w:hAnsiTheme="minorEastAsia" w:eastAsiaTheme="minorEastAsia"/>
              </w:rPr>
              <w:t xml:space="preserve">采掘设备 </w:t>
            </w:r>
            <w:r>
              <w:rPr>
                <w:rFonts w:asciiTheme="minorEastAsia" w:hAnsiTheme="minorEastAsia" w:eastAsiaTheme="minorEastAsia"/>
              </w:rPr>
              <w:sym w:font="Wingdings 2" w:char="00A3"/>
            </w:r>
            <w:r>
              <w:rPr>
                <w:rFonts w:hint="eastAsia" w:asciiTheme="minorEastAsia" w:hAnsiTheme="minorEastAsia" w:eastAsiaTheme="minorEastAsia"/>
              </w:rPr>
              <w:t xml:space="preserve">非金属制品 </w:t>
            </w:r>
            <w:r>
              <w:rPr>
                <w:rFonts w:asciiTheme="minorEastAsia" w:hAnsiTheme="minorEastAsia" w:eastAsiaTheme="minorEastAsia"/>
              </w:rPr>
              <w:sym w:font="Wingdings 2" w:char="00A3"/>
            </w:r>
            <w:r>
              <w:rPr>
                <w:rFonts w:hint="eastAsia" w:asciiTheme="minorEastAsia" w:hAnsiTheme="minorEastAsia" w:eastAsiaTheme="minorEastAsia"/>
              </w:rPr>
              <w:t xml:space="preserve">电缆 </w:t>
            </w:r>
            <w:r>
              <w:rPr>
                <w:rFonts w:asciiTheme="minorEastAsia" w:hAnsiTheme="minorEastAsia" w:eastAsiaTheme="minorEastAsia"/>
              </w:rPr>
              <w:sym w:font="Wingdings 2" w:char="00A3"/>
            </w:r>
            <w:r>
              <w:rPr>
                <w:rFonts w:hint="eastAsia" w:asciiTheme="minorEastAsia" w:hAnsiTheme="minorEastAsia" w:eastAsiaTheme="minorEastAsia"/>
              </w:rPr>
              <w:t xml:space="preserve">救护器材 </w:t>
            </w:r>
            <w:r>
              <w:rPr>
                <w:rFonts w:asciiTheme="minorEastAsia" w:hAnsiTheme="minorEastAsia" w:eastAsiaTheme="minorEastAsia"/>
              </w:rPr>
              <w:sym w:font="Wingdings 2" w:char="00A3"/>
            </w:r>
            <w:r>
              <w:rPr>
                <w:rFonts w:hint="eastAsia" w:asciiTheme="minorEastAsia" w:hAnsiTheme="minorEastAsia" w:eastAsiaTheme="minorEastAsia"/>
              </w:rPr>
              <w:t>民爆器材</w:t>
            </w:r>
            <w:r>
              <w:rPr>
                <w:rFonts w:hint="eastAsia" w:asciiTheme="minorEastAsia" w:hAnsiTheme="minorEastAsia" w:eastAsiaTheme="minorEastAsia"/>
                <w:spacing w:val="-2"/>
              </w:rPr>
              <w:t xml:space="preserve"> </w:t>
            </w:r>
            <w:r>
              <w:rPr>
                <w:rFonts w:asciiTheme="minorEastAsia" w:hAnsiTheme="minorEastAsia" w:eastAsiaTheme="minorEastAsia"/>
              </w:rPr>
              <w:sym w:font="Wingdings 2" w:char="00A3"/>
            </w:r>
            <w:r>
              <w:rPr>
                <w:rFonts w:hint="eastAsia" w:asciiTheme="minorEastAsia" w:hAnsiTheme="minorEastAsia" w:eastAsiaTheme="minorEastAsia"/>
              </w:rPr>
              <w:t>其他（请说明）：</w:t>
            </w:r>
          </w:p>
        </w:tc>
      </w:tr>
      <w:tr w14:paraId="6D40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1B0F1191">
            <w:pPr>
              <w:spacing w:line="300" w:lineRule="exact"/>
              <w:rPr>
                <w:bCs/>
              </w:rPr>
            </w:pPr>
            <w:r>
              <w:rPr>
                <w:rFonts w:hint="eastAsia"/>
                <w:bCs/>
              </w:rPr>
              <w:t>有关安全评价或安全生产检测检验工作经历</w:t>
            </w:r>
          </w:p>
        </w:tc>
        <w:tc>
          <w:tcPr>
            <w:tcW w:w="7693" w:type="dxa"/>
            <w:gridSpan w:val="13"/>
            <w:tcBorders>
              <w:top w:val="single" w:color="auto" w:sz="4" w:space="0"/>
              <w:left w:val="single" w:color="auto" w:sz="4" w:space="0"/>
              <w:bottom w:val="single" w:color="auto" w:sz="4" w:space="0"/>
              <w:right w:val="single" w:color="auto" w:sz="4" w:space="0"/>
            </w:tcBorders>
            <w:vAlign w:val="center"/>
          </w:tcPr>
          <w:p w14:paraId="4BA6B64F">
            <w:pPr>
              <w:spacing w:line="300" w:lineRule="exact"/>
            </w:pPr>
          </w:p>
          <w:p w14:paraId="77EFA618">
            <w:pPr>
              <w:spacing w:line="300" w:lineRule="exact"/>
            </w:pPr>
          </w:p>
        </w:tc>
      </w:tr>
      <w:tr w14:paraId="397B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7AB19D8E">
            <w:pPr>
              <w:spacing w:line="300" w:lineRule="exact"/>
              <w:rPr>
                <w:bCs/>
              </w:rPr>
            </w:pPr>
            <w:r>
              <w:rPr>
                <w:rFonts w:hint="eastAsia"/>
                <w:bCs/>
              </w:rPr>
              <w:t>取得其他部门颁发的专家</w:t>
            </w:r>
            <w:r>
              <w:rPr>
                <w:bCs/>
              </w:rPr>
              <w:t>/</w:t>
            </w:r>
            <w:r>
              <w:rPr>
                <w:rFonts w:hint="eastAsia"/>
                <w:bCs/>
              </w:rPr>
              <w:t>评审员资格情况</w:t>
            </w:r>
          </w:p>
        </w:tc>
        <w:tc>
          <w:tcPr>
            <w:tcW w:w="7693" w:type="dxa"/>
            <w:gridSpan w:val="13"/>
            <w:tcBorders>
              <w:top w:val="single" w:color="auto" w:sz="4" w:space="0"/>
              <w:left w:val="single" w:color="auto" w:sz="4" w:space="0"/>
              <w:bottom w:val="single" w:color="auto" w:sz="4" w:space="0"/>
              <w:right w:val="single" w:color="auto" w:sz="4" w:space="0"/>
            </w:tcBorders>
            <w:vAlign w:val="center"/>
          </w:tcPr>
          <w:p w14:paraId="117F388B">
            <w:pPr>
              <w:spacing w:line="300" w:lineRule="exact"/>
            </w:pPr>
          </w:p>
        </w:tc>
      </w:tr>
      <w:tr w14:paraId="36AD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6793578E">
            <w:pPr>
              <w:spacing w:line="300" w:lineRule="exact"/>
              <w:rPr>
                <w:bCs/>
              </w:rPr>
            </w:pPr>
            <w:r>
              <w:rPr>
                <w:rFonts w:hint="eastAsia"/>
                <w:bCs/>
              </w:rPr>
              <w:t>发表论文、专著及获奖等情况</w:t>
            </w:r>
          </w:p>
        </w:tc>
        <w:tc>
          <w:tcPr>
            <w:tcW w:w="7693" w:type="dxa"/>
            <w:gridSpan w:val="13"/>
            <w:tcBorders>
              <w:top w:val="single" w:color="auto" w:sz="4" w:space="0"/>
              <w:left w:val="single" w:color="auto" w:sz="4" w:space="0"/>
              <w:bottom w:val="single" w:color="auto" w:sz="4" w:space="0"/>
              <w:right w:val="single" w:color="auto" w:sz="4" w:space="0"/>
            </w:tcBorders>
            <w:vAlign w:val="center"/>
          </w:tcPr>
          <w:p w14:paraId="68039E7B">
            <w:pPr>
              <w:spacing w:line="300" w:lineRule="exact"/>
            </w:pPr>
          </w:p>
        </w:tc>
      </w:tr>
      <w:tr w14:paraId="6E77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3" w:hRule="atLeast"/>
          <w:jc w:val="center"/>
        </w:trPr>
        <w:tc>
          <w:tcPr>
            <w:tcW w:w="9480" w:type="dxa"/>
            <w:gridSpan w:val="14"/>
            <w:tcBorders>
              <w:top w:val="single" w:color="auto" w:sz="4" w:space="0"/>
              <w:left w:val="single" w:color="auto" w:sz="4" w:space="0"/>
              <w:bottom w:val="single" w:color="auto" w:sz="4" w:space="0"/>
              <w:right w:val="single" w:color="auto" w:sz="4" w:space="0"/>
            </w:tcBorders>
            <w:vAlign w:val="center"/>
          </w:tcPr>
          <w:p w14:paraId="1E8D9710">
            <w:pPr>
              <w:spacing w:line="300" w:lineRule="exact"/>
              <w:jc w:val="center"/>
              <w:rPr>
                <w:bCs/>
                <w:sz w:val="28"/>
              </w:rPr>
            </w:pPr>
          </w:p>
          <w:p w14:paraId="0C1FA32F">
            <w:pPr>
              <w:spacing w:line="300" w:lineRule="exact"/>
              <w:jc w:val="center"/>
              <w:rPr>
                <w:bCs/>
                <w:sz w:val="28"/>
              </w:rPr>
            </w:pPr>
            <w:r>
              <w:rPr>
                <w:rFonts w:hint="eastAsia"/>
                <w:bCs/>
                <w:sz w:val="28"/>
              </w:rPr>
              <w:t>被推荐人承诺书</w:t>
            </w:r>
          </w:p>
          <w:p w14:paraId="5667B7BA">
            <w:pPr>
              <w:spacing w:line="300" w:lineRule="exact"/>
              <w:ind w:firstLine="440" w:firstLineChars="200"/>
            </w:pPr>
          </w:p>
          <w:p w14:paraId="2A875A37">
            <w:pPr>
              <w:spacing w:line="300" w:lineRule="exact"/>
            </w:pPr>
            <w:r>
              <w:rPr>
                <w:rFonts w:hint="eastAsia"/>
              </w:rPr>
              <w:t>本人愿意参聘安全评价检测检验技术支撑专家，接受委托的工作，并承诺如下：</w:t>
            </w:r>
          </w:p>
          <w:p w14:paraId="50D704AF">
            <w:pPr>
              <w:spacing w:line="300" w:lineRule="exact"/>
            </w:pPr>
            <w:r>
              <w:rPr>
                <w:rFonts w:hint="eastAsia"/>
              </w:rPr>
              <w:t>（一）本人所填写、提供的参聘技术支撑专家材料真实有效；</w:t>
            </w:r>
          </w:p>
          <w:p w14:paraId="29861489">
            <w:pPr>
              <w:spacing w:line="300" w:lineRule="exact"/>
            </w:pPr>
            <w:r>
              <w:rPr>
                <w:rFonts w:hint="eastAsia"/>
              </w:rPr>
              <w:t>（二）严格遵守法律法规和《安全评价检测检验机构管理办法》等规定；</w:t>
            </w:r>
          </w:p>
          <w:p w14:paraId="287E830B">
            <w:pPr>
              <w:spacing w:line="300" w:lineRule="exact"/>
            </w:pPr>
            <w:r>
              <w:rPr>
                <w:rFonts w:hint="eastAsia"/>
              </w:rPr>
              <w:t>（三）严格遵守工作纪律，客观、公正地履行职责，遵守职业道德，对所提出的意见承担相应责任。</w:t>
            </w:r>
          </w:p>
          <w:p w14:paraId="2EFA31E8">
            <w:pPr>
              <w:spacing w:line="300" w:lineRule="exact"/>
            </w:pPr>
          </w:p>
          <w:p w14:paraId="03AE7245">
            <w:pPr>
              <w:spacing w:line="300" w:lineRule="exact"/>
              <w:ind w:firstLine="2640" w:firstLineChars="1200"/>
            </w:pPr>
            <w:r>
              <w:t xml:space="preserve">     </w:t>
            </w:r>
            <w:r>
              <w:rPr>
                <w:rFonts w:hint="eastAsia"/>
              </w:rPr>
              <w:t>被推荐人（签字）：</w:t>
            </w:r>
          </w:p>
          <w:p w14:paraId="2ED56A2E">
            <w:pPr>
              <w:spacing w:line="300" w:lineRule="exact"/>
              <w:ind w:firstLine="5500" w:firstLineChars="2500"/>
            </w:pPr>
            <w:r>
              <w:rPr>
                <w:rFonts w:hint="eastAsia"/>
              </w:rPr>
              <w:t>年</w:t>
            </w:r>
            <w:r>
              <w:t xml:space="preserve">    </w:t>
            </w:r>
            <w:r>
              <w:rPr>
                <w:rFonts w:hint="eastAsia"/>
              </w:rPr>
              <w:t>月</w:t>
            </w:r>
            <w:r>
              <w:t xml:space="preserve">    </w:t>
            </w:r>
            <w:r>
              <w:rPr>
                <w:rFonts w:hint="eastAsia"/>
              </w:rPr>
              <w:t>日</w:t>
            </w:r>
            <w:r>
              <w:t xml:space="preserve"> </w:t>
            </w:r>
          </w:p>
        </w:tc>
      </w:tr>
      <w:tr w14:paraId="591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2" w:hRule="atLeast"/>
          <w:jc w:val="center"/>
        </w:trPr>
        <w:tc>
          <w:tcPr>
            <w:tcW w:w="4481" w:type="dxa"/>
            <w:gridSpan w:val="5"/>
            <w:tcBorders>
              <w:top w:val="single" w:color="auto" w:sz="4" w:space="0"/>
              <w:left w:val="single" w:color="auto" w:sz="4" w:space="0"/>
              <w:bottom w:val="single" w:color="auto" w:sz="4" w:space="0"/>
              <w:right w:val="single" w:color="auto" w:sz="4" w:space="0"/>
            </w:tcBorders>
            <w:vAlign w:val="center"/>
          </w:tcPr>
          <w:p w14:paraId="562542E5">
            <w:pPr>
              <w:spacing w:line="300" w:lineRule="exact"/>
            </w:pPr>
            <w:r>
              <w:rPr>
                <w:rFonts w:hint="eastAsia"/>
              </w:rPr>
              <w:t>所在单位意见：</w:t>
            </w:r>
          </w:p>
          <w:p w14:paraId="0FF56FCC">
            <w:pPr>
              <w:spacing w:line="300" w:lineRule="exact"/>
            </w:pPr>
          </w:p>
          <w:p w14:paraId="79386D7A">
            <w:pPr>
              <w:spacing w:line="300" w:lineRule="exact"/>
            </w:pPr>
          </w:p>
          <w:p w14:paraId="5CA8D8B5">
            <w:pPr>
              <w:spacing w:line="300" w:lineRule="exact"/>
              <w:jc w:val="center"/>
            </w:pPr>
          </w:p>
          <w:p w14:paraId="29AA274D">
            <w:pPr>
              <w:spacing w:line="300" w:lineRule="exact"/>
              <w:jc w:val="center"/>
            </w:pPr>
            <w:r>
              <w:t xml:space="preserve">                </w:t>
            </w:r>
            <w:r>
              <w:rPr>
                <w:rFonts w:hint="eastAsia"/>
              </w:rPr>
              <w:t>盖</w:t>
            </w:r>
            <w:r>
              <w:t xml:space="preserve">     </w:t>
            </w:r>
            <w:r>
              <w:rPr>
                <w:rFonts w:hint="eastAsia"/>
              </w:rPr>
              <w:t>章</w:t>
            </w:r>
          </w:p>
          <w:p w14:paraId="5C5076B6">
            <w:pPr>
              <w:spacing w:line="300" w:lineRule="exact"/>
              <w:ind w:left="1870" w:hanging="1870" w:hangingChars="850"/>
            </w:pPr>
            <w:r>
              <w:t xml:space="preserve">                  </w:t>
            </w:r>
            <w:r>
              <w:rPr>
                <w:rFonts w:hint="eastAsia"/>
              </w:rPr>
              <w:t>年</w:t>
            </w:r>
            <w:r>
              <w:t xml:space="preserve">     </w:t>
            </w:r>
            <w:r>
              <w:rPr>
                <w:rFonts w:hint="eastAsia"/>
              </w:rPr>
              <w:t>月</w:t>
            </w:r>
            <w:r>
              <w:t xml:space="preserve">     </w:t>
            </w:r>
            <w:r>
              <w:rPr>
                <w:rFonts w:hint="eastAsia"/>
              </w:rPr>
              <w:t>日</w:t>
            </w:r>
          </w:p>
        </w:tc>
        <w:tc>
          <w:tcPr>
            <w:tcW w:w="4999" w:type="dxa"/>
            <w:gridSpan w:val="9"/>
            <w:tcBorders>
              <w:top w:val="single" w:color="auto" w:sz="4" w:space="0"/>
              <w:left w:val="single" w:color="auto" w:sz="4" w:space="0"/>
              <w:bottom w:val="single" w:color="auto" w:sz="4" w:space="0"/>
              <w:right w:val="single" w:color="auto" w:sz="4" w:space="0"/>
            </w:tcBorders>
            <w:vAlign w:val="center"/>
          </w:tcPr>
          <w:p w14:paraId="5FDED84F">
            <w:pPr>
              <w:spacing w:line="300" w:lineRule="exact"/>
            </w:pPr>
            <w:r>
              <w:rPr>
                <w:rFonts w:hint="eastAsia"/>
              </w:rPr>
              <w:t>推荐单位意见：</w:t>
            </w:r>
          </w:p>
          <w:p w14:paraId="58ED81B2">
            <w:pPr>
              <w:spacing w:line="300" w:lineRule="exact"/>
              <w:ind w:left="2200" w:hanging="2200" w:hangingChars="1000"/>
              <w:jc w:val="center"/>
            </w:pPr>
          </w:p>
          <w:p w14:paraId="64586F03">
            <w:pPr>
              <w:spacing w:line="300" w:lineRule="exact"/>
              <w:ind w:left="2200" w:hanging="2200" w:hangingChars="1000"/>
              <w:jc w:val="center"/>
            </w:pPr>
          </w:p>
          <w:p w14:paraId="243AA3FC">
            <w:pPr>
              <w:spacing w:line="300" w:lineRule="exact"/>
              <w:ind w:left="2200" w:hanging="2200" w:hangingChars="1000"/>
              <w:jc w:val="center"/>
            </w:pPr>
          </w:p>
          <w:p w14:paraId="05D4B4C1">
            <w:pPr>
              <w:spacing w:line="300" w:lineRule="exact"/>
              <w:jc w:val="center"/>
            </w:pPr>
            <w:r>
              <w:t xml:space="preserve">                 </w:t>
            </w:r>
            <w:r>
              <w:rPr>
                <w:rFonts w:hint="eastAsia"/>
              </w:rPr>
              <w:t>盖</w:t>
            </w:r>
            <w:r>
              <w:t xml:space="preserve">      </w:t>
            </w:r>
            <w:r>
              <w:rPr>
                <w:rFonts w:hint="eastAsia"/>
              </w:rPr>
              <w:t>章</w:t>
            </w:r>
          </w:p>
          <w:p w14:paraId="69E055F4">
            <w:pPr>
              <w:spacing w:line="300" w:lineRule="exact"/>
              <w:jc w:val="center"/>
            </w:pPr>
            <w:r>
              <w:t xml:space="preserve">                 </w:t>
            </w:r>
            <w:r>
              <w:rPr>
                <w:rFonts w:hint="eastAsia"/>
              </w:rPr>
              <w:t>年</w:t>
            </w:r>
            <w:r>
              <w:t xml:space="preserve">     </w:t>
            </w:r>
            <w:r>
              <w:rPr>
                <w:rFonts w:hint="eastAsia"/>
              </w:rPr>
              <w:t>月</w:t>
            </w:r>
            <w:r>
              <w:t xml:space="preserve">     </w:t>
            </w:r>
            <w:r>
              <w:rPr>
                <w:rFonts w:hint="eastAsia"/>
              </w:rPr>
              <w:t>日</w:t>
            </w:r>
          </w:p>
        </w:tc>
      </w:tr>
    </w:tbl>
    <w:p w14:paraId="78FBFDE1">
      <w:pPr>
        <w:spacing w:after="0" w:line="480" w:lineRule="exact"/>
        <w:ind w:firstLine="482" w:firstLineChars="200"/>
        <w:jc w:val="center"/>
        <w:rPr>
          <w:rFonts w:cs="宋体" w:asciiTheme="minorEastAsia" w:hAnsiTheme="minorEastAsia" w:eastAsiaTheme="minorEastAsia"/>
          <w:b/>
          <w:sz w:val="24"/>
          <w:szCs w:val="24"/>
        </w:rPr>
      </w:pPr>
      <w:bookmarkStart w:id="32" w:name="_Toc25747120"/>
    </w:p>
    <w:p w14:paraId="1E36A527">
      <w:pPr>
        <w:spacing w:after="0" w:line="480" w:lineRule="exact"/>
        <w:ind w:firstLine="482" w:firstLineChars="200"/>
        <w:jc w:val="center"/>
        <w:rPr>
          <w:rFonts w:cs="宋体" w:asciiTheme="minorEastAsia" w:hAnsiTheme="minorEastAsia" w:eastAsiaTheme="minorEastAsia"/>
          <w:b/>
          <w:sz w:val="24"/>
          <w:szCs w:val="24"/>
        </w:rPr>
      </w:pPr>
    </w:p>
    <w:p w14:paraId="68C04708">
      <w:pPr>
        <w:pStyle w:val="4"/>
        <w:spacing w:before="120" w:after="120" w:line="480" w:lineRule="exact"/>
        <w:jc w:val="center"/>
        <w:rPr>
          <w:rFonts w:ascii="宋体" w:hAnsi="宋体" w:cs="宋体"/>
          <w:sz w:val="30"/>
          <w:szCs w:val="30"/>
        </w:rPr>
      </w:pPr>
      <w:bookmarkStart w:id="33" w:name="_Toc64724046"/>
      <w:r>
        <w:rPr>
          <w:rFonts w:hint="eastAsia" w:ascii="宋体" w:hAnsi="宋体" w:cs="宋体"/>
          <w:sz w:val="30"/>
          <w:szCs w:val="30"/>
        </w:rPr>
        <w:t>03关于认真贯彻落实安全评价检测检验机构管理办法的通知</w:t>
      </w:r>
      <w:bookmarkEnd w:id="33"/>
    </w:p>
    <w:p w14:paraId="6756ECFF">
      <w:pPr>
        <w:spacing w:after="0" w:line="480" w:lineRule="exact"/>
        <w:ind w:firstLine="482" w:firstLineChars="200"/>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（应急〔2019〕52号</w:t>
      </w:r>
      <w:bookmarkEnd w:id="32"/>
      <w:r>
        <w:rPr>
          <w:rFonts w:hint="eastAsia" w:cs="宋体" w:asciiTheme="minorEastAsia" w:hAnsiTheme="minorEastAsia" w:eastAsiaTheme="minorEastAsia"/>
          <w:b/>
          <w:sz w:val="24"/>
          <w:szCs w:val="24"/>
        </w:rPr>
        <w:t>）</w:t>
      </w:r>
    </w:p>
    <w:p w14:paraId="30C4A0E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国家煤矿安监局，各省、自治区、直辖市应急管理厅（局）,新疆生产建设兵团应急管理局,各省级煤矿安全生产监管部门,各省级煤矿安监局：</w:t>
      </w:r>
    </w:p>
    <w:p w14:paraId="6DB7D9C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检测检验机构管理办法》（应急管理部令第1号，以下简称《管理办法》）已于2019年3月20日公布，将于2019年5月1日起施行。出台《管理办法》是贯彻落实党的十八届五中全会精神、改革安全评审制度的任务要求，是落实国务院“放管服”改革精神、优化便民服务的重要举措，对重塑专业机构监管体系，引领行业规范发展等具有较强的指导意义。为切实做好《管理办法》的宣传、贯彻和落实，加强安全评价机构、安全生产检测检验机构（以下统称评价检测机构）管理，规范评价检测机构监管工作，现就有关事项通知如下：</w:t>
      </w:r>
    </w:p>
    <w:p w14:paraId="416642A7">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准确把握核心要义。要把贯彻落实《管理办法》与持续深化“放管服”改革结合起来。一是严格设定审批环节。不得变相增设、拆分评价检测机构资质认可事项，不得依据管理环节将其设定为多个许可事项。二是严禁变相设定许可。不得以备案、登记、年检、监制、认定、认证、审定、要求设立分支机构等形式变相设定许可。旧版安全评价机构资质证书关于“颁发资质证书后的第二年起，每年须进行年度考核，无考核记录则资质证书失效”的要求予以取消。三是严禁设置准入障碍。不得设定区域性、部门间或法定许可范围外的评价检测机构执业限制；严禁限额管理评价检测机构数量，努力营造服务高效、公平竞争、监督有力的服务市场。四是严控中介服务事项。除法律法规有特殊规定外，不得以任何形式要求申请人委托中介服务机构开展作为行政审批受理条件的有偿服务，也不得要求申请人提供相关中介服务材料。省级应急管理部门、省级煤矿安全生产监管部门（以下统称资质认可机关）在审批过程中委托开展的技术性服务活动，必须通过竞争方式选择服务机构，服务费用一律由资质认可机关支付并纳入财政预算。五是严控审批证明材料。对评价检测机构资质认可过程需由申请人提交的材料实行清单管理（附件1、附件2），属于兜底性质的“其他材料”“有关材料”应逐一明确，切实做到没有法律法规规定的证明事项一律取消。六是切断中介服务关联。项目审批部门、资质认可机关所属事业单位、主管的社会组织及其举办的企业，不得开展与本部门行政审批相关的中介服务，需要开展的应与主管部门脱钩。</w:t>
      </w:r>
    </w:p>
    <w:p w14:paraId="1226EBA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严格履行审批职责。坚持“法定职责必须为，法无授权不可为”，严格按照《中华人民共和国安全生产法》相关规定履行审批职责，落实监管责任。一是依法对矿山、金属冶炼和用于生产、储存、装卸危险物品等相关行业领域实施安全评价资质认可。二是依法对涉及人身安全、危险性较大的矿山井下特种设备实施安全生产检测检验资质认可（海洋石油开采特种设备许可由海洋石油天然气开采领域管理办法另行规定）。在国家出台矿山井下特种设备目录之前，许可范围暂以《国家煤矿安全监察局关于公布执行安全标志管理的煤矿矿用产品目录（第一批）的通知》（煤安监技装字〔2001〕109号）、《国家安全生产监督管理总局关于金属与非金属矿山实施矿用产品安全标志管理的通知》（安监总规划字〔2005〕83号）、《国家安全监管总局 国家煤矿安监局关于印发煤矿在用安全设备检测检验目录（第一批）的通知》（安监总规划〔2012〕99号）公布的目录为依据。三是主动对标《行政许可标准化指引（2016版）》要求，科学细化量化审批服务标准，压缩自由裁量权，完善审批服务考核评价机制，积极推进评价检测机构审批标准化建设。四是要按照“谁审批，谁负责”原则，建立健全行政审批责任制，及时发现并纠正违规审批行为，严格履行审批后的监管职责。</w:t>
      </w:r>
    </w:p>
    <w:p w14:paraId="15ACC1E0">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强化事中事后监管。要逐步健全以“双随机、一公开”监管为基本手段、以重点监管为补充、以信用监管为基础的新型监管机制，努力实现“事前管标准、事中管检查、事后管处罚、信用管终身”。一是把握要点。要把告知承诺、自我声明、容缺受理（审批）、补充要件等事项作为审批后监管检查的重点，防止评价检测机构“先天不足”。二是突出重点。把曾受过行政处罚、有不良信用记录、曾纳入有关部门“黑名单”管理、与生产安全事故有关联的机构作为监管重点，防止评价检测机构“带病作业”。三是区分方式。要把“双随机，一公开”监管、年度执法检查、资质保持抽查、信访举报核查等情况区分开来，防止针对性不强的全面巡查和随意检查。要逐步扩大抽查比例和范围，原则上所有行政检查都要通过双随机抽查的方式进行，资质认可机关要确保每三年对注册地内评价检测机构覆盖一次。四是避免重复。资质认可机关重点对机构资质保持、安全评价过程控制执行、检测检验管理体系运行等情况实施检查；矿山、金属冶炼、危险化学品等行业监管部门重点对机构执行业内法规标准、评价检测报告完整性和真实性等情况实施检查。五是信息共享。要以安全评价检测检验机构信息查询系统、国家企业信用信息公示系统、全国信用信息共享平台、安全评价师信息查询平台、注册安全工程师查询系统等为依托，及时公布和共享执法检查、行政处罚、失信惩戒等信息。六是综合约束。要畅通申诉、投诉、举报、通报、约谈等管理机制，对评价检测机构违规失信行为，要视情节采取警告、约谈、通报批评、行政处罚等措施，对出具虚假报告或证明、违规转让或出借资质的机构，要依规纳入安全生产不良记录“黑名单”管理，依法实施失信联合惩戒。七是引导自律。发挥行业协会自律管理作用，积极推进信用评估、综合能力和专业能力评定等相关标准和体系建设，引导机构提升服务能力、质量和水平;协助开展技术仲裁，促进公平竞争，维护从业秩序。</w:t>
      </w:r>
    </w:p>
    <w:p w14:paraId="4D96924E">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四、持续优化便民服务。一是除涉及国家秘密、商业秘密或个人隐私外，资质认可机关要及时、准确公开资质认可的受理、进展和结果，实行“阳光审批”。二是要通过设立咨询台、热线电话、电子邮箱等方式，及时提供咨询服务，确保申请人知情权。未予批准的，要在决定书中告知申请人依法享有申请行政复议或提起行政诉讼的权利。三是要建立申请人评议制度，向社会公布本部门举报投诉电话、电子邮箱等，主动接受社会监督。四是积极推进“互联网+政务服务”，逐步完善网上资质申请、受理、核准、审批、公示、公告等流程，推动“一网通办”工作，努力实现申请人“最多跑一次”。五是要将资质审批情况、行政处罚信息等及时纳入安全评价检测检验机构信息查询系统，便于机构跨区域从业接受属地监管和抽查，便于上级管理部门查阅、抽查和统计审批与处罚事项，便于社会公众进行一揽子综合查询（信息查询系统使用办法另行制定）。</w:t>
      </w:r>
    </w:p>
    <w:p w14:paraId="257B3D2B">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五、营造公平从业环境。一是破除各种形式行政干预，企业自主选择评价检测机构开展技术服务，审批或监管部门不得强制指定或变相指定服务及收费、不得违规干预影响报告结论。二是生产经营单位委托评价检测机构为其提供技术服务的，保障安全生产的责任仍由本单位负责。三是评价检测机构对其出具的评价检测报告承担相应法律责任。相关方对评价检测报告组织评审或审查的，评审或审查意见要形成书面材料并作为评价检测报告的组成部分。专家对评价检测报告提出修改意见的，修改部分须由本人签字确认。四是有关部门委托评价检测机构出具报告，采信其报告结论并作出许可或处罚决定的，应对其决定事项承担相应法律责任。五是要合理界定评价检测机构出具虚假失实报告、报告存有缺陷或瑕疵等行为的主观故意，鼓励机构采用新技术、新方法开展技术服务活动，把其敢于出具结论为“不合格”或安全条件定性为“不满足”的报告作为考核其公正性的重要参考。六是加大政府购买力度，有关部门用于行政许可、执法检查等所需的评价检测服务及报告，宜采用政府采购方式或设置专项资金予以保障。</w:t>
      </w:r>
    </w:p>
    <w:p w14:paraId="310501A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六、抓好政策过渡衔接。一是引导换发新版资质证书。由于现有评价检测机构资质认可主体多元、发证单位不一、执业地域不同，为防止许可和监管脱节，切实维护从业秩序及监督检查的严肃性和一致性，请资质认可机关督促、指导现有评价检测机构尽快换发新版资质证书，实现许可主体统一、审批标准统一、准入条件统一、资质证书统一。2019年12月底前，提出换证申请并经资质认可机关审查合格的，准予核发有效期为五年的新版资质证书；2020年1月起，提出换证申请并经资质认可机关审查合格的，新版资质证书有效期应与原资质证书有效期保持一致。二是严格审核资质准入条件。自《管理办法》实施之日起，现有评价检测机构申请换发新版资质证书或申请变更《管理办法》第十二条相关内容的，须满足《管理办法》第六条、第七条规定的资质条件，经注册地资质认可机关核准后予以换发或变更。三是确保政策衔接的连续性。现有乙级资质评价检测机构在未按照《管理办法》换发新版资质证书前，不得在原资质认可机关批准的行政区域外从事法定的安全评价、检测检验活动。现有甲级资质评价检测机构跨省(自治区、直辖市)执业、开展现场评价检测等要严格按照《管理办法》相关规定进行，并接受资质认可机关及其下级部门的监督检查。四是妥善做好煤矿领域评价检测机构许可和监管衔接工作。请各省级煤矿安监局将辖区内煤矿领域评价检测机构的基本情况（含机构名称、资质有效期、注册及办公地址、接受行政处罚情况）报应急管理部规划财务司、国家煤矿安监局安全监察司，并抄报所在省(自治区、直辖市)煤矿安全生产监管部门，同时要继续做好资质有效期内煤矿领域评价检测机构的监管工作。此类评价检测机构换发新版资质证书后，证后监管职责相应由注册地资质认可机关承接。五是严格属地监管。资质认可机关、各省级煤矿安监局要将现有评价检测机构纳入“双随机、一公开”监管范围，防止过渡期间出现监管盲点。请资质认可机关尽快将承担评价检测机构资质认可和监管职责的处室及负责同志报应急管理部规划财务司。</w:t>
      </w:r>
    </w:p>
    <w:p w14:paraId="210261E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七、多种形式推动宣贯。一是应急管理部将分区域、分行业做好《管理办法》的宣贯工作，选择安全监管重点区域、评价检测机构集中地区开展专题培训、座谈研讨，推动《管理办法》的深入落实。二是各地要结合实际，组织开展形式多样的宣贯活动，要将《管理办法》的宣贯与统筹做好换发新版资质证书、政策解释、标准推行和证后监管等工作结合起来，做到普法、宣贯、许可、监管、执法同步进行。三是要借助门户网站、“两微一端”等加大宣贯力度，及时收集、整理宣贯过程中发现的共性问题，有针对性地做好政策解释和答疑释义工作。</w:t>
      </w:r>
    </w:p>
    <w:p w14:paraId="2F3561E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w:t>
      </w:r>
    </w:p>
    <w:p w14:paraId="75364126">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"https://www.mem.gov.cn/gk/tzgg/tz/201904/W020190430585929956975.doc" </w:instrText>
      </w:r>
      <w:r>
        <w:fldChar w:fldCharType="separate"/>
      </w:r>
      <w:r>
        <w:rPr>
          <w:rFonts w:hint="eastAsia" w:cs="宋体" w:asciiTheme="minorEastAsia" w:hAnsiTheme="minorEastAsia" w:eastAsiaTheme="minorEastAsia"/>
          <w:sz w:val="24"/>
          <w:szCs w:val="24"/>
        </w:rPr>
        <w:t>1.安全评价机构资质申请书及材料清单</w:t>
      </w:r>
      <w:r>
        <w:rPr>
          <w:rFonts w:hint="eastAsia" w:cs="宋体" w:asciiTheme="minorEastAsia" w:hAnsiTheme="minorEastAsia" w:eastAsiaTheme="minorEastAsia"/>
          <w:sz w:val="24"/>
          <w:szCs w:val="24"/>
        </w:rPr>
        <w:fldChar w:fldCharType="end"/>
      </w:r>
    </w:p>
    <w:p w14:paraId="4FD65EB4">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"https://www.mem.gov.cn/gk/tzgg/tz/201904/W020190430585929967964.doc" </w:instrText>
      </w:r>
      <w:r>
        <w:fldChar w:fldCharType="separate"/>
      </w:r>
      <w:r>
        <w:rPr>
          <w:rFonts w:hint="eastAsia" w:cs="宋体" w:asciiTheme="minorEastAsia" w:hAnsiTheme="minorEastAsia" w:eastAsiaTheme="minorEastAsia"/>
          <w:sz w:val="24"/>
          <w:szCs w:val="24"/>
        </w:rPr>
        <w:t>2.安全生产检测检验机构资质申请书及材料清单</w:t>
      </w:r>
      <w:r>
        <w:rPr>
          <w:rFonts w:hint="eastAsia" w:cs="宋体" w:asciiTheme="minorEastAsia" w:hAnsiTheme="minorEastAsia" w:eastAsiaTheme="minorEastAsia"/>
          <w:sz w:val="24"/>
          <w:szCs w:val="24"/>
        </w:rPr>
        <w:fldChar w:fldCharType="end"/>
      </w:r>
    </w:p>
    <w:p w14:paraId="449F133C">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"https://www.mem.gov.cn/gk/tzgg/tz/201904/W020190430585929972292.doc" </w:instrText>
      </w:r>
      <w:r>
        <w:fldChar w:fldCharType="separate"/>
      </w:r>
      <w:r>
        <w:rPr>
          <w:rFonts w:hint="eastAsia" w:cs="宋体" w:asciiTheme="minorEastAsia" w:hAnsiTheme="minorEastAsia" w:eastAsiaTheme="minorEastAsia"/>
          <w:sz w:val="24"/>
          <w:szCs w:val="24"/>
        </w:rPr>
        <w:t>3.安全评价机构资质证书式样及编号规则</w:t>
      </w:r>
      <w:r>
        <w:rPr>
          <w:rFonts w:hint="eastAsia" w:cs="宋体" w:asciiTheme="minorEastAsia" w:hAnsiTheme="minorEastAsia" w:eastAsiaTheme="minorEastAsia"/>
          <w:sz w:val="24"/>
          <w:szCs w:val="24"/>
        </w:rPr>
        <w:fldChar w:fldCharType="end"/>
      </w:r>
    </w:p>
    <w:p w14:paraId="05C44805">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"https://www.mem.gov.cn/gk/tzgg/tz/201904/W020190430585929984454.doc" </w:instrText>
      </w:r>
      <w:r>
        <w:fldChar w:fldCharType="separate"/>
      </w:r>
      <w:r>
        <w:rPr>
          <w:rFonts w:hint="eastAsia" w:cs="宋体" w:asciiTheme="minorEastAsia" w:hAnsiTheme="minorEastAsia" w:eastAsiaTheme="minorEastAsia"/>
          <w:sz w:val="24"/>
          <w:szCs w:val="24"/>
        </w:rPr>
        <w:t>4.安全生产检测检验机构资质证书式样及编号规则</w:t>
      </w:r>
      <w:r>
        <w:rPr>
          <w:rFonts w:hint="eastAsia" w:cs="宋体" w:asciiTheme="minorEastAsia" w:hAnsiTheme="minorEastAsia" w:eastAsiaTheme="minorEastAsia"/>
          <w:sz w:val="24"/>
          <w:szCs w:val="24"/>
        </w:rPr>
        <w:fldChar w:fldCharType="end"/>
      </w:r>
    </w:p>
    <w:p w14:paraId="0BF8AB61">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"https://www.mem.gov.cn/gk/tzgg/tz/201904/W020190430585929995057.doc" </w:instrText>
      </w:r>
      <w:r>
        <w:fldChar w:fldCharType="separate"/>
      </w:r>
      <w:r>
        <w:rPr>
          <w:rFonts w:hint="eastAsia" w:cs="宋体" w:asciiTheme="minorEastAsia" w:hAnsiTheme="minorEastAsia" w:eastAsiaTheme="minorEastAsia"/>
          <w:sz w:val="24"/>
          <w:szCs w:val="24"/>
        </w:rPr>
        <w:t>5.安全评价师专业能力与学科基础专业对照表</w:t>
      </w:r>
      <w:r>
        <w:rPr>
          <w:rFonts w:hint="eastAsia" w:cs="宋体" w:asciiTheme="minorEastAsia" w:hAnsiTheme="minorEastAsia" w:eastAsiaTheme="minorEastAsia"/>
          <w:sz w:val="24"/>
          <w:szCs w:val="24"/>
        </w:rPr>
        <w:fldChar w:fldCharType="end"/>
      </w:r>
    </w:p>
    <w:p w14:paraId="2394CC3A">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"https://www.mem.gov.cn/gk/tzgg/tz/201904/W020190430585930001018.docx" </w:instrText>
      </w:r>
      <w:r>
        <w:fldChar w:fldCharType="separate"/>
      </w:r>
      <w:r>
        <w:rPr>
          <w:rFonts w:hint="eastAsia" w:cs="宋体" w:asciiTheme="minorEastAsia" w:hAnsiTheme="minorEastAsia" w:eastAsiaTheme="minorEastAsia"/>
          <w:sz w:val="24"/>
          <w:szCs w:val="24"/>
        </w:rPr>
        <w:t>6.安全评价机构业务范围与设备参照表</w:t>
      </w:r>
      <w:r>
        <w:rPr>
          <w:rFonts w:hint="eastAsia" w:cs="宋体" w:asciiTheme="minorEastAsia" w:hAnsiTheme="minorEastAsia" w:eastAsiaTheme="minorEastAsia"/>
          <w:sz w:val="24"/>
          <w:szCs w:val="24"/>
        </w:rPr>
        <w:fldChar w:fldCharType="end"/>
      </w:r>
    </w:p>
    <w:p w14:paraId="15E2D78F">
      <w:pPr>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"https://www.mem.gov.cn/gk/tzgg/tz/201904/W020190430585930003858.doc" </w:instrText>
      </w:r>
      <w:r>
        <w:fldChar w:fldCharType="separate"/>
      </w:r>
      <w:r>
        <w:rPr>
          <w:rFonts w:hint="eastAsia" w:cs="宋体" w:asciiTheme="minorEastAsia" w:hAnsiTheme="minorEastAsia" w:eastAsiaTheme="minorEastAsia"/>
          <w:sz w:val="24"/>
          <w:szCs w:val="24"/>
        </w:rPr>
        <w:t>7.部分术语解释说明</w:t>
      </w:r>
      <w:r>
        <w:rPr>
          <w:rFonts w:hint="eastAsia" w:cs="宋体" w:asciiTheme="minorEastAsia" w:hAnsiTheme="minorEastAsia" w:eastAsiaTheme="minorEastAsia"/>
          <w:sz w:val="24"/>
          <w:szCs w:val="24"/>
        </w:rPr>
        <w:fldChar w:fldCharType="end"/>
      </w:r>
    </w:p>
    <w:p w14:paraId="3042E740">
      <w:pPr>
        <w:spacing w:after="0" w:line="480" w:lineRule="exact"/>
        <w:ind w:firstLine="4440" w:firstLineChars="18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应急管理部</w:t>
      </w:r>
    </w:p>
    <w:p w14:paraId="5D1CB5E8">
      <w:pPr>
        <w:spacing w:after="0" w:line="480" w:lineRule="exact"/>
        <w:ind w:firstLine="4080" w:firstLineChars="17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2019年4月18日</w:t>
      </w:r>
    </w:p>
    <w:p w14:paraId="090FEB40">
      <w:pPr>
        <w:spacing w:line="220" w:lineRule="atLeast"/>
      </w:pPr>
    </w:p>
    <w:p w14:paraId="019FADBE">
      <w:pPr>
        <w:shd w:val="clear" w:color="auto" w:fill="FFFFFF"/>
        <w:spacing w:before="525" w:after="312" w:line="560" w:lineRule="atLeast"/>
        <w:ind w:firstLine="420"/>
        <w:rPr>
          <w:rFonts w:ascii="宋体" w:hAnsi="宋体" w:cs="宋体"/>
          <w:sz w:val="27"/>
          <w:szCs w:val="27"/>
        </w:rPr>
      </w:pPr>
    </w:p>
    <w:p w14:paraId="7CF70845">
      <w:pPr>
        <w:shd w:val="clear" w:color="auto" w:fill="FFFFFF"/>
        <w:spacing w:before="525" w:after="312" w:line="560" w:lineRule="atLeast"/>
        <w:ind w:firstLine="420"/>
        <w:rPr>
          <w:rFonts w:ascii="宋体" w:hAnsi="宋体" w:cs="宋体"/>
          <w:sz w:val="27"/>
          <w:szCs w:val="27"/>
        </w:rPr>
      </w:pPr>
    </w:p>
    <w:p w14:paraId="24282F47">
      <w:pPr>
        <w:shd w:val="clear" w:color="auto" w:fill="FFFFFF"/>
        <w:spacing w:before="525" w:after="312" w:line="560" w:lineRule="atLeast"/>
        <w:ind w:firstLine="420"/>
        <w:rPr>
          <w:rFonts w:ascii="宋体" w:hAnsi="宋体" w:cs="宋体"/>
          <w:sz w:val="27"/>
          <w:szCs w:val="27"/>
        </w:rPr>
      </w:pPr>
    </w:p>
    <w:p w14:paraId="1391265A">
      <w:pPr>
        <w:pStyle w:val="6"/>
        <w:jc w:val="left"/>
        <w:rPr>
          <w:rFonts w:ascii="黑体" w:hAnsi="宋体" w:eastAsia="黑体"/>
          <w:bCs/>
          <w:sz w:val="28"/>
          <w:szCs w:val="28"/>
        </w:rPr>
      </w:pPr>
      <w:r>
        <w:rPr>
          <w:rFonts w:hint="eastAsia" w:ascii="黑体" w:hAnsi="宋体" w:eastAsia="黑体"/>
          <w:bCs/>
          <w:sz w:val="28"/>
          <w:szCs w:val="28"/>
        </w:rPr>
        <w:t>附件</w:t>
      </w:r>
      <w:r>
        <w:rPr>
          <w:rFonts w:ascii="黑体" w:hAnsi="宋体" w:eastAsia="黑体"/>
          <w:bCs/>
          <w:sz w:val="28"/>
          <w:szCs w:val="28"/>
        </w:rPr>
        <w:t>1</w:t>
      </w:r>
    </w:p>
    <w:p w14:paraId="19268666">
      <w:pPr>
        <w:pStyle w:val="6"/>
        <w:jc w:val="center"/>
        <w:rPr>
          <w:rFonts w:ascii="黑体" w:hAnsi="宋体" w:eastAsia="黑体"/>
          <w:b/>
          <w:bCs/>
          <w:szCs w:val="72"/>
        </w:rPr>
      </w:pPr>
    </w:p>
    <w:p w14:paraId="5326C271">
      <w:pPr>
        <w:pStyle w:val="6"/>
        <w:jc w:val="center"/>
        <w:rPr>
          <w:rFonts w:ascii="方正小标宋简体" w:hAnsi="华文中宋" w:eastAsia="方正小标宋简体"/>
          <w:bCs/>
          <w:sz w:val="52"/>
          <w:szCs w:val="52"/>
        </w:rPr>
      </w:pPr>
      <w:r>
        <w:rPr>
          <w:rFonts w:hint="eastAsia" w:ascii="方正小标宋简体" w:hAnsi="华文中宋" w:eastAsia="方正小标宋简体"/>
          <w:bCs/>
          <w:sz w:val="52"/>
          <w:szCs w:val="52"/>
        </w:rPr>
        <w:t>安全评价机构资质</w:t>
      </w:r>
      <w:bookmarkStart w:id="34" w:name="申请表"/>
      <w:r>
        <w:rPr>
          <w:rFonts w:hint="eastAsia" w:ascii="方正小标宋简体" w:hAnsi="华文中宋" w:eastAsia="方正小标宋简体"/>
          <w:bCs/>
          <w:sz w:val="52"/>
          <w:szCs w:val="52"/>
        </w:rPr>
        <w:t>申请</w:t>
      </w:r>
      <w:bookmarkEnd w:id="34"/>
      <w:r>
        <w:rPr>
          <w:rFonts w:hint="eastAsia" w:ascii="方正小标宋简体" w:hAnsi="华文中宋" w:eastAsia="方正小标宋简体"/>
          <w:bCs/>
          <w:sz w:val="52"/>
          <w:szCs w:val="52"/>
        </w:rPr>
        <w:t>书</w:t>
      </w:r>
    </w:p>
    <w:p w14:paraId="369E0802">
      <w:pPr>
        <w:pStyle w:val="6"/>
        <w:jc w:val="center"/>
        <w:rPr>
          <w:rFonts w:ascii="方正小标宋简体" w:hAnsi="华文中宋" w:eastAsia="方正小标宋简体"/>
          <w:bCs/>
          <w:sz w:val="52"/>
          <w:szCs w:val="52"/>
        </w:rPr>
      </w:pPr>
      <w:r>
        <w:rPr>
          <w:rFonts w:hint="eastAsia" w:ascii="方正小标宋简体" w:hAnsi="华文中宋" w:eastAsia="方正小标宋简体"/>
          <w:bCs/>
          <w:sz w:val="52"/>
          <w:szCs w:val="52"/>
        </w:rPr>
        <w:t>及材料清单</w:t>
      </w:r>
    </w:p>
    <w:p w14:paraId="15B3B726">
      <w:pPr>
        <w:rPr>
          <w:rFonts w:ascii="楷体_GB2312" w:hAnsi="宋体" w:eastAsia="楷体_GB2312"/>
          <w:b/>
          <w:sz w:val="36"/>
          <w:szCs w:val="36"/>
        </w:rPr>
      </w:pPr>
    </w:p>
    <w:p w14:paraId="73A59487">
      <w:pPr>
        <w:jc w:val="center"/>
        <w:rPr>
          <w:rFonts w:ascii="楷体_GB2312" w:hAnsi="宋体" w:eastAsia="楷体_GB2312"/>
          <w:b/>
          <w:sz w:val="32"/>
          <w:szCs w:val="32"/>
        </w:rPr>
      </w:pPr>
      <w:r>
        <w:rPr>
          <w:rFonts w:hint="eastAsia" w:ascii="楷体_GB2312" w:hAnsi="宋体" w:eastAsia="楷体_GB2312"/>
          <w:b/>
          <w:sz w:val="32"/>
          <w:szCs w:val="32"/>
        </w:rPr>
        <w:t>（</w:t>
      </w:r>
      <w:r>
        <w:rPr>
          <w:rFonts w:ascii="楷体_GB2312" w:hAnsi="宋体" w:eastAsia="楷体_GB2312"/>
          <w:b/>
          <w:sz w:val="32"/>
          <w:szCs w:val="32"/>
        </w:rPr>
        <w:t>2019版）</w:t>
      </w:r>
    </w:p>
    <w:p w14:paraId="6F9253F2">
      <w:pPr>
        <w:jc w:val="center"/>
        <w:rPr>
          <w:rFonts w:ascii="宋体" w:hAnsi="宋体"/>
          <w:sz w:val="32"/>
          <w:szCs w:val="32"/>
        </w:rPr>
      </w:pPr>
    </w:p>
    <w:p w14:paraId="59B392DA">
      <w:pPr>
        <w:jc w:val="center"/>
        <w:rPr>
          <w:rFonts w:ascii="宋体" w:hAnsi="宋体"/>
          <w:sz w:val="32"/>
          <w:szCs w:val="32"/>
        </w:rPr>
      </w:pPr>
    </w:p>
    <w:p w14:paraId="668F2784">
      <w:pPr>
        <w:rPr>
          <w:rFonts w:ascii="宋体" w:hAnsi="宋体"/>
          <w:sz w:val="32"/>
          <w:szCs w:val="32"/>
        </w:rPr>
      </w:pPr>
    </w:p>
    <w:p w14:paraId="0F49600B">
      <w:pPr>
        <w:ind w:firstLine="2393" w:firstLineChars="748"/>
        <w:rPr>
          <w:rFonts w:ascii="宋体" w:hAnsi="宋体"/>
          <w:sz w:val="32"/>
          <w:szCs w:val="32"/>
        </w:rPr>
      </w:pPr>
    </w:p>
    <w:p w14:paraId="5663C047">
      <w:pPr>
        <w:ind w:firstLine="1280" w:firstLineChars="400"/>
        <w:rPr>
          <w:rFonts w:ascii="宋体" w:hAnsi="宋体"/>
          <w:sz w:val="32"/>
          <w:szCs w:val="32"/>
        </w:rPr>
      </w:pPr>
    </w:p>
    <w:p w14:paraId="1EAC6A11">
      <w:pPr>
        <w:ind w:firstLine="1280" w:firstLineChars="400"/>
        <w:rPr>
          <w:rFonts w:ascii="宋体" w:hAnsi="宋体"/>
          <w:sz w:val="32"/>
          <w:szCs w:val="32"/>
        </w:rPr>
      </w:pPr>
    </w:p>
    <w:p w14:paraId="05972390">
      <w:pPr>
        <w:ind w:firstLine="1280" w:firstLineChars="400"/>
        <w:rPr>
          <w:rFonts w:ascii="宋体" w:hAnsi="宋体"/>
          <w:sz w:val="32"/>
          <w:szCs w:val="32"/>
        </w:rPr>
      </w:pPr>
    </w:p>
    <w:p w14:paraId="72F54202">
      <w:pPr>
        <w:ind w:firstLine="1280" w:firstLineChars="400"/>
        <w:rPr>
          <w:rFonts w:ascii="宋体" w:hAnsi="宋体"/>
          <w:sz w:val="32"/>
          <w:szCs w:val="32"/>
        </w:rPr>
      </w:pPr>
    </w:p>
    <w:p w14:paraId="41B69A60">
      <w:pPr>
        <w:rPr>
          <w:rFonts w:ascii="楷体_GB2312" w:eastAsia="楷体_GB2312"/>
          <w:b/>
          <w:bCs/>
          <w:sz w:val="32"/>
          <w:szCs w:val="32"/>
        </w:rPr>
      </w:pPr>
    </w:p>
    <w:p w14:paraId="1F04ECCE">
      <w:pPr>
        <w:ind w:firstLine="900"/>
        <w:rPr>
          <w:rFonts w:ascii="楷体_GB2312" w:eastAsia="楷体_GB2312"/>
          <w:b/>
          <w:sz w:val="32"/>
          <w:szCs w:val="32"/>
          <w:u w:val="single"/>
        </w:rPr>
      </w:pPr>
      <w:r>
        <w:rPr>
          <w:rFonts w:hint="eastAsia" w:ascii="楷体_GB2312" w:eastAsia="楷体_GB2312"/>
          <w:b/>
          <w:sz w:val="32"/>
          <w:szCs w:val="32"/>
        </w:rPr>
        <w:t xml:space="preserve">    单位名称（盖章）：</w:t>
      </w:r>
      <w:r>
        <w:rPr>
          <w:rFonts w:hint="eastAsia" w:ascii="楷体_GB2312" w:eastAsia="楷体_GB2312"/>
          <w:b/>
          <w:sz w:val="32"/>
          <w:szCs w:val="32"/>
          <w:u w:val="single"/>
        </w:rPr>
        <w:t xml:space="preserve">                 </w:t>
      </w:r>
    </w:p>
    <w:p w14:paraId="76E1FB97">
      <w:pPr>
        <w:ind w:firstLine="900"/>
        <w:rPr>
          <w:rFonts w:ascii="楷体_GB2312" w:eastAsia="楷体_GB2312"/>
          <w:b/>
          <w:sz w:val="32"/>
          <w:szCs w:val="32"/>
        </w:rPr>
      </w:pPr>
    </w:p>
    <w:p w14:paraId="3CA16DBF">
      <w:pPr>
        <w:ind w:firstLine="900"/>
        <w:rPr>
          <w:rFonts w:ascii="宋体" w:hAnsi="宋体"/>
          <w:b/>
          <w:bCs/>
          <w:sz w:val="36"/>
          <w:szCs w:val="36"/>
        </w:rPr>
      </w:pPr>
      <w:r>
        <w:rPr>
          <w:rFonts w:hint="eastAsia" w:ascii="楷体_GB2312" w:eastAsia="楷体_GB2312"/>
          <w:b/>
          <w:sz w:val="32"/>
          <w:szCs w:val="32"/>
        </w:rPr>
        <w:t xml:space="preserve">    填表日期：</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年 </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 月 </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 日</w:t>
      </w:r>
    </w:p>
    <w:p w14:paraId="482A16BC">
      <w:pPr>
        <w:rPr>
          <w:rFonts w:ascii="宋体" w:hAnsi="宋体"/>
          <w:b/>
          <w:bCs/>
          <w:sz w:val="36"/>
          <w:szCs w:val="36"/>
        </w:rPr>
        <w:sectPr>
          <w:footerReference r:id="rId11" w:type="default"/>
          <w:pgSz w:w="11906" w:h="16838"/>
          <w:pgMar w:top="1531" w:right="1588" w:bottom="1531" w:left="1588" w:header="851" w:footer="992" w:gutter="0"/>
          <w:pgNumType w:fmt="numberInDash"/>
          <w:cols w:space="720" w:num="1"/>
          <w:docGrid w:type="lines" w:linePitch="312" w:charSpace="0"/>
        </w:sectPr>
      </w:pPr>
    </w:p>
    <w:p w14:paraId="78DDF348">
      <w:pPr>
        <w:spacing w:line="480" w:lineRule="exact"/>
        <w:ind w:left="1"/>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申请单位基本情况</w:t>
      </w:r>
    </w:p>
    <w:tbl>
      <w:tblPr>
        <w:tblStyle w:val="20"/>
        <w:tblpPr w:leftFromText="181" w:rightFromText="181" w:vertAnchor="text" w:horzAnchor="margin" w:tblpXSpec="center" w:tblpY="1"/>
        <w:tblW w:w="10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5"/>
        <w:gridCol w:w="2978"/>
        <w:gridCol w:w="2006"/>
        <w:gridCol w:w="2602"/>
      </w:tblGrid>
      <w:tr w14:paraId="09C4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495" w:type="dxa"/>
            <w:vAlign w:val="center"/>
          </w:tcPr>
          <w:p w14:paraId="061547DA">
            <w:pPr>
              <w:spacing w:line="380" w:lineRule="exact"/>
              <w:jc w:val="center"/>
              <w:rPr>
                <w:rFonts w:ascii="宋体" w:hAnsi="宋体"/>
                <w:sz w:val="24"/>
              </w:rPr>
            </w:pPr>
            <w:r>
              <w:rPr>
                <w:rFonts w:hint="eastAsia" w:ascii="宋体" w:hAnsi="宋体"/>
                <w:sz w:val="24"/>
              </w:rPr>
              <w:t>单位名称</w:t>
            </w:r>
          </w:p>
        </w:tc>
        <w:tc>
          <w:tcPr>
            <w:tcW w:w="7586" w:type="dxa"/>
            <w:gridSpan w:val="3"/>
            <w:vAlign w:val="center"/>
          </w:tcPr>
          <w:p w14:paraId="5E48B63D">
            <w:pPr>
              <w:spacing w:line="380" w:lineRule="exact"/>
              <w:jc w:val="center"/>
              <w:rPr>
                <w:rFonts w:ascii="宋体" w:hAnsi="宋体"/>
                <w:sz w:val="24"/>
              </w:rPr>
            </w:pPr>
          </w:p>
        </w:tc>
      </w:tr>
      <w:tr w14:paraId="2212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495" w:type="dxa"/>
            <w:vAlign w:val="center"/>
          </w:tcPr>
          <w:p w14:paraId="79B7BE1D">
            <w:pPr>
              <w:spacing w:line="380" w:lineRule="exact"/>
              <w:jc w:val="center"/>
              <w:rPr>
                <w:rFonts w:ascii="宋体" w:hAnsi="宋体"/>
                <w:sz w:val="24"/>
              </w:rPr>
            </w:pPr>
            <w:r>
              <w:rPr>
                <w:rFonts w:hint="eastAsia" w:ascii="宋体" w:hAnsi="宋体"/>
                <w:sz w:val="24"/>
              </w:rPr>
              <w:t>注册地址</w:t>
            </w:r>
          </w:p>
        </w:tc>
        <w:tc>
          <w:tcPr>
            <w:tcW w:w="7586" w:type="dxa"/>
            <w:gridSpan w:val="3"/>
            <w:vAlign w:val="center"/>
          </w:tcPr>
          <w:p w14:paraId="42608C57">
            <w:pPr>
              <w:spacing w:line="380" w:lineRule="exact"/>
              <w:jc w:val="center"/>
              <w:rPr>
                <w:rFonts w:ascii="宋体" w:hAnsi="宋体"/>
                <w:sz w:val="24"/>
              </w:rPr>
            </w:pPr>
          </w:p>
        </w:tc>
      </w:tr>
      <w:tr w14:paraId="49EA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495" w:type="dxa"/>
            <w:vAlign w:val="center"/>
          </w:tcPr>
          <w:p w14:paraId="3F438C42">
            <w:pPr>
              <w:spacing w:line="380" w:lineRule="exact"/>
              <w:jc w:val="center"/>
              <w:rPr>
                <w:rFonts w:ascii="宋体" w:hAnsi="宋体"/>
                <w:sz w:val="24"/>
              </w:rPr>
            </w:pPr>
            <w:r>
              <w:rPr>
                <w:rFonts w:hint="eastAsia" w:ascii="宋体" w:hAnsi="宋体"/>
                <w:sz w:val="24"/>
              </w:rPr>
              <w:t>办公地址</w:t>
            </w:r>
          </w:p>
        </w:tc>
        <w:tc>
          <w:tcPr>
            <w:tcW w:w="7586" w:type="dxa"/>
            <w:gridSpan w:val="3"/>
            <w:vAlign w:val="center"/>
          </w:tcPr>
          <w:p w14:paraId="378A15AC">
            <w:pPr>
              <w:spacing w:line="380" w:lineRule="exact"/>
              <w:jc w:val="center"/>
              <w:rPr>
                <w:rFonts w:ascii="宋体" w:hAnsi="宋体"/>
                <w:sz w:val="24"/>
              </w:rPr>
            </w:pPr>
          </w:p>
        </w:tc>
      </w:tr>
      <w:tr w14:paraId="39FE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495" w:type="dxa"/>
            <w:vAlign w:val="center"/>
          </w:tcPr>
          <w:p w14:paraId="5BDB1D3D">
            <w:pPr>
              <w:spacing w:line="380" w:lineRule="exact"/>
              <w:jc w:val="center"/>
              <w:rPr>
                <w:rFonts w:ascii="宋体" w:hAnsi="宋体"/>
                <w:b/>
                <w:w w:val="90"/>
                <w:sz w:val="24"/>
              </w:rPr>
            </w:pPr>
            <w:r>
              <w:rPr>
                <w:rFonts w:hint="eastAsia" w:ascii="宋体" w:hAnsi="宋体"/>
                <w:sz w:val="24"/>
              </w:rPr>
              <w:t>统一社会信用代码</w:t>
            </w:r>
          </w:p>
        </w:tc>
        <w:tc>
          <w:tcPr>
            <w:tcW w:w="2978" w:type="dxa"/>
            <w:vAlign w:val="center"/>
          </w:tcPr>
          <w:p w14:paraId="42A0750F">
            <w:pPr>
              <w:spacing w:line="380" w:lineRule="exact"/>
              <w:jc w:val="center"/>
              <w:rPr>
                <w:rFonts w:ascii="宋体" w:hAnsi="宋体"/>
                <w:sz w:val="24"/>
              </w:rPr>
            </w:pPr>
          </w:p>
        </w:tc>
        <w:tc>
          <w:tcPr>
            <w:tcW w:w="2006" w:type="dxa"/>
            <w:vAlign w:val="center"/>
          </w:tcPr>
          <w:p w14:paraId="1F156D1A">
            <w:pPr>
              <w:spacing w:line="380" w:lineRule="exact"/>
              <w:jc w:val="center"/>
              <w:rPr>
                <w:rFonts w:ascii="宋体" w:hAnsi="宋体"/>
                <w:sz w:val="24"/>
              </w:rPr>
            </w:pPr>
            <w:r>
              <w:rPr>
                <w:rFonts w:hint="eastAsia" w:ascii="宋体" w:hAnsi="宋体"/>
                <w:sz w:val="24"/>
              </w:rPr>
              <w:t>资质证书编号</w:t>
            </w:r>
          </w:p>
          <w:p w14:paraId="7935551A">
            <w:pPr>
              <w:spacing w:line="380" w:lineRule="exact"/>
              <w:jc w:val="center"/>
              <w:rPr>
                <w:rFonts w:ascii="宋体" w:hAnsi="宋体"/>
                <w:sz w:val="24"/>
              </w:rPr>
            </w:pPr>
            <w:r>
              <w:rPr>
                <w:rFonts w:hint="eastAsia" w:ascii="宋体" w:hAnsi="宋体"/>
                <w:w w:val="90"/>
                <w:sz w:val="24"/>
              </w:rPr>
              <w:t>（初次申请不填）</w:t>
            </w:r>
            <w:r>
              <w:rPr>
                <w:rFonts w:ascii="宋体" w:hAnsi="宋体"/>
                <w:sz w:val="24"/>
              </w:rPr>
              <w:t xml:space="preserve"> </w:t>
            </w:r>
          </w:p>
        </w:tc>
        <w:tc>
          <w:tcPr>
            <w:tcW w:w="2602" w:type="dxa"/>
            <w:vAlign w:val="center"/>
          </w:tcPr>
          <w:p w14:paraId="5C834E6A">
            <w:pPr>
              <w:spacing w:line="380" w:lineRule="exact"/>
              <w:jc w:val="center"/>
              <w:rPr>
                <w:rFonts w:ascii="宋体" w:hAnsi="宋体"/>
                <w:sz w:val="24"/>
              </w:rPr>
            </w:pPr>
          </w:p>
        </w:tc>
      </w:tr>
      <w:tr w14:paraId="3744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495" w:type="dxa"/>
            <w:vAlign w:val="center"/>
          </w:tcPr>
          <w:p w14:paraId="1A9CEA9F">
            <w:pPr>
              <w:spacing w:line="380" w:lineRule="exact"/>
              <w:jc w:val="center"/>
              <w:rPr>
                <w:rFonts w:ascii="宋体" w:hAnsi="宋体"/>
                <w:sz w:val="24"/>
              </w:rPr>
            </w:pPr>
            <w:r>
              <w:rPr>
                <w:rFonts w:hint="eastAsia" w:ascii="宋体" w:hAnsi="宋体"/>
                <w:sz w:val="24"/>
              </w:rPr>
              <w:t>信息公开网址</w:t>
            </w:r>
          </w:p>
        </w:tc>
        <w:tc>
          <w:tcPr>
            <w:tcW w:w="7586" w:type="dxa"/>
            <w:gridSpan w:val="3"/>
            <w:vAlign w:val="center"/>
          </w:tcPr>
          <w:p w14:paraId="61D749FF">
            <w:pPr>
              <w:spacing w:line="380" w:lineRule="exact"/>
              <w:jc w:val="center"/>
              <w:rPr>
                <w:rFonts w:ascii="宋体" w:hAnsi="宋体"/>
                <w:sz w:val="24"/>
              </w:rPr>
            </w:pPr>
          </w:p>
        </w:tc>
      </w:tr>
      <w:tr w14:paraId="4BF1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495" w:type="dxa"/>
            <w:vAlign w:val="center"/>
          </w:tcPr>
          <w:p w14:paraId="489E4E19">
            <w:pPr>
              <w:spacing w:line="380" w:lineRule="exact"/>
              <w:jc w:val="center"/>
              <w:rPr>
                <w:rFonts w:ascii="宋体" w:hAnsi="宋体"/>
                <w:sz w:val="24"/>
              </w:rPr>
            </w:pPr>
            <w:r>
              <w:rPr>
                <w:rFonts w:hint="eastAsia" w:ascii="宋体" w:hAnsi="宋体"/>
                <w:sz w:val="24"/>
              </w:rPr>
              <w:t>法定代表人及电话</w:t>
            </w:r>
          </w:p>
        </w:tc>
        <w:tc>
          <w:tcPr>
            <w:tcW w:w="2978" w:type="dxa"/>
            <w:vAlign w:val="center"/>
          </w:tcPr>
          <w:p w14:paraId="6045C717">
            <w:pPr>
              <w:spacing w:line="380" w:lineRule="exact"/>
              <w:jc w:val="center"/>
              <w:rPr>
                <w:rFonts w:ascii="宋体" w:hAnsi="宋体"/>
                <w:sz w:val="24"/>
              </w:rPr>
            </w:pPr>
          </w:p>
        </w:tc>
        <w:tc>
          <w:tcPr>
            <w:tcW w:w="2006" w:type="dxa"/>
            <w:vAlign w:val="center"/>
          </w:tcPr>
          <w:p w14:paraId="6AE9F607">
            <w:pPr>
              <w:spacing w:line="380" w:lineRule="exact"/>
              <w:jc w:val="center"/>
              <w:rPr>
                <w:rFonts w:ascii="宋体" w:hAnsi="宋体"/>
                <w:sz w:val="24"/>
              </w:rPr>
            </w:pPr>
            <w:r>
              <w:rPr>
                <w:rFonts w:hint="eastAsia" w:ascii="宋体" w:hAnsi="宋体"/>
                <w:sz w:val="24"/>
              </w:rPr>
              <w:t>传真</w:t>
            </w:r>
          </w:p>
        </w:tc>
        <w:tc>
          <w:tcPr>
            <w:tcW w:w="2602" w:type="dxa"/>
            <w:vAlign w:val="center"/>
          </w:tcPr>
          <w:p w14:paraId="6C8CD69D">
            <w:pPr>
              <w:spacing w:line="380" w:lineRule="exact"/>
              <w:jc w:val="center"/>
              <w:rPr>
                <w:rFonts w:ascii="宋体" w:hAnsi="宋体"/>
                <w:sz w:val="24"/>
              </w:rPr>
            </w:pPr>
          </w:p>
        </w:tc>
      </w:tr>
      <w:tr w14:paraId="4AF5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2495" w:type="dxa"/>
            <w:vAlign w:val="center"/>
          </w:tcPr>
          <w:p w14:paraId="6C5A9F91">
            <w:pPr>
              <w:spacing w:line="380" w:lineRule="exact"/>
              <w:jc w:val="center"/>
              <w:rPr>
                <w:rFonts w:ascii="宋体" w:hAnsi="宋体"/>
                <w:sz w:val="24"/>
              </w:rPr>
            </w:pPr>
            <w:r>
              <w:rPr>
                <w:rFonts w:hint="eastAsia" w:ascii="宋体" w:hAnsi="宋体"/>
                <w:sz w:val="24"/>
              </w:rPr>
              <w:t>联系人及电话</w:t>
            </w:r>
          </w:p>
        </w:tc>
        <w:tc>
          <w:tcPr>
            <w:tcW w:w="2978" w:type="dxa"/>
            <w:vAlign w:val="center"/>
          </w:tcPr>
          <w:p w14:paraId="22FD3225">
            <w:pPr>
              <w:spacing w:line="380" w:lineRule="exact"/>
              <w:jc w:val="center"/>
              <w:rPr>
                <w:rFonts w:ascii="宋体" w:hAnsi="宋体"/>
                <w:sz w:val="24"/>
              </w:rPr>
            </w:pPr>
          </w:p>
        </w:tc>
        <w:tc>
          <w:tcPr>
            <w:tcW w:w="2006" w:type="dxa"/>
            <w:vAlign w:val="center"/>
          </w:tcPr>
          <w:p w14:paraId="1377C2A9">
            <w:pPr>
              <w:spacing w:line="380" w:lineRule="exact"/>
              <w:jc w:val="center"/>
              <w:rPr>
                <w:rFonts w:ascii="宋体" w:hAnsi="宋体"/>
                <w:sz w:val="24"/>
              </w:rPr>
            </w:pPr>
            <w:r>
              <w:rPr>
                <w:rFonts w:hint="eastAsia" w:ascii="宋体" w:hAnsi="宋体"/>
                <w:sz w:val="24"/>
              </w:rPr>
              <w:t>固定资产总值（万元）</w:t>
            </w:r>
          </w:p>
        </w:tc>
        <w:tc>
          <w:tcPr>
            <w:tcW w:w="2602" w:type="dxa"/>
            <w:vAlign w:val="center"/>
          </w:tcPr>
          <w:p w14:paraId="2307C07C">
            <w:pPr>
              <w:spacing w:line="380" w:lineRule="exact"/>
              <w:jc w:val="center"/>
              <w:rPr>
                <w:rFonts w:ascii="宋体" w:hAnsi="宋体"/>
                <w:sz w:val="24"/>
              </w:rPr>
            </w:pPr>
          </w:p>
        </w:tc>
      </w:tr>
      <w:tr w14:paraId="09C3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495" w:type="dxa"/>
            <w:vAlign w:val="center"/>
          </w:tcPr>
          <w:p w14:paraId="61EAFAB9">
            <w:pPr>
              <w:spacing w:line="380" w:lineRule="exact"/>
              <w:jc w:val="center"/>
              <w:rPr>
                <w:rFonts w:ascii="宋体" w:hAnsi="宋体"/>
                <w:sz w:val="24"/>
              </w:rPr>
            </w:pPr>
            <w:r>
              <w:rPr>
                <w:rFonts w:hint="eastAsia" w:ascii="宋体" w:hAnsi="宋体"/>
                <w:sz w:val="24"/>
              </w:rPr>
              <w:t>工作场所建筑面积</w:t>
            </w:r>
          </w:p>
        </w:tc>
        <w:tc>
          <w:tcPr>
            <w:tcW w:w="2978" w:type="dxa"/>
            <w:vAlign w:val="center"/>
          </w:tcPr>
          <w:p w14:paraId="6D1544CC">
            <w:pPr>
              <w:spacing w:line="380" w:lineRule="exact"/>
              <w:jc w:val="center"/>
              <w:rPr>
                <w:rFonts w:ascii="宋体" w:hAnsi="宋体"/>
                <w:sz w:val="24"/>
              </w:rPr>
            </w:pPr>
          </w:p>
        </w:tc>
        <w:tc>
          <w:tcPr>
            <w:tcW w:w="2006" w:type="dxa"/>
            <w:vAlign w:val="center"/>
          </w:tcPr>
          <w:p w14:paraId="0DAB4295">
            <w:pPr>
              <w:spacing w:line="380" w:lineRule="exact"/>
              <w:jc w:val="center"/>
              <w:rPr>
                <w:rFonts w:ascii="宋体" w:hAnsi="宋体"/>
                <w:sz w:val="24"/>
              </w:rPr>
            </w:pPr>
            <w:r>
              <w:rPr>
                <w:rFonts w:hint="eastAsia" w:ascii="宋体" w:hAnsi="宋体"/>
                <w:sz w:val="24"/>
              </w:rPr>
              <w:t>档案室面积</w:t>
            </w:r>
          </w:p>
        </w:tc>
        <w:tc>
          <w:tcPr>
            <w:tcW w:w="2602" w:type="dxa"/>
            <w:vAlign w:val="center"/>
          </w:tcPr>
          <w:p w14:paraId="5303FCE3">
            <w:pPr>
              <w:spacing w:line="380" w:lineRule="exact"/>
              <w:jc w:val="center"/>
              <w:rPr>
                <w:rFonts w:ascii="宋体" w:hAnsi="宋体"/>
                <w:sz w:val="24"/>
              </w:rPr>
            </w:pPr>
          </w:p>
        </w:tc>
      </w:tr>
      <w:tr w14:paraId="72A6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95" w:type="dxa"/>
            <w:vAlign w:val="center"/>
          </w:tcPr>
          <w:p w14:paraId="6ED88932">
            <w:pPr>
              <w:spacing w:line="380" w:lineRule="exact"/>
              <w:jc w:val="center"/>
              <w:rPr>
                <w:rFonts w:ascii="宋体" w:hAnsi="宋体"/>
                <w:sz w:val="24"/>
              </w:rPr>
            </w:pPr>
            <w:r>
              <w:rPr>
                <w:rFonts w:hint="eastAsia" w:ascii="宋体" w:hAnsi="宋体"/>
                <w:sz w:val="24"/>
              </w:rPr>
              <w:t>专职安全评价师数量</w:t>
            </w:r>
          </w:p>
        </w:tc>
        <w:tc>
          <w:tcPr>
            <w:tcW w:w="2978" w:type="dxa"/>
            <w:vAlign w:val="center"/>
          </w:tcPr>
          <w:p w14:paraId="33D5C1BE">
            <w:pPr>
              <w:spacing w:line="380" w:lineRule="exact"/>
              <w:jc w:val="center"/>
              <w:rPr>
                <w:rFonts w:ascii="宋体" w:hAnsi="宋体"/>
                <w:sz w:val="24"/>
              </w:rPr>
            </w:pPr>
          </w:p>
        </w:tc>
        <w:tc>
          <w:tcPr>
            <w:tcW w:w="2006" w:type="dxa"/>
            <w:vAlign w:val="center"/>
          </w:tcPr>
          <w:p w14:paraId="6AC008B9">
            <w:pPr>
              <w:spacing w:line="380" w:lineRule="exact"/>
              <w:jc w:val="center"/>
              <w:rPr>
                <w:rFonts w:ascii="宋体" w:hAnsi="宋体"/>
                <w:sz w:val="24"/>
              </w:rPr>
            </w:pPr>
            <w:r>
              <w:rPr>
                <w:rFonts w:hint="eastAsia" w:ascii="宋体" w:hAnsi="宋体"/>
                <w:sz w:val="24"/>
              </w:rPr>
              <w:t>注册安全工程师数量</w:t>
            </w:r>
          </w:p>
        </w:tc>
        <w:tc>
          <w:tcPr>
            <w:tcW w:w="2602" w:type="dxa"/>
            <w:vAlign w:val="center"/>
          </w:tcPr>
          <w:p w14:paraId="16FAD9D7">
            <w:pPr>
              <w:spacing w:line="380" w:lineRule="exact"/>
              <w:jc w:val="center"/>
              <w:rPr>
                <w:rFonts w:ascii="宋体" w:hAnsi="宋体"/>
                <w:sz w:val="24"/>
              </w:rPr>
            </w:pPr>
          </w:p>
        </w:tc>
      </w:tr>
      <w:tr w14:paraId="293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trPr>
        <w:tc>
          <w:tcPr>
            <w:tcW w:w="2495" w:type="dxa"/>
            <w:vAlign w:val="center"/>
          </w:tcPr>
          <w:p w14:paraId="3483F215">
            <w:pPr>
              <w:spacing w:line="380" w:lineRule="exact"/>
              <w:jc w:val="center"/>
              <w:rPr>
                <w:rFonts w:ascii="宋体" w:hAnsi="宋体"/>
                <w:sz w:val="24"/>
              </w:rPr>
            </w:pPr>
            <w:r>
              <w:rPr>
                <w:rFonts w:hint="eastAsia" w:ascii="宋体" w:hAnsi="宋体"/>
                <w:sz w:val="24"/>
              </w:rPr>
              <w:t>拟申请的法定</w:t>
            </w:r>
          </w:p>
          <w:p w14:paraId="1D7369A5">
            <w:pPr>
              <w:spacing w:line="380" w:lineRule="exact"/>
              <w:jc w:val="center"/>
              <w:rPr>
                <w:rFonts w:ascii="宋体" w:hAnsi="宋体"/>
                <w:sz w:val="24"/>
              </w:rPr>
            </w:pPr>
            <w:r>
              <w:rPr>
                <w:rFonts w:hint="eastAsia" w:ascii="宋体" w:hAnsi="宋体"/>
                <w:sz w:val="24"/>
              </w:rPr>
              <w:t>安全评价业务范围</w:t>
            </w:r>
          </w:p>
        </w:tc>
        <w:tc>
          <w:tcPr>
            <w:tcW w:w="7586" w:type="dxa"/>
            <w:gridSpan w:val="3"/>
            <w:vAlign w:val="center"/>
          </w:tcPr>
          <w:p w14:paraId="6A382A3B">
            <w:pPr>
              <w:spacing w:line="380" w:lineRule="exact"/>
              <w:rPr>
                <w:rFonts w:ascii="宋体" w:hAnsi="宋体"/>
                <w:sz w:val="24"/>
              </w:rPr>
            </w:pPr>
            <w:r>
              <w:rPr>
                <w:rFonts w:hint="eastAsia" w:ascii="宋体" w:hAnsi="宋体"/>
                <w:sz w:val="24"/>
              </w:rPr>
              <w:t>□煤炭开采业</w:t>
            </w:r>
          </w:p>
          <w:p w14:paraId="57692B72">
            <w:pPr>
              <w:spacing w:line="380" w:lineRule="exact"/>
              <w:rPr>
                <w:rFonts w:ascii="宋体" w:hAnsi="宋体"/>
                <w:sz w:val="24"/>
              </w:rPr>
            </w:pPr>
            <w:r>
              <w:rPr>
                <w:rFonts w:hint="eastAsia" w:ascii="宋体" w:hAnsi="宋体"/>
                <w:sz w:val="24"/>
              </w:rPr>
              <w:t>□金属、非金属矿及其他矿采选业</w:t>
            </w:r>
          </w:p>
          <w:p w14:paraId="25E8F942">
            <w:pPr>
              <w:spacing w:line="380" w:lineRule="exact"/>
              <w:rPr>
                <w:rFonts w:ascii="宋体" w:hAnsi="宋体"/>
                <w:sz w:val="24"/>
              </w:rPr>
            </w:pPr>
            <w:r>
              <w:rPr>
                <w:rFonts w:hint="eastAsia" w:ascii="宋体" w:hAnsi="宋体"/>
                <w:sz w:val="24"/>
              </w:rPr>
              <w:t>□陆地石油和天然气开采业</w:t>
            </w:r>
          </w:p>
          <w:p w14:paraId="2DBFEB3A">
            <w:pPr>
              <w:spacing w:line="380" w:lineRule="exact"/>
              <w:rPr>
                <w:rFonts w:ascii="宋体" w:hAnsi="宋体"/>
                <w:sz w:val="24"/>
              </w:rPr>
            </w:pPr>
            <w:r>
              <w:rPr>
                <w:rFonts w:hint="eastAsia" w:ascii="宋体" w:hAnsi="宋体"/>
                <w:sz w:val="24"/>
              </w:rPr>
              <w:t>□陆上油气管道运输业</w:t>
            </w:r>
          </w:p>
          <w:p w14:paraId="2C0E984E">
            <w:pPr>
              <w:spacing w:line="380" w:lineRule="exact"/>
              <w:rPr>
                <w:rFonts w:ascii="宋体" w:hAnsi="宋体"/>
                <w:sz w:val="24"/>
              </w:rPr>
            </w:pPr>
            <w:r>
              <w:rPr>
                <w:rFonts w:hint="eastAsia" w:ascii="宋体" w:hAnsi="宋体"/>
                <w:sz w:val="24"/>
              </w:rPr>
              <w:t>□石油加工业，化学原料、化学品及医药制造业</w:t>
            </w:r>
          </w:p>
          <w:p w14:paraId="43A700F7">
            <w:pPr>
              <w:spacing w:line="380" w:lineRule="exact"/>
              <w:rPr>
                <w:rFonts w:ascii="宋体" w:hAnsi="宋体"/>
                <w:sz w:val="24"/>
              </w:rPr>
            </w:pPr>
            <w:r>
              <w:rPr>
                <w:rFonts w:hint="eastAsia" w:ascii="宋体" w:hAnsi="宋体"/>
                <w:sz w:val="24"/>
              </w:rPr>
              <w:t>□烟花爆竹制造业</w:t>
            </w:r>
          </w:p>
          <w:p w14:paraId="3ED6D9DF">
            <w:pPr>
              <w:spacing w:line="380" w:lineRule="exact"/>
              <w:rPr>
                <w:rFonts w:ascii="宋体" w:hAnsi="宋体"/>
                <w:sz w:val="24"/>
              </w:rPr>
            </w:pPr>
            <w:r>
              <w:rPr>
                <w:rFonts w:hint="eastAsia" w:ascii="宋体" w:hAnsi="宋体"/>
                <w:sz w:val="24"/>
              </w:rPr>
              <w:t>□金属冶炼</w:t>
            </w:r>
          </w:p>
        </w:tc>
      </w:tr>
      <w:tr w14:paraId="55E3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495" w:type="dxa"/>
            <w:vAlign w:val="center"/>
          </w:tcPr>
          <w:p w14:paraId="17103235">
            <w:pPr>
              <w:spacing w:line="380" w:lineRule="exact"/>
              <w:jc w:val="center"/>
              <w:rPr>
                <w:rFonts w:ascii="宋体" w:hAnsi="宋体"/>
                <w:sz w:val="24"/>
              </w:rPr>
            </w:pPr>
            <w:r>
              <w:rPr>
                <w:rFonts w:hint="eastAsia" w:ascii="宋体" w:hAnsi="宋体"/>
                <w:sz w:val="24"/>
              </w:rPr>
              <w:t>单位基本情况介绍</w:t>
            </w:r>
          </w:p>
          <w:p w14:paraId="1E8788F7">
            <w:pPr>
              <w:spacing w:line="380" w:lineRule="exact"/>
              <w:jc w:val="center"/>
              <w:rPr>
                <w:rFonts w:ascii="宋体" w:hAnsi="宋体"/>
                <w:sz w:val="24"/>
              </w:rPr>
            </w:pPr>
            <w:r>
              <w:rPr>
                <w:rFonts w:hint="eastAsia" w:ascii="宋体" w:hAnsi="宋体"/>
                <w:sz w:val="24"/>
              </w:rPr>
              <w:t>（可附页）</w:t>
            </w:r>
          </w:p>
        </w:tc>
        <w:tc>
          <w:tcPr>
            <w:tcW w:w="7586" w:type="dxa"/>
            <w:gridSpan w:val="3"/>
            <w:vAlign w:val="center"/>
          </w:tcPr>
          <w:p w14:paraId="051577B2">
            <w:pPr>
              <w:spacing w:line="380" w:lineRule="exact"/>
              <w:jc w:val="center"/>
              <w:rPr>
                <w:rFonts w:ascii="宋体" w:hAnsi="宋体"/>
                <w:sz w:val="24"/>
              </w:rPr>
            </w:pPr>
          </w:p>
        </w:tc>
      </w:tr>
    </w:tbl>
    <w:p w14:paraId="79A7B288">
      <w:pPr>
        <w:spacing w:line="480" w:lineRule="exact"/>
        <w:ind w:left="1"/>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申请材料清单（参考式样）</w:t>
      </w:r>
    </w:p>
    <w:tbl>
      <w:tblPr>
        <w:tblStyle w:val="20"/>
        <w:tblpPr w:leftFromText="181" w:rightFromText="181" w:vertAnchor="text" w:horzAnchor="margin" w:tblpXSpec="center" w:tblpY="1"/>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4334"/>
        <w:gridCol w:w="909"/>
        <w:gridCol w:w="992"/>
        <w:gridCol w:w="2436"/>
      </w:tblGrid>
      <w:tr w14:paraId="53CC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19" w:type="dxa"/>
            <w:vAlign w:val="center"/>
          </w:tcPr>
          <w:p w14:paraId="5E39BF2F">
            <w:pPr>
              <w:spacing w:line="3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序号</w:t>
            </w:r>
          </w:p>
        </w:tc>
        <w:tc>
          <w:tcPr>
            <w:tcW w:w="4334" w:type="dxa"/>
            <w:vAlign w:val="center"/>
          </w:tcPr>
          <w:p w14:paraId="0C2D6AC2">
            <w:pPr>
              <w:spacing w:line="3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内</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容</w:t>
            </w:r>
          </w:p>
        </w:tc>
        <w:tc>
          <w:tcPr>
            <w:tcW w:w="909" w:type="dxa"/>
            <w:vAlign w:val="center"/>
          </w:tcPr>
          <w:p w14:paraId="7780F628">
            <w:pPr>
              <w:spacing w:line="3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数量</w:t>
            </w:r>
          </w:p>
        </w:tc>
        <w:tc>
          <w:tcPr>
            <w:tcW w:w="992" w:type="dxa"/>
            <w:vAlign w:val="center"/>
          </w:tcPr>
          <w:p w14:paraId="6E57B857">
            <w:pPr>
              <w:spacing w:line="36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格式</w:t>
            </w:r>
          </w:p>
        </w:tc>
        <w:tc>
          <w:tcPr>
            <w:tcW w:w="2436" w:type="dxa"/>
            <w:vAlign w:val="center"/>
          </w:tcPr>
          <w:p w14:paraId="71EA4C01">
            <w:pPr>
              <w:spacing w:line="3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备注</w:t>
            </w:r>
          </w:p>
        </w:tc>
      </w:tr>
      <w:tr w14:paraId="135C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19" w:type="dxa"/>
            <w:vAlign w:val="center"/>
          </w:tcPr>
          <w:p w14:paraId="2FD086A6">
            <w:pPr>
              <w:spacing w:line="380" w:lineRule="exact"/>
              <w:jc w:val="center"/>
              <w:rPr>
                <w:rFonts w:ascii="宋体" w:hAnsi="宋体"/>
                <w:sz w:val="24"/>
              </w:rPr>
            </w:pPr>
            <w:r>
              <w:rPr>
                <w:rFonts w:ascii="宋体" w:hAnsi="宋体"/>
                <w:sz w:val="24"/>
              </w:rPr>
              <w:t>1</w:t>
            </w:r>
          </w:p>
        </w:tc>
        <w:tc>
          <w:tcPr>
            <w:tcW w:w="4334" w:type="dxa"/>
            <w:vAlign w:val="center"/>
          </w:tcPr>
          <w:p w14:paraId="066C33C8">
            <w:pPr>
              <w:spacing w:line="380" w:lineRule="exact"/>
              <w:rPr>
                <w:rFonts w:ascii="宋体" w:hAnsi="宋体"/>
                <w:sz w:val="24"/>
              </w:rPr>
            </w:pPr>
            <w:r>
              <w:rPr>
                <w:rFonts w:hint="eastAsia" w:ascii="宋体" w:hAnsi="宋体"/>
                <w:sz w:val="24"/>
              </w:rPr>
              <w:t>申请材料目录（原件）</w:t>
            </w:r>
          </w:p>
        </w:tc>
        <w:tc>
          <w:tcPr>
            <w:tcW w:w="909" w:type="dxa"/>
            <w:vAlign w:val="center"/>
          </w:tcPr>
          <w:p w14:paraId="0D5191D9">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6911EDEA">
            <w:pPr>
              <w:spacing w:line="380" w:lineRule="exact"/>
              <w:jc w:val="center"/>
              <w:rPr>
                <w:rFonts w:ascii="宋体" w:hAnsi="宋体"/>
                <w:sz w:val="24"/>
              </w:rPr>
            </w:pPr>
            <w:r>
              <w:rPr>
                <w:rFonts w:hint="eastAsia" w:ascii="宋体" w:hAnsi="宋体"/>
                <w:sz w:val="24"/>
              </w:rPr>
              <w:t>纸质</w:t>
            </w:r>
          </w:p>
        </w:tc>
        <w:tc>
          <w:tcPr>
            <w:tcW w:w="2436" w:type="dxa"/>
            <w:vAlign w:val="center"/>
          </w:tcPr>
          <w:p w14:paraId="60F7C7D1">
            <w:pPr>
              <w:spacing w:line="380" w:lineRule="exact"/>
              <w:jc w:val="center"/>
              <w:rPr>
                <w:rFonts w:ascii="宋体" w:hAnsi="宋体"/>
                <w:sz w:val="24"/>
              </w:rPr>
            </w:pPr>
          </w:p>
        </w:tc>
      </w:tr>
      <w:tr w14:paraId="1907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14:paraId="16057A2B">
            <w:pPr>
              <w:spacing w:line="380" w:lineRule="exact"/>
              <w:jc w:val="center"/>
              <w:rPr>
                <w:rFonts w:ascii="宋体" w:hAnsi="宋体"/>
                <w:sz w:val="24"/>
              </w:rPr>
            </w:pPr>
            <w:r>
              <w:rPr>
                <w:rFonts w:ascii="宋体" w:hAnsi="宋体"/>
                <w:sz w:val="24"/>
              </w:rPr>
              <w:t>2</w:t>
            </w:r>
          </w:p>
        </w:tc>
        <w:tc>
          <w:tcPr>
            <w:tcW w:w="4334" w:type="dxa"/>
            <w:vAlign w:val="center"/>
          </w:tcPr>
          <w:p w14:paraId="7BAE8C55">
            <w:pPr>
              <w:spacing w:line="380" w:lineRule="exact"/>
              <w:rPr>
                <w:rFonts w:ascii="宋体" w:hAnsi="宋体"/>
                <w:sz w:val="24"/>
              </w:rPr>
            </w:pPr>
            <w:r>
              <w:rPr>
                <w:rFonts w:hint="eastAsia" w:ascii="宋体" w:hAnsi="宋体"/>
                <w:sz w:val="24"/>
              </w:rPr>
              <w:t>申请书（原件）</w:t>
            </w:r>
          </w:p>
        </w:tc>
        <w:tc>
          <w:tcPr>
            <w:tcW w:w="909" w:type="dxa"/>
            <w:vAlign w:val="center"/>
          </w:tcPr>
          <w:p w14:paraId="6D9E3E20">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0498E98F">
            <w:pPr>
              <w:spacing w:line="380" w:lineRule="exact"/>
              <w:jc w:val="center"/>
              <w:rPr>
                <w:rFonts w:ascii="宋体" w:hAnsi="宋体"/>
                <w:sz w:val="24"/>
              </w:rPr>
            </w:pPr>
            <w:r>
              <w:rPr>
                <w:rFonts w:hint="eastAsia" w:ascii="宋体" w:hAnsi="宋体"/>
                <w:sz w:val="24"/>
              </w:rPr>
              <w:t>纸质</w:t>
            </w:r>
          </w:p>
        </w:tc>
        <w:tc>
          <w:tcPr>
            <w:tcW w:w="2436" w:type="dxa"/>
            <w:vAlign w:val="center"/>
          </w:tcPr>
          <w:p w14:paraId="2B9421A3">
            <w:pPr>
              <w:spacing w:line="380" w:lineRule="exact"/>
              <w:jc w:val="center"/>
              <w:rPr>
                <w:rFonts w:ascii="宋体" w:hAnsi="宋体"/>
                <w:sz w:val="24"/>
              </w:rPr>
            </w:pPr>
            <w:r>
              <w:rPr>
                <w:rFonts w:hint="eastAsia" w:ascii="宋体" w:hAnsi="宋体"/>
                <w:sz w:val="24"/>
              </w:rPr>
              <w:t>法定代表人亲笔签名并加盖单位公章</w:t>
            </w:r>
          </w:p>
        </w:tc>
      </w:tr>
      <w:tr w14:paraId="18AE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819" w:type="dxa"/>
            <w:vAlign w:val="center"/>
          </w:tcPr>
          <w:p w14:paraId="0967A1FF">
            <w:pPr>
              <w:spacing w:line="380" w:lineRule="exact"/>
              <w:jc w:val="center"/>
              <w:rPr>
                <w:rFonts w:ascii="宋体" w:hAnsi="宋体"/>
                <w:sz w:val="24"/>
              </w:rPr>
            </w:pPr>
            <w:r>
              <w:rPr>
                <w:rFonts w:ascii="宋体" w:hAnsi="宋体"/>
                <w:sz w:val="24"/>
              </w:rPr>
              <w:t>3</w:t>
            </w:r>
          </w:p>
        </w:tc>
        <w:tc>
          <w:tcPr>
            <w:tcW w:w="4334" w:type="dxa"/>
            <w:vAlign w:val="center"/>
          </w:tcPr>
          <w:p w14:paraId="3FB3A3B7">
            <w:pPr>
              <w:spacing w:line="380" w:lineRule="exact"/>
              <w:rPr>
                <w:rFonts w:ascii="宋体" w:hAnsi="宋体"/>
                <w:sz w:val="24"/>
              </w:rPr>
            </w:pPr>
            <w:r>
              <w:rPr>
                <w:rFonts w:hint="eastAsia" w:ascii="宋体" w:hAnsi="宋体"/>
                <w:sz w:val="24"/>
              </w:rPr>
              <w:t>法人证明（复印件）</w:t>
            </w:r>
          </w:p>
        </w:tc>
        <w:tc>
          <w:tcPr>
            <w:tcW w:w="909" w:type="dxa"/>
            <w:vAlign w:val="center"/>
          </w:tcPr>
          <w:p w14:paraId="202C80EF">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74D68224">
            <w:pPr>
              <w:spacing w:line="380" w:lineRule="exact"/>
              <w:jc w:val="center"/>
              <w:rPr>
                <w:rFonts w:ascii="宋体" w:hAnsi="宋体"/>
                <w:sz w:val="24"/>
              </w:rPr>
            </w:pPr>
            <w:r>
              <w:rPr>
                <w:rFonts w:hint="eastAsia" w:ascii="宋体" w:hAnsi="宋体"/>
                <w:sz w:val="24"/>
              </w:rPr>
              <w:t>纸质</w:t>
            </w:r>
          </w:p>
        </w:tc>
        <w:tc>
          <w:tcPr>
            <w:tcW w:w="2436" w:type="dxa"/>
            <w:vAlign w:val="center"/>
          </w:tcPr>
          <w:p w14:paraId="7A91F53F">
            <w:pPr>
              <w:spacing w:line="380" w:lineRule="exact"/>
              <w:jc w:val="center"/>
              <w:rPr>
                <w:rFonts w:ascii="宋体" w:hAnsi="宋体"/>
                <w:sz w:val="24"/>
              </w:rPr>
            </w:pPr>
            <w:r>
              <w:rPr>
                <w:rFonts w:hint="eastAsia" w:ascii="宋体" w:hAnsi="宋体"/>
                <w:sz w:val="24"/>
              </w:rPr>
              <w:t>营业执照或事业单位法人证书等</w:t>
            </w:r>
          </w:p>
        </w:tc>
      </w:tr>
      <w:tr w14:paraId="48A6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19" w:type="dxa"/>
            <w:vAlign w:val="center"/>
          </w:tcPr>
          <w:p w14:paraId="18F77357">
            <w:pPr>
              <w:spacing w:line="380" w:lineRule="exact"/>
              <w:jc w:val="center"/>
              <w:rPr>
                <w:rFonts w:ascii="宋体" w:hAnsi="宋体"/>
                <w:sz w:val="24"/>
              </w:rPr>
            </w:pPr>
            <w:r>
              <w:rPr>
                <w:rFonts w:ascii="宋体" w:hAnsi="宋体"/>
                <w:sz w:val="24"/>
              </w:rPr>
              <w:t>4</w:t>
            </w:r>
          </w:p>
        </w:tc>
        <w:tc>
          <w:tcPr>
            <w:tcW w:w="4334" w:type="dxa"/>
            <w:vAlign w:val="center"/>
          </w:tcPr>
          <w:p w14:paraId="540D92BD">
            <w:pPr>
              <w:spacing w:line="380" w:lineRule="exact"/>
              <w:rPr>
                <w:rFonts w:ascii="宋体" w:hAnsi="宋体"/>
                <w:sz w:val="24"/>
              </w:rPr>
            </w:pPr>
            <w:r>
              <w:rPr>
                <w:rFonts w:hint="eastAsia" w:ascii="宋体" w:hAnsi="宋体"/>
                <w:sz w:val="24"/>
              </w:rPr>
              <w:t>截至申请之日三年内无重大违法失信记录的查询证明或单位声明（原件）</w:t>
            </w:r>
          </w:p>
        </w:tc>
        <w:tc>
          <w:tcPr>
            <w:tcW w:w="909" w:type="dxa"/>
            <w:vAlign w:val="center"/>
          </w:tcPr>
          <w:p w14:paraId="376F48A4">
            <w:pPr>
              <w:spacing w:line="380" w:lineRule="exact"/>
              <w:jc w:val="center"/>
              <w:rPr>
                <w:rFonts w:ascii="宋体" w:hAnsi="宋体"/>
                <w:sz w:val="24"/>
              </w:rPr>
            </w:pPr>
            <w:r>
              <w:rPr>
                <w:rFonts w:ascii="宋体" w:hAnsi="宋体"/>
                <w:sz w:val="24"/>
              </w:rPr>
              <w:t>1</w:t>
            </w:r>
            <w:r>
              <w:rPr>
                <w:rFonts w:hint="eastAsia" w:ascii="宋体" w:hAnsi="宋体"/>
                <w:sz w:val="24"/>
              </w:rPr>
              <w:t>份</w:t>
            </w:r>
          </w:p>
        </w:tc>
        <w:tc>
          <w:tcPr>
            <w:tcW w:w="992" w:type="dxa"/>
            <w:vAlign w:val="center"/>
          </w:tcPr>
          <w:p w14:paraId="09FA836B">
            <w:pPr>
              <w:spacing w:line="380" w:lineRule="exact"/>
              <w:jc w:val="center"/>
              <w:rPr>
                <w:rFonts w:ascii="宋体" w:hAnsi="宋体"/>
                <w:sz w:val="24"/>
              </w:rPr>
            </w:pPr>
            <w:r>
              <w:rPr>
                <w:rFonts w:hint="eastAsia" w:ascii="宋体" w:hAnsi="宋体"/>
                <w:sz w:val="24"/>
              </w:rPr>
              <w:t>纸质</w:t>
            </w:r>
          </w:p>
        </w:tc>
        <w:tc>
          <w:tcPr>
            <w:tcW w:w="2436" w:type="dxa"/>
            <w:vAlign w:val="center"/>
          </w:tcPr>
          <w:p w14:paraId="1E9D7225">
            <w:pPr>
              <w:spacing w:line="380" w:lineRule="exact"/>
              <w:jc w:val="center"/>
              <w:rPr>
                <w:rFonts w:ascii="宋体" w:hAnsi="宋体"/>
                <w:sz w:val="24"/>
              </w:rPr>
            </w:pPr>
            <w:r>
              <w:rPr>
                <w:rFonts w:hint="eastAsia" w:ascii="宋体" w:hAnsi="宋体"/>
                <w:sz w:val="24"/>
              </w:rPr>
              <w:t>法定代表人亲笔签名并加盖单位公章</w:t>
            </w:r>
          </w:p>
        </w:tc>
      </w:tr>
      <w:tr w14:paraId="5832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19" w:type="dxa"/>
            <w:vAlign w:val="center"/>
          </w:tcPr>
          <w:p w14:paraId="7DEB9D13">
            <w:pPr>
              <w:spacing w:line="380" w:lineRule="exact"/>
              <w:jc w:val="center"/>
              <w:rPr>
                <w:rFonts w:ascii="宋体" w:hAnsi="宋体"/>
                <w:sz w:val="24"/>
              </w:rPr>
            </w:pPr>
            <w:r>
              <w:rPr>
                <w:rFonts w:ascii="宋体" w:hAnsi="宋体"/>
                <w:sz w:val="24"/>
              </w:rPr>
              <w:t>5</w:t>
            </w:r>
          </w:p>
        </w:tc>
        <w:tc>
          <w:tcPr>
            <w:tcW w:w="4334" w:type="dxa"/>
            <w:vAlign w:val="center"/>
          </w:tcPr>
          <w:p w14:paraId="58542F7F">
            <w:pPr>
              <w:spacing w:line="380" w:lineRule="exact"/>
              <w:rPr>
                <w:rFonts w:ascii="宋体" w:hAnsi="宋体"/>
                <w:sz w:val="24"/>
              </w:rPr>
            </w:pPr>
            <w:r>
              <w:rPr>
                <w:rFonts w:hint="eastAsia" w:ascii="宋体" w:hAnsi="宋体"/>
                <w:sz w:val="24"/>
              </w:rPr>
              <w:t>法定代表人承诺书（原件）</w:t>
            </w:r>
          </w:p>
        </w:tc>
        <w:tc>
          <w:tcPr>
            <w:tcW w:w="909" w:type="dxa"/>
            <w:vAlign w:val="center"/>
          </w:tcPr>
          <w:p w14:paraId="44EAB367">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3A49CCEA">
            <w:pPr>
              <w:spacing w:line="380" w:lineRule="exact"/>
              <w:jc w:val="center"/>
              <w:rPr>
                <w:rFonts w:ascii="宋体" w:hAnsi="宋体"/>
                <w:sz w:val="24"/>
              </w:rPr>
            </w:pPr>
            <w:r>
              <w:rPr>
                <w:rFonts w:hint="eastAsia" w:ascii="宋体" w:hAnsi="宋体"/>
                <w:sz w:val="24"/>
              </w:rPr>
              <w:t>纸质</w:t>
            </w:r>
          </w:p>
        </w:tc>
        <w:tc>
          <w:tcPr>
            <w:tcW w:w="2436" w:type="dxa"/>
            <w:vAlign w:val="center"/>
          </w:tcPr>
          <w:p w14:paraId="06EEACF7">
            <w:pPr>
              <w:spacing w:line="380" w:lineRule="exact"/>
              <w:jc w:val="center"/>
              <w:rPr>
                <w:rFonts w:ascii="宋体" w:hAnsi="宋体"/>
                <w:sz w:val="24"/>
              </w:rPr>
            </w:pPr>
            <w:r>
              <w:rPr>
                <w:rFonts w:hint="eastAsia" w:ascii="宋体" w:hAnsi="宋体"/>
                <w:sz w:val="24"/>
              </w:rPr>
              <w:t>法定代表人亲笔签名</w:t>
            </w:r>
          </w:p>
        </w:tc>
      </w:tr>
      <w:tr w14:paraId="0A3A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19" w:type="dxa"/>
            <w:vAlign w:val="center"/>
          </w:tcPr>
          <w:p w14:paraId="607F285C">
            <w:pPr>
              <w:spacing w:line="380" w:lineRule="exact"/>
              <w:jc w:val="center"/>
              <w:rPr>
                <w:rFonts w:ascii="宋体" w:hAnsi="宋体"/>
                <w:sz w:val="24"/>
              </w:rPr>
            </w:pPr>
            <w:r>
              <w:rPr>
                <w:rFonts w:ascii="宋体" w:hAnsi="宋体"/>
                <w:sz w:val="24"/>
              </w:rPr>
              <w:t>6</w:t>
            </w:r>
          </w:p>
        </w:tc>
        <w:tc>
          <w:tcPr>
            <w:tcW w:w="4334" w:type="dxa"/>
            <w:vAlign w:val="center"/>
          </w:tcPr>
          <w:p w14:paraId="38A8B924">
            <w:pPr>
              <w:spacing w:line="380" w:lineRule="exact"/>
              <w:rPr>
                <w:rFonts w:ascii="宋体" w:hAnsi="宋体"/>
                <w:sz w:val="24"/>
              </w:rPr>
            </w:pPr>
            <w:r>
              <w:rPr>
                <w:rFonts w:hint="eastAsia" w:ascii="宋体" w:hAnsi="宋体"/>
                <w:sz w:val="24"/>
              </w:rPr>
              <w:t>固定资产法定证明材料或书面承诺</w:t>
            </w:r>
          </w:p>
        </w:tc>
        <w:tc>
          <w:tcPr>
            <w:tcW w:w="909" w:type="dxa"/>
            <w:vAlign w:val="center"/>
          </w:tcPr>
          <w:p w14:paraId="17893218">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375D1B27">
            <w:pPr>
              <w:spacing w:line="380" w:lineRule="exact"/>
              <w:jc w:val="center"/>
              <w:rPr>
                <w:rFonts w:ascii="宋体" w:hAnsi="宋体"/>
                <w:sz w:val="24"/>
              </w:rPr>
            </w:pPr>
            <w:r>
              <w:rPr>
                <w:rFonts w:hint="eastAsia" w:ascii="宋体" w:hAnsi="宋体"/>
                <w:sz w:val="24"/>
              </w:rPr>
              <w:t>纸质</w:t>
            </w:r>
          </w:p>
        </w:tc>
        <w:tc>
          <w:tcPr>
            <w:tcW w:w="2436" w:type="dxa"/>
            <w:vAlign w:val="center"/>
          </w:tcPr>
          <w:p w14:paraId="7D6E019C">
            <w:pPr>
              <w:spacing w:line="380" w:lineRule="exact"/>
              <w:jc w:val="center"/>
              <w:rPr>
                <w:rFonts w:ascii="宋体" w:hAnsi="宋体"/>
                <w:sz w:val="24"/>
              </w:rPr>
            </w:pPr>
          </w:p>
        </w:tc>
      </w:tr>
      <w:tr w14:paraId="4B7D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9" w:type="dxa"/>
            <w:vAlign w:val="center"/>
          </w:tcPr>
          <w:p w14:paraId="67E5BAB1">
            <w:pPr>
              <w:spacing w:line="380" w:lineRule="exact"/>
              <w:jc w:val="center"/>
              <w:rPr>
                <w:rFonts w:ascii="宋体" w:hAnsi="宋体"/>
                <w:sz w:val="24"/>
              </w:rPr>
            </w:pPr>
            <w:r>
              <w:rPr>
                <w:rFonts w:ascii="宋体" w:hAnsi="宋体"/>
                <w:sz w:val="24"/>
              </w:rPr>
              <w:t>7</w:t>
            </w:r>
          </w:p>
        </w:tc>
        <w:tc>
          <w:tcPr>
            <w:tcW w:w="4334" w:type="dxa"/>
            <w:vAlign w:val="center"/>
          </w:tcPr>
          <w:p w14:paraId="2E4213EE">
            <w:pPr>
              <w:spacing w:line="380" w:lineRule="exact"/>
              <w:rPr>
                <w:rFonts w:ascii="宋体" w:hAnsi="宋体"/>
                <w:sz w:val="24"/>
              </w:rPr>
            </w:pPr>
            <w:r>
              <w:rPr>
                <w:rFonts w:hint="eastAsia" w:ascii="宋体" w:hAnsi="宋体"/>
                <w:sz w:val="24"/>
              </w:rPr>
              <w:t>工作场所及档案室面积证明资料（复印件）</w:t>
            </w:r>
          </w:p>
        </w:tc>
        <w:tc>
          <w:tcPr>
            <w:tcW w:w="909" w:type="dxa"/>
            <w:vAlign w:val="center"/>
          </w:tcPr>
          <w:p w14:paraId="5C672A8C">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5B65A133">
            <w:pPr>
              <w:spacing w:line="380" w:lineRule="exact"/>
              <w:jc w:val="center"/>
              <w:rPr>
                <w:rFonts w:ascii="宋体" w:hAnsi="宋体"/>
                <w:sz w:val="24"/>
              </w:rPr>
            </w:pPr>
            <w:r>
              <w:rPr>
                <w:rFonts w:hint="eastAsia" w:ascii="宋体" w:hAnsi="宋体"/>
                <w:sz w:val="24"/>
              </w:rPr>
              <w:t>纸质</w:t>
            </w:r>
          </w:p>
        </w:tc>
        <w:tc>
          <w:tcPr>
            <w:tcW w:w="2436" w:type="dxa"/>
            <w:vAlign w:val="center"/>
          </w:tcPr>
          <w:p w14:paraId="59C5EF07">
            <w:pPr>
              <w:spacing w:line="380" w:lineRule="exact"/>
              <w:jc w:val="center"/>
              <w:rPr>
                <w:rFonts w:ascii="宋体" w:hAnsi="宋体"/>
                <w:sz w:val="24"/>
              </w:rPr>
            </w:pPr>
            <w:r>
              <w:rPr>
                <w:rFonts w:hint="eastAsia" w:ascii="宋体" w:hAnsi="宋体"/>
                <w:sz w:val="24"/>
              </w:rPr>
              <w:t>房产证、租赁协议等</w:t>
            </w:r>
          </w:p>
        </w:tc>
      </w:tr>
      <w:tr w14:paraId="4268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19" w:type="dxa"/>
            <w:vAlign w:val="center"/>
          </w:tcPr>
          <w:p w14:paraId="4C668B1C">
            <w:pPr>
              <w:spacing w:line="380" w:lineRule="exact"/>
              <w:jc w:val="center"/>
              <w:rPr>
                <w:rFonts w:ascii="宋体" w:hAnsi="宋体"/>
                <w:sz w:val="24"/>
              </w:rPr>
            </w:pPr>
            <w:r>
              <w:rPr>
                <w:rFonts w:ascii="宋体" w:hAnsi="宋体"/>
                <w:sz w:val="24"/>
              </w:rPr>
              <w:t>8</w:t>
            </w:r>
          </w:p>
        </w:tc>
        <w:tc>
          <w:tcPr>
            <w:tcW w:w="4334" w:type="dxa"/>
            <w:vAlign w:val="center"/>
          </w:tcPr>
          <w:p w14:paraId="777F2C04">
            <w:pPr>
              <w:spacing w:line="380" w:lineRule="exact"/>
              <w:rPr>
                <w:rFonts w:ascii="宋体" w:hAnsi="宋体"/>
                <w:sz w:val="24"/>
              </w:rPr>
            </w:pPr>
            <w:r>
              <w:rPr>
                <w:rFonts w:hint="eastAsia" w:ascii="宋体" w:hAnsi="宋体"/>
                <w:sz w:val="24"/>
              </w:rPr>
              <w:t>安全评价师专业能力证明（复印件）</w:t>
            </w:r>
          </w:p>
        </w:tc>
        <w:tc>
          <w:tcPr>
            <w:tcW w:w="909" w:type="dxa"/>
            <w:vAlign w:val="center"/>
          </w:tcPr>
          <w:p w14:paraId="414A657A">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4E5D278E">
            <w:pPr>
              <w:spacing w:line="380" w:lineRule="exact"/>
              <w:jc w:val="center"/>
              <w:rPr>
                <w:rFonts w:ascii="宋体" w:hAnsi="宋体"/>
                <w:sz w:val="24"/>
              </w:rPr>
            </w:pPr>
            <w:r>
              <w:rPr>
                <w:rFonts w:hint="eastAsia" w:ascii="宋体" w:hAnsi="宋体"/>
                <w:sz w:val="24"/>
              </w:rPr>
              <w:t>纸质</w:t>
            </w:r>
          </w:p>
        </w:tc>
        <w:tc>
          <w:tcPr>
            <w:tcW w:w="2436" w:type="dxa"/>
            <w:vAlign w:val="center"/>
          </w:tcPr>
          <w:p w14:paraId="3301A787">
            <w:pPr>
              <w:spacing w:line="380" w:lineRule="exact"/>
              <w:jc w:val="center"/>
              <w:rPr>
                <w:rFonts w:ascii="宋体" w:hAnsi="宋体"/>
                <w:sz w:val="24"/>
              </w:rPr>
            </w:pPr>
            <w:r>
              <w:rPr>
                <w:rFonts w:hint="eastAsia" w:ascii="宋体" w:hAnsi="宋体"/>
                <w:sz w:val="24"/>
              </w:rPr>
              <w:t>学历证书、职称证及其他相关证明材料</w:t>
            </w:r>
          </w:p>
        </w:tc>
      </w:tr>
      <w:tr w14:paraId="48E1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819" w:type="dxa"/>
            <w:vAlign w:val="center"/>
          </w:tcPr>
          <w:p w14:paraId="690E3A9B">
            <w:pPr>
              <w:spacing w:line="380" w:lineRule="exact"/>
              <w:jc w:val="center"/>
              <w:rPr>
                <w:rFonts w:ascii="宋体" w:hAnsi="宋体"/>
                <w:sz w:val="24"/>
              </w:rPr>
            </w:pPr>
            <w:r>
              <w:rPr>
                <w:rFonts w:ascii="宋体" w:hAnsi="宋体"/>
                <w:sz w:val="24"/>
              </w:rPr>
              <w:t>9</w:t>
            </w:r>
          </w:p>
        </w:tc>
        <w:tc>
          <w:tcPr>
            <w:tcW w:w="4334" w:type="dxa"/>
            <w:vAlign w:val="center"/>
          </w:tcPr>
          <w:p w14:paraId="53FCF242">
            <w:pPr>
              <w:spacing w:line="380" w:lineRule="exact"/>
              <w:rPr>
                <w:rFonts w:ascii="宋体" w:hAnsi="宋体"/>
                <w:sz w:val="24"/>
              </w:rPr>
            </w:pPr>
            <w:r>
              <w:rPr>
                <w:rFonts w:hint="eastAsia" w:ascii="宋体" w:hAnsi="宋体"/>
                <w:sz w:val="24"/>
              </w:rPr>
              <w:t>相关负责人证明材料（复印件）</w:t>
            </w:r>
          </w:p>
        </w:tc>
        <w:tc>
          <w:tcPr>
            <w:tcW w:w="909" w:type="dxa"/>
            <w:vAlign w:val="center"/>
          </w:tcPr>
          <w:p w14:paraId="53459F1F">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6FFCC949">
            <w:pPr>
              <w:spacing w:line="380" w:lineRule="exact"/>
              <w:jc w:val="center"/>
              <w:rPr>
                <w:rFonts w:ascii="宋体" w:hAnsi="宋体"/>
                <w:sz w:val="24"/>
              </w:rPr>
            </w:pPr>
            <w:r>
              <w:rPr>
                <w:rFonts w:hint="eastAsia" w:ascii="宋体" w:hAnsi="宋体"/>
                <w:sz w:val="24"/>
              </w:rPr>
              <w:t>纸质</w:t>
            </w:r>
          </w:p>
        </w:tc>
        <w:tc>
          <w:tcPr>
            <w:tcW w:w="2436" w:type="dxa"/>
            <w:vAlign w:val="center"/>
          </w:tcPr>
          <w:p w14:paraId="67BAFEE7">
            <w:pPr>
              <w:spacing w:line="380" w:lineRule="exact"/>
              <w:jc w:val="center"/>
              <w:rPr>
                <w:rFonts w:ascii="宋体" w:hAnsi="宋体"/>
                <w:sz w:val="24"/>
              </w:rPr>
            </w:pPr>
            <w:r>
              <w:rPr>
                <w:rFonts w:hint="eastAsia" w:ascii="宋体" w:hAnsi="宋体"/>
                <w:sz w:val="24"/>
              </w:rPr>
              <w:t>任命文件、简历、</w:t>
            </w:r>
          </w:p>
          <w:p w14:paraId="720F94EA">
            <w:pPr>
              <w:spacing w:line="380" w:lineRule="exact"/>
              <w:jc w:val="center"/>
              <w:rPr>
                <w:rFonts w:ascii="宋体" w:hAnsi="宋体"/>
                <w:sz w:val="24"/>
              </w:rPr>
            </w:pPr>
            <w:r>
              <w:rPr>
                <w:rFonts w:hint="eastAsia" w:ascii="宋体" w:hAnsi="宋体"/>
                <w:sz w:val="24"/>
              </w:rPr>
              <w:t>职称证等</w:t>
            </w:r>
          </w:p>
        </w:tc>
      </w:tr>
      <w:tr w14:paraId="4E29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19" w:type="dxa"/>
            <w:vAlign w:val="center"/>
          </w:tcPr>
          <w:p w14:paraId="230D4F99">
            <w:pPr>
              <w:spacing w:line="380" w:lineRule="exact"/>
              <w:jc w:val="center"/>
              <w:rPr>
                <w:rFonts w:ascii="宋体" w:hAnsi="宋体"/>
                <w:sz w:val="24"/>
              </w:rPr>
            </w:pPr>
            <w:r>
              <w:rPr>
                <w:rFonts w:ascii="宋体" w:hAnsi="宋体"/>
                <w:sz w:val="24"/>
              </w:rPr>
              <w:t>10</w:t>
            </w:r>
          </w:p>
        </w:tc>
        <w:tc>
          <w:tcPr>
            <w:tcW w:w="4334" w:type="dxa"/>
            <w:vAlign w:val="center"/>
          </w:tcPr>
          <w:p w14:paraId="7D6EEB82">
            <w:pPr>
              <w:spacing w:line="380" w:lineRule="exact"/>
              <w:rPr>
                <w:rFonts w:ascii="宋体" w:hAnsi="宋体"/>
                <w:sz w:val="24"/>
              </w:rPr>
            </w:pPr>
            <w:r>
              <w:rPr>
                <w:rFonts w:hint="eastAsia" w:ascii="宋体" w:hAnsi="宋体"/>
                <w:sz w:val="24"/>
              </w:rPr>
              <w:t>机构内部管理制度（非受控版）</w:t>
            </w:r>
          </w:p>
        </w:tc>
        <w:tc>
          <w:tcPr>
            <w:tcW w:w="909" w:type="dxa"/>
            <w:vAlign w:val="center"/>
          </w:tcPr>
          <w:p w14:paraId="126C7127">
            <w:pPr>
              <w:spacing w:line="380" w:lineRule="exact"/>
              <w:jc w:val="center"/>
              <w:rPr>
                <w:rFonts w:ascii="宋体" w:hAnsi="宋体"/>
                <w:sz w:val="24"/>
              </w:rPr>
            </w:pPr>
            <w:r>
              <w:rPr>
                <w:rFonts w:ascii="宋体" w:hAnsi="宋体"/>
                <w:sz w:val="24"/>
              </w:rPr>
              <w:t>1</w:t>
            </w:r>
            <w:r>
              <w:rPr>
                <w:rFonts w:hint="eastAsia" w:ascii="宋体" w:hAnsi="宋体"/>
                <w:sz w:val="24"/>
              </w:rPr>
              <w:t>套</w:t>
            </w:r>
          </w:p>
        </w:tc>
        <w:tc>
          <w:tcPr>
            <w:tcW w:w="992" w:type="dxa"/>
            <w:vAlign w:val="center"/>
          </w:tcPr>
          <w:p w14:paraId="52E60417">
            <w:pPr>
              <w:spacing w:line="380" w:lineRule="exact"/>
              <w:jc w:val="center"/>
              <w:rPr>
                <w:rFonts w:ascii="宋体" w:hAnsi="宋体"/>
                <w:sz w:val="24"/>
              </w:rPr>
            </w:pPr>
            <w:r>
              <w:rPr>
                <w:rFonts w:hint="eastAsia" w:ascii="宋体" w:hAnsi="宋体"/>
                <w:sz w:val="24"/>
              </w:rPr>
              <w:t>纸质</w:t>
            </w:r>
          </w:p>
        </w:tc>
        <w:tc>
          <w:tcPr>
            <w:tcW w:w="2436" w:type="dxa"/>
            <w:vAlign w:val="center"/>
          </w:tcPr>
          <w:p w14:paraId="1A8268CB">
            <w:pPr>
              <w:spacing w:line="380" w:lineRule="exact"/>
              <w:jc w:val="center"/>
              <w:rPr>
                <w:rFonts w:ascii="宋体" w:hAnsi="宋体"/>
                <w:sz w:val="24"/>
              </w:rPr>
            </w:pPr>
          </w:p>
        </w:tc>
      </w:tr>
      <w:tr w14:paraId="183B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819" w:type="dxa"/>
            <w:vAlign w:val="center"/>
          </w:tcPr>
          <w:p w14:paraId="0D8A2218">
            <w:pPr>
              <w:spacing w:line="380" w:lineRule="exact"/>
              <w:jc w:val="center"/>
              <w:rPr>
                <w:rFonts w:ascii="宋体" w:hAnsi="宋体"/>
                <w:sz w:val="24"/>
              </w:rPr>
            </w:pPr>
            <w:r>
              <w:rPr>
                <w:rFonts w:ascii="宋体" w:hAnsi="宋体"/>
                <w:sz w:val="24"/>
              </w:rPr>
              <w:t>11</w:t>
            </w:r>
          </w:p>
        </w:tc>
        <w:tc>
          <w:tcPr>
            <w:tcW w:w="4334" w:type="dxa"/>
            <w:vAlign w:val="center"/>
          </w:tcPr>
          <w:p w14:paraId="34D03EB9">
            <w:pPr>
              <w:spacing w:line="380" w:lineRule="exact"/>
              <w:rPr>
                <w:rFonts w:ascii="宋体" w:hAnsi="宋体"/>
                <w:sz w:val="24"/>
              </w:rPr>
            </w:pPr>
            <w:r>
              <w:rPr>
                <w:rFonts w:ascii="宋体" w:hAnsi="宋体"/>
                <w:sz w:val="24"/>
              </w:rPr>
              <w:t>1-10项申请材料电子版</w:t>
            </w:r>
          </w:p>
        </w:tc>
        <w:tc>
          <w:tcPr>
            <w:tcW w:w="909" w:type="dxa"/>
            <w:vAlign w:val="center"/>
          </w:tcPr>
          <w:p w14:paraId="266A43B6">
            <w:pPr>
              <w:spacing w:line="380" w:lineRule="exact"/>
              <w:jc w:val="center"/>
              <w:rPr>
                <w:rFonts w:ascii="宋体" w:hAnsi="宋体"/>
                <w:sz w:val="24"/>
              </w:rPr>
            </w:pPr>
            <w:r>
              <w:rPr>
                <w:rFonts w:ascii="宋体" w:hAnsi="宋体"/>
                <w:sz w:val="24"/>
              </w:rPr>
              <w:t>2</w:t>
            </w:r>
            <w:r>
              <w:rPr>
                <w:rFonts w:hint="eastAsia" w:ascii="宋体" w:hAnsi="宋体"/>
                <w:sz w:val="24"/>
              </w:rPr>
              <w:t>份</w:t>
            </w:r>
          </w:p>
        </w:tc>
        <w:tc>
          <w:tcPr>
            <w:tcW w:w="992" w:type="dxa"/>
            <w:vAlign w:val="center"/>
          </w:tcPr>
          <w:p w14:paraId="14E2D935">
            <w:pPr>
              <w:spacing w:line="380" w:lineRule="exact"/>
              <w:jc w:val="center"/>
              <w:rPr>
                <w:rFonts w:ascii="宋体" w:hAnsi="宋体"/>
                <w:sz w:val="24"/>
              </w:rPr>
            </w:pPr>
            <w:r>
              <w:rPr>
                <w:rFonts w:hint="eastAsia" w:ascii="宋体" w:hAnsi="宋体"/>
                <w:sz w:val="24"/>
              </w:rPr>
              <w:t>电子</w:t>
            </w:r>
          </w:p>
        </w:tc>
        <w:tc>
          <w:tcPr>
            <w:tcW w:w="2436" w:type="dxa"/>
            <w:vAlign w:val="center"/>
          </w:tcPr>
          <w:p w14:paraId="0ED84AC8">
            <w:pPr>
              <w:spacing w:line="380" w:lineRule="exact"/>
              <w:jc w:val="center"/>
              <w:rPr>
                <w:rFonts w:ascii="宋体" w:hAnsi="宋体"/>
                <w:sz w:val="24"/>
              </w:rPr>
            </w:pPr>
            <w:r>
              <w:rPr>
                <w:rFonts w:hint="eastAsia" w:ascii="宋体" w:hAnsi="宋体"/>
                <w:sz w:val="24"/>
              </w:rPr>
              <w:t>光盘或移动存储介质</w:t>
            </w:r>
          </w:p>
        </w:tc>
      </w:tr>
      <w:tr w14:paraId="6613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490" w:type="dxa"/>
            <w:gridSpan w:val="5"/>
            <w:vAlign w:val="center"/>
          </w:tcPr>
          <w:p w14:paraId="2794B01D">
            <w:pPr>
              <w:spacing w:line="380" w:lineRule="exact"/>
              <w:rPr>
                <w:rFonts w:ascii="宋体" w:hAnsi="宋体"/>
                <w:sz w:val="24"/>
              </w:rPr>
            </w:pPr>
            <w:r>
              <w:rPr>
                <w:rFonts w:hint="eastAsia" w:ascii="宋体" w:hAnsi="宋体"/>
                <w:sz w:val="24"/>
              </w:rPr>
              <w:t>注：</w:t>
            </w:r>
            <w:r>
              <w:rPr>
                <w:rFonts w:ascii="宋体" w:hAnsi="宋体"/>
                <w:sz w:val="24"/>
              </w:rPr>
              <w:t>1.请使用A4幅面、纵向左侧装订成册；所有</w:t>
            </w:r>
            <w:r>
              <w:rPr>
                <w:rFonts w:hint="eastAsia" w:ascii="宋体" w:hAnsi="宋体"/>
                <w:sz w:val="24"/>
              </w:rPr>
              <w:t>复</w:t>
            </w:r>
            <w:r>
              <w:rPr>
                <w:rFonts w:ascii="宋体" w:hAnsi="宋体"/>
                <w:sz w:val="24"/>
              </w:rPr>
              <w:t>印件均应加盖公章</w:t>
            </w:r>
            <w:r>
              <w:rPr>
                <w:rFonts w:hint="eastAsia" w:ascii="宋体" w:hAnsi="宋体"/>
                <w:sz w:val="24"/>
              </w:rPr>
              <w:t>。</w:t>
            </w:r>
          </w:p>
          <w:p w14:paraId="77FA27BA">
            <w:pPr>
              <w:spacing w:line="380" w:lineRule="exact"/>
              <w:jc w:val="center"/>
              <w:rPr>
                <w:rFonts w:ascii="宋体" w:hAnsi="宋体"/>
                <w:sz w:val="24"/>
              </w:rPr>
            </w:pPr>
            <w:r>
              <w:rPr>
                <w:rFonts w:hint="eastAsia" w:ascii="宋体" w:hAnsi="宋体"/>
                <w:sz w:val="24"/>
              </w:rPr>
              <w:t xml:space="preserve">    </w:t>
            </w:r>
            <w:r>
              <w:rPr>
                <w:rFonts w:ascii="宋体" w:hAnsi="宋体"/>
                <w:sz w:val="24"/>
              </w:rPr>
              <w:t>2.此清单为资质初次申请、资质延续申请资料清单，其他申请</w:t>
            </w:r>
            <w:r>
              <w:rPr>
                <w:rFonts w:hint="eastAsia" w:ascii="宋体" w:hAnsi="宋体"/>
                <w:sz w:val="24"/>
              </w:rPr>
              <w:t>事项，清单可参考执行。</w:t>
            </w:r>
          </w:p>
        </w:tc>
      </w:tr>
    </w:tbl>
    <w:p w14:paraId="103AF5B8">
      <w:pPr>
        <w:jc w:val="center"/>
        <w:outlineLvl w:val="0"/>
        <w:rPr>
          <w:rFonts w:ascii="方正小标宋简体" w:hAnsi="华文中宋" w:eastAsia="方正小标宋简体"/>
          <w:bCs/>
          <w:sz w:val="36"/>
          <w:szCs w:val="36"/>
        </w:rPr>
      </w:pPr>
      <w:r>
        <w:rPr>
          <w:rFonts w:hint="eastAsia" w:ascii="方正小标宋简体" w:hAnsi="华文中宋" w:eastAsia="方正小标宋简体"/>
          <w:sz w:val="36"/>
          <w:szCs w:val="36"/>
        </w:rPr>
        <w:t>申请单位法定代表人承诺</w:t>
      </w:r>
      <w:r>
        <w:rPr>
          <w:rFonts w:hint="eastAsia" w:ascii="方正小标宋简体" w:hAnsi="华文中宋" w:eastAsia="方正小标宋简体"/>
          <w:bCs/>
          <w:sz w:val="36"/>
          <w:szCs w:val="36"/>
        </w:rPr>
        <w:t>书</w:t>
      </w:r>
    </w:p>
    <w:p w14:paraId="7389A271">
      <w:pPr>
        <w:jc w:val="center"/>
        <w:outlineLvl w:val="0"/>
        <w:rPr>
          <w:rFonts w:ascii="宋体" w:hAnsi="宋体"/>
          <w:b/>
          <w:bCs/>
          <w:sz w:val="36"/>
          <w:szCs w:val="36"/>
        </w:rPr>
      </w:pPr>
    </w:p>
    <w:p w14:paraId="6A014601">
      <w:pPr>
        <w:ind w:firstLine="594" w:firstLineChars="198"/>
        <w:rPr>
          <w:rFonts w:ascii="仿宋_GB2312" w:hAnsi="仿宋" w:eastAsia="仿宋_GB2312"/>
          <w:bCs/>
          <w:sz w:val="30"/>
          <w:szCs w:val="30"/>
        </w:rPr>
      </w:pPr>
      <w:r>
        <w:rPr>
          <w:rFonts w:hint="eastAsia" w:ascii="仿宋_GB2312" w:hAnsi="仿宋" w:eastAsia="仿宋_GB2312"/>
          <w:bCs/>
          <w:sz w:val="30"/>
          <w:szCs w:val="30"/>
        </w:rPr>
        <w:t>本人</w:t>
      </w:r>
      <w:r>
        <w:rPr>
          <w:rFonts w:ascii="仿宋_GB2312" w:hAnsi="仿宋" w:eastAsia="仿宋_GB2312"/>
          <w:bCs/>
          <w:sz w:val="30"/>
          <w:szCs w:val="30"/>
          <w:u w:val="single"/>
        </w:rPr>
        <w:t xml:space="preserve">        </w:t>
      </w:r>
      <w:r>
        <w:rPr>
          <w:rFonts w:hint="eastAsia" w:ascii="仿宋_GB2312" w:hAnsi="仿宋" w:eastAsia="仿宋_GB2312"/>
          <w:bCs/>
          <w:sz w:val="30"/>
          <w:szCs w:val="30"/>
        </w:rPr>
        <w:t>是</w:t>
      </w:r>
      <w:r>
        <w:rPr>
          <w:rFonts w:ascii="仿宋_GB2312" w:hAnsi="仿宋" w:eastAsia="仿宋_GB2312"/>
          <w:bCs/>
          <w:sz w:val="30"/>
          <w:szCs w:val="30"/>
          <w:u w:val="single"/>
        </w:rPr>
        <w:t xml:space="preserve">                   </w:t>
      </w:r>
      <w:r>
        <w:rPr>
          <w:rFonts w:hint="eastAsia" w:ascii="仿宋_GB2312" w:hAnsi="仿宋" w:eastAsia="仿宋_GB2312"/>
          <w:bCs/>
          <w:sz w:val="30"/>
          <w:szCs w:val="30"/>
        </w:rPr>
        <w:t>法定代表人，现代表我单位承诺如下：</w:t>
      </w:r>
    </w:p>
    <w:p w14:paraId="3ED8EB54">
      <w:pPr>
        <w:ind w:firstLine="594" w:firstLineChars="198"/>
        <w:rPr>
          <w:rFonts w:ascii="仿宋_GB2312" w:hAnsi="仿宋" w:eastAsia="仿宋_GB2312"/>
          <w:bCs/>
          <w:sz w:val="30"/>
          <w:szCs w:val="30"/>
        </w:rPr>
      </w:pPr>
      <w:r>
        <w:rPr>
          <w:rFonts w:ascii="仿宋_GB2312" w:hAnsi="仿宋" w:eastAsia="仿宋_GB2312"/>
          <w:bCs/>
          <w:sz w:val="30"/>
          <w:szCs w:val="30"/>
        </w:rPr>
        <w:t xml:space="preserve"> 一、我单位自愿申请安全评价机构资质。本人已经认真学习、了解并掌握《安全生产法》《行政许可法》《行政处罚法》及《安全评价检测检验机构管理办法》等法律法规的相关规定，知悉开展安全评价工作的法律责任、义务、权力和风险。</w:t>
      </w:r>
    </w:p>
    <w:p w14:paraId="7620A9B6">
      <w:pPr>
        <w:ind w:firstLine="594" w:firstLineChars="198"/>
        <w:rPr>
          <w:rFonts w:ascii="仿宋_GB2312" w:hAnsi="仿宋" w:eastAsia="仿宋_GB2312"/>
          <w:bCs/>
          <w:sz w:val="30"/>
          <w:szCs w:val="30"/>
        </w:rPr>
      </w:pPr>
      <w:r>
        <w:rPr>
          <w:rFonts w:hint="eastAsia" w:ascii="仿宋_GB2312" w:hAnsi="仿宋" w:eastAsia="仿宋_GB2312"/>
          <w:bCs/>
          <w:sz w:val="30"/>
          <w:szCs w:val="30"/>
        </w:rPr>
        <w:t>二、本人承诺</w:t>
      </w:r>
      <w:r>
        <w:rPr>
          <w:rFonts w:ascii="仿宋_GB2312" w:hAnsi="仿宋" w:eastAsia="仿宋_GB2312"/>
          <w:bCs/>
          <w:sz w:val="30"/>
          <w:szCs w:val="30"/>
          <w:u w:val="single"/>
        </w:rPr>
        <w:t xml:space="preserve">                       （单位）</w:t>
      </w:r>
      <w:r>
        <w:rPr>
          <w:rFonts w:hint="eastAsia" w:ascii="仿宋_GB2312" w:hAnsi="仿宋" w:eastAsia="仿宋_GB2312"/>
          <w:bCs/>
          <w:sz w:val="30"/>
          <w:szCs w:val="30"/>
        </w:rPr>
        <w:t>满足《安全评价检测检验机构管理办法》所规定的资质条件要求，本人及单位三年内无重大违法失信行为，申请资质所提交的有关材料真实、合法、有效，并对其真实性、合法性承担相应法律责任，接受并配合有关部门对本单位开展的专业能力审查。</w:t>
      </w:r>
    </w:p>
    <w:p w14:paraId="59E0205B">
      <w:pPr>
        <w:ind w:firstLine="594" w:firstLineChars="198"/>
        <w:rPr>
          <w:rFonts w:ascii="仿宋_GB2312" w:hAnsi="仿宋" w:eastAsia="仿宋_GB2312"/>
          <w:bCs/>
          <w:sz w:val="30"/>
          <w:szCs w:val="30"/>
        </w:rPr>
      </w:pPr>
      <w:r>
        <w:rPr>
          <w:rFonts w:hint="eastAsia" w:ascii="仿宋_GB2312" w:hAnsi="仿宋" w:eastAsia="仿宋_GB2312"/>
          <w:bCs/>
          <w:sz w:val="30"/>
          <w:szCs w:val="30"/>
        </w:rPr>
        <w:t>三、如能获准资质，本单位将严格按照法律法规、规章标准的要求开展安全评价活动，遵守执业准则和职业道德，并对作出的安全评价报告结果承担法律责任，自觉接受应急管理部门、煤矿安全监督管理部门等行政执法部门的监督检查。</w:t>
      </w:r>
    </w:p>
    <w:p w14:paraId="3EC97A0F">
      <w:pPr>
        <w:ind w:firstLine="1038" w:firstLineChars="346"/>
        <w:rPr>
          <w:rFonts w:ascii="仿宋_GB2312" w:hAnsi="仿宋" w:eastAsia="仿宋_GB2312"/>
          <w:bCs/>
          <w:sz w:val="30"/>
          <w:szCs w:val="30"/>
        </w:rPr>
      </w:pPr>
      <w:r>
        <w:rPr>
          <w:rFonts w:hint="eastAsia" w:ascii="仿宋_GB2312" w:hAnsi="仿宋" w:eastAsia="仿宋_GB2312"/>
          <w:bCs/>
          <w:sz w:val="30"/>
          <w:szCs w:val="30"/>
        </w:rPr>
        <w:t>法定代表人：（签名）</w:t>
      </w:r>
    </w:p>
    <w:p w14:paraId="4F51625C">
      <w:pPr>
        <w:spacing w:line="360" w:lineRule="exact"/>
        <w:rPr>
          <w:rFonts w:ascii="仿宋_GB2312" w:hAnsi="仿宋" w:eastAsia="仿宋_GB2312"/>
          <w:bCs/>
          <w:sz w:val="30"/>
          <w:szCs w:val="30"/>
        </w:rPr>
      </w:pPr>
    </w:p>
    <w:p w14:paraId="02067286">
      <w:pPr>
        <w:rPr>
          <w:rFonts w:ascii="仿宋_GB2312" w:hAnsi="仿宋" w:eastAsia="仿宋_GB2312"/>
          <w:bCs/>
          <w:sz w:val="30"/>
          <w:szCs w:val="30"/>
        </w:rPr>
      </w:pPr>
      <w:r>
        <w:rPr>
          <w:rFonts w:ascii="仿宋_GB2312" w:hAnsi="仿宋" w:eastAsia="仿宋_GB2312"/>
          <w:bCs/>
          <w:sz w:val="30"/>
          <w:szCs w:val="30"/>
        </w:rPr>
        <w:t xml:space="preserve">                                    （单位盖章）</w:t>
      </w:r>
    </w:p>
    <w:p w14:paraId="499DD8EA">
      <w:pPr>
        <w:rPr>
          <w:rFonts w:ascii="华文中宋" w:hAnsi="华文中宋" w:eastAsia="华文中宋"/>
          <w:b/>
          <w:bCs/>
          <w:sz w:val="36"/>
          <w:szCs w:val="36"/>
        </w:rPr>
      </w:pPr>
      <w:r>
        <w:rPr>
          <w:rFonts w:ascii="仿宋_GB2312" w:hAnsi="仿宋" w:eastAsia="仿宋_GB2312"/>
          <w:bCs/>
          <w:sz w:val="30"/>
          <w:szCs w:val="30"/>
        </w:rPr>
        <w:t xml:space="preserve">                                     年 </w:t>
      </w:r>
      <w:r>
        <w:rPr>
          <w:rFonts w:hint="eastAsia" w:ascii="仿宋_GB2312" w:hAnsi="仿宋" w:eastAsia="仿宋_GB2312"/>
          <w:bCs/>
          <w:sz w:val="30"/>
          <w:szCs w:val="30"/>
        </w:rPr>
        <w:t xml:space="preserve">  </w:t>
      </w:r>
      <w:r>
        <w:rPr>
          <w:rFonts w:ascii="仿宋_GB2312" w:hAnsi="仿宋" w:eastAsia="仿宋_GB2312"/>
          <w:bCs/>
          <w:sz w:val="30"/>
          <w:szCs w:val="30"/>
        </w:rPr>
        <w:t>月</w:t>
      </w:r>
      <w:r>
        <w:rPr>
          <w:rFonts w:hint="eastAsia" w:ascii="仿宋_GB2312" w:hAnsi="仿宋" w:eastAsia="仿宋_GB2312"/>
          <w:bCs/>
          <w:sz w:val="30"/>
          <w:szCs w:val="30"/>
        </w:rPr>
        <w:t xml:space="preserve"> </w:t>
      </w:r>
      <w:r>
        <w:rPr>
          <w:rFonts w:ascii="仿宋_GB2312" w:hAnsi="仿宋" w:eastAsia="仿宋_GB2312"/>
          <w:bCs/>
          <w:sz w:val="30"/>
          <w:szCs w:val="30"/>
        </w:rPr>
        <w:t xml:space="preserve">  日</w:t>
      </w:r>
      <w:r>
        <w:rPr>
          <w:rFonts w:ascii="华文中宋" w:hAnsi="华文中宋" w:eastAsia="华文中宋"/>
          <w:b/>
          <w:bCs/>
          <w:sz w:val="36"/>
          <w:szCs w:val="36"/>
        </w:rPr>
        <w:br w:type="page"/>
      </w:r>
    </w:p>
    <w:p w14:paraId="7968D3A4">
      <w:pPr>
        <w:ind w:firstLine="2"/>
        <w:jc w:val="center"/>
        <w:rPr>
          <w:rFonts w:ascii="宋体" w:hAnsi="宋体"/>
          <w:b/>
          <w:bCs/>
          <w:sz w:val="36"/>
          <w:szCs w:val="36"/>
        </w:rPr>
      </w:pPr>
      <w:r>
        <w:rPr>
          <w:rFonts w:hint="eastAsia" w:ascii="宋体" w:hAnsi="宋体"/>
          <w:b/>
          <w:bCs/>
          <w:sz w:val="36"/>
          <w:szCs w:val="36"/>
        </w:rPr>
        <w:t>管理人员基本情况汇总表</w:t>
      </w:r>
    </w:p>
    <w:tbl>
      <w:tblPr>
        <w:tblStyle w:val="20"/>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2"/>
        <w:gridCol w:w="1985"/>
        <w:gridCol w:w="1701"/>
        <w:gridCol w:w="3969"/>
      </w:tblGrid>
      <w:tr w14:paraId="049E1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14:paraId="16B2C1EB">
            <w:pPr>
              <w:spacing w:line="440" w:lineRule="exact"/>
              <w:jc w:val="center"/>
              <w:rPr>
                <w:rFonts w:ascii="宋体" w:hAnsi="宋体"/>
                <w:b/>
                <w:sz w:val="28"/>
                <w:szCs w:val="28"/>
              </w:rPr>
            </w:pPr>
            <w:r>
              <w:rPr>
                <w:rFonts w:hint="eastAsia" w:ascii="宋体" w:hAnsi="宋体"/>
                <w:b/>
                <w:sz w:val="28"/>
                <w:szCs w:val="28"/>
              </w:rPr>
              <w:t>姓名</w:t>
            </w:r>
          </w:p>
        </w:tc>
        <w:tc>
          <w:tcPr>
            <w:tcW w:w="1985" w:type="dxa"/>
            <w:vAlign w:val="center"/>
          </w:tcPr>
          <w:p w14:paraId="331DEBE5">
            <w:pPr>
              <w:spacing w:line="440" w:lineRule="exact"/>
              <w:jc w:val="center"/>
              <w:rPr>
                <w:rFonts w:ascii="宋体" w:hAnsi="宋体"/>
                <w:b/>
                <w:sz w:val="28"/>
                <w:szCs w:val="28"/>
              </w:rPr>
            </w:pPr>
            <w:r>
              <w:rPr>
                <w:rFonts w:hint="eastAsia" w:ascii="宋体" w:hAnsi="宋体"/>
                <w:b/>
                <w:sz w:val="28"/>
                <w:szCs w:val="28"/>
              </w:rPr>
              <w:t>职务</w:t>
            </w:r>
          </w:p>
        </w:tc>
        <w:tc>
          <w:tcPr>
            <w:tcW w:w="1701" w:type="dxa"/>
            <w:vAlign w:val="center"/>
          </w:tcPr>
          <w:p w14:paraId="008910BB">
            <w:pPr>
              <w:spacing w:line="440" w:lineRule="exact"/>
              <w:jc w:val="center"/>
              <w:rPr>
                <w:rFonts w:ascii="宋体" w:hAnsi="宋体"/>
                <w:b/>
                <w:sz w:val="28"/>
                <w:szCs w:val="28"/>
              </w:rPr>
            </w:pPr>
            <w:r>
              <w:rPr>
                <w:rFonts w:hint="eastAsia" w:ascii="宋体" w:hAnsi="宋体"/>
                <w:b/>
                <w:sz w:val="28"/>
                <w:szCs w:val="28"/>
              </w:rPr>
              <w:t>专业能力</w:t>
            </w:r>
          </w:p>
        </w:tc>
        <w:tc>
          <w:tcPr>
            <w:tcW w:w="3969" w:type="dxa"/>
            <w:vAlign w:val="center"/>
          </w:tcPr>
          <w:p w14:paraId="1451448A">
            <w:pPr>
              <w:spacing w:line="440" w:lineRule="exact"/>
              <w:jc w:val="center"/>
              <w:rPr>
                <w:rFonts w:ascii="宋体" w:hAnsi="宋体"/>
                <w:b/>
                <w:sz w:val="28"/>
                <w:szCs w:val="28"/>
              </w:rPr>
            </w:pPr>
            <w:r>
              <w:rPr>
                <w:rFonts w:hint="eastAsia" w:ascii="宋体" w:hAnsi="宋体"/>
                <w:b/>
                <w:sz w:val="28"/>
                <w:szCs w:val="28"/>
              </w:rPr>
              <w:t>职业（执业）资格等级</w:t>
            </w:r>
          </w:p>
          <w:p w14:paraId="0C03CEAF">
            <w:pPr>
              <w:spacing w:line="440" w:lineRule="exact"/>
              <w:jc w:val="center"/>
              <w:rPr>
                <w:rFonts w:ascii="宋体" w:hAnsi="宋体"/>
                <w:b/>
                <w:sz w:val="28"/>
                <w:szCs w:val="28"/>
              </w:rPr>
            </w:pPr>
            <w:r>
              <w:rPr>
                <w:rFonts w:hint="eastAsia" w:ascii="宋体" w:hAnsi="宋体"/>
                <w:b/>
                <w:sz w:val="28"/>
                <w:szCs w:val="28"/>
              </w:rPr>
              <w:t>及证书编号</w:t>
            </w:r>
          </w:p>
        </w:tc>
      </w:tr>
      <w:tr w14:paraId="5BF09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257F9A8">
            <w:pPr>
              <w:rPr>
                <w:rFonts w:ascii="宋体" w:hAnsi="宋体"/>
                <w:sz w:val="28"/>
                <w:szCs w:val="28"/>
              </w:rPr>
            </w:pPr>
          </w:p>
        </w:tc>
        <w:tc>
          <w:tcPr>
            <w:tcW w:w="1985" w:type="dxa"/>
          </w:tcPr>
          <w:p w14:paraId="0CCC52BB">
            <w:pPr>
              <w:rPr>
                <w:rFonts w:ascii="宋体" w:hAnsi="宋体"/>
                <w:sz w:val="28"/>
                <w:szCs w:val="28"/>
              </w:rPr>
            </w:pPr>
          </w:p>
        </w:tc>
        <w:tc>
          <w:tcPr>
            <w:tcW w:w="1701" w:type="dxa"/>
          </w:tcPr>
          <w:p w14:paraId="6E510596">
            <w:pPr>
              <w:rPr>
                <w:rFonts w:ascii="宋体" w:hAnsi="宋体"/>
                <w:sz w:val="28"/>
                <w:szCs w:val="28"/>
              </w:rPr>
            </w:pPr>
          </w:p>
        </w:tc>
        <w:tc>
          <w:tcPr>
            <w:tcW w:w="3969" w:type="dxa"/>
          </w:tcPr>
          <w:p w14:paraId="700CC2D9">
            <w:pPr>
              <w:rPr>
                <w:rFonts w:ascii="宋体" w:hAnsi="宋体"/>
                <w:sz w:val="28"/>
                <w:szCs w:val="28"/>
              </w:rPr>
            </w:pPr>
          </w:p>
        </w:tc>
      </w:tr>
      <w:tr w14:paraId="4963E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FAD6A23">
            <w:pPr>
              <w:rPr>
                <w:rFonts w:ascii="宋体" w:hAnsi="宋体"/>
                <w:sz w:val="28"/>
                <w:szCs w:val="28"/>
              </w:rPr>
            </w:pPr>
          </w:p>
        </w:tc>
        <w:tc>
          <w:tcPr>
            <w:tcW w:w="1985" w:type="dxa"/>
          </w:tcPr>
          <w:p w14:paraId="44207266">
            <w:pPr>
              <w:rPr>
                <w:rFonts w:ascii="宋体" w:hAnsi="宋体"/>
                <w:sz w:val="28"/>
                <w:szCs w:val="28"/>
              </w:rPr>
            </w:pPr>
          </w:p>
        </w:tc>
        <w:tc>
          <w:tcPr>
            <w:tcW w:w="1701" w:type="dxa"/>
          </w:tcPr>
          <w:p w14:paraId="70B52116">
            <w:pPr>
              <w:rPr>
                <w:rFonts w:ascii="宋体" w:hAnsi="宋体"/>
                <w:sz w:val="28"/>
                <w:szCs w:val="28"/>
              </w:rPr>
            </w:pPr>
          </w:p>
        </w:tc>
        <w:tc>
          <w:tcPr>
            <w:tcW w:w="3969" w:type="dxa"/>
          </w:tcPr>
          <w:p w14:paraId="707F0D57">
            <w:pPr>
              <w:rPr>
                <w:rFonts w:ascii="宋体" w:hAnsi="宋体"/>
                <w:sz w:val="28"/>
                <w:szCs w:val="28"/>
              </w:rPr>
            </w:pPr>
          </w:p>
        </w:tc>
      </w:tr>
      <w:tr w14:paraId="62E3E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94FD295">
            <w:pPr>
              <w:rPr>
                <w:rFonts w:ascii="宋体" w:hAnsi="宋体"/>
                <w:sz w:val="28"/>
                <w:szCs w:val="28"/>
              </w:rPr>
            </w:pPr>
          </w:p>
        </w:tc>
        <w:tc>
          <w:tcPr>
            <w:tcW w:w="1985" w:type="dxa"/>
          </w:tcPr>
          <w:p w14:paraId="3AD53F78">
            <w:pPr>
              <w:rPr>
                <w:rFonts w:ascii="宋体" w:hAnsi="宋体"/>
                <w:sz w:val="28"/>
                <w:szCs w:val="28"/>
              </w:rPr>
            </w:pPr>
          </w:p>
        </w:tc>
        <w:tc>
          <w:tcPr>
            <w:tcW w:w="1701" w:type="dxa"/>
          </w:tcPr>
          <w:p w14:paraId="1D2A5B3B">
            <w:pPr>
              <w:rPr>
                <w:rFonts w:ascii="宋体" w:hAnsi="宋体"/>
                <w:sz w:val="28"/>
                <w:szCs w:val="28"/>
              </w:rPr>
            </w:pPr>
          </w:p>
        </w:tc>
        <w:tc>
          <w:tcPr>
            <w:tcW w:w="3969" w:type="dxa"/>
          </w:tcPr>
          <w:p w14:paraId="2CB7FF90">
            <w:pPr>
              <w:rPr>
                <w:rFonts w:ascii="宋体" w:hAnsi="宋体"/>
                <w:sz w:val="28"/>
                <w:szCs w:val="28"/>
              </w:rPr>
            </w:pPr>
          </w:p>
        </w:tc>
      </w:tr>
      <w:tr w14:paraId="15B43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EE78408">
            <w:pPr>
              <w:rPr>
                <w:rFonts w:ascii="宋体" w:hAnsi="宋体"/>
                <w:sz w:val="28"/>
                <w:szCs w:val="28"/>
              </w:rPr>
            </w:pPr>
          </w:p>
        </w:tc>
        <w:tc>
          <w:tcPr>
            <w:tcW w:w="1985" w:type="dxa"/>
          </w:tcPr>
          <w:p w14:paraId="6FE688F1">
            <w:pPr>
              <w:rPr>
                <w:rFonts w:ascii="宋体" w:hAnsi="宋体"/>
                <w:sz w:val="28"/>
                <w:szCs w:val="28"/>
              </w:rPr>
            </w:pPr>
          </w:p>
        </w:tc>
        <w:tc>
          <w:tcPr>
            <w:tcW w:w="1701" w:type="dxa"/>
          </w:tcPr>
          <w:p w14:paraId="7229585E">
            <w:pPr>
              <w:rPr>
                <w:rFonts w:ascii="宋体" w:hAnsi="宋体"/>
                <w:sz w:val="28"/>
                <w:szCs w:val="28"/>
              </w:rPr>
            </w:pPr>
          </w:p>
        </w:tc>
        <w:tc>
          <w:tcPr>
            <w:tcW w:w="3969" w:type="dxa"/>
          </w:tcPr>
          <w:p w14:paraId="4410A875">
            <w:pPr>
              <w:rPr>
                <w:rFonts w:ascii="宋体" w:hAnsi="宋体"/>
                <w:sz w:val="28"/>
                <w:szCs w:val="28"/>
              </w:rPr>
            </w:pPr>
          </w:p>
        </w:tc>
      </w:tr>
      <w:tr w14:paraId="27432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CF6ED12">
            <w:pPr>
              <w:rPr>
                <w:rFonts w:ascii="宋体" w:hAnsi="宋体"/>
                <w:sz w:val="28"/>
                <w:szCs w:val="28"/>
              </w:rPr>
            </w:pPr>
          </w:p>
        </w:tc>
        <w:tc>
          <w:tcPr>
            <w:tcW w:w="1985" w:type="dxa"/>
          </w:tcPr>
          <w:p w14:paraId="71DF37CB">
            <w:pPr>
              <w:rPr>
                <w:rFonts w:ascii="宋体" w:hAnsi="宋体"/>
                <w:sz w:val="28"/>
                <w:szCs w:val="28"/>
              </w:rPr>
            </w:pPr>
          </w:p>
        </w:tc>
        <w:tc>
          <w:tcPr>
            <w:tcW w:w="1701" w:type="dxa"/>
          </w:tcPr>
          <w:p w14:paraId="4D0FBA26">
            <w:pPr>
              <w:rPr>
                <w:rFonts w:ascii="宋体" w:hAnsi="宋体"/>
                <w:sz w:val="28"/>
                <w:szCs w:val="28"/>
              </w:rPr>
            </w:pPr>
          </w:p>
        </w:tc>
        <w:tc>
          <w:tcPr>
            <w:tcW w:w="3969" w:type="dxa"/>
          </w:tcPr>
          <w:p w14:paraId="3F399D64">
            <w:pPr>
              <w:rPr>
                <w:rFonts w:ascii="宋体" w:hAnsi="宋体"/>
                <w:sz w:val="28"/>
                <w:szCs w:val="28"/>
              </w:rPr>
            </w:pPr>
          </w:p>
        </w:tc>
      </w:tr>
      <w:tr w14:paraId="79F61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F35C3A9">
            <w:pPr>
              <w:rPr>
                <w:rFonts w:ascii="宋体" w:hAnsi="宋体"/>
                <w:sz w:val="28"/>
                <w:szCs w:val="28"/>
              </w:rPr>
            </w:pPr>
          </w:p>
        </w:tc>
        <w:tc>
          <w:tcPr>
            <w:tcW w:w="1985" w:type="dxa"/>
          </w:tcPr>
          <w:p w14:paraId="2F0EE7E3">
            <w:pPr>
              <w:rPr>
                <w:rFonts w:ascii="宋体" w:hAnsi="宋体"/>
                <w:sz w:val="28"/>
                <w:szCs w:val="28"/>
              </w:rPr>
            </w:pPr>
          </w:p>
        </w:tc>
        <w:tc>
          <w:tcPr>
            <w:tcW w:w="1701" w:type="dxa"/>
          </w:tcPr>
          <w:p w14:paraId="67017002">
            <w:pPr>
              <w:rPr>
                <w:rFonts w:ascii="宋体" w:hAnsi="宋体"/>
                <w:sz w:val="28"/>
                <w:szCs w:val="28"/>
              </w:rPr>
            </w:pPr>
          </w:p>
        </w:tc>
        <w:tc>
          <w:tcPr>
            <w:tcW w:w="3969" w:type="dxa"/>
          </w:tcPr>
          <w:p w14:paraId="29C103F5">
            <w:pPr>
              <w:rPr>
                <w:rFonts w:ascii="宋体" w:hAnsi="宋体"/>
                <w:sz w:val="28"/>
                <w:szCs w:val="28"/>
              </w:rPr>
            </w:pPr>
          </w:p>
        </w:tc>
      </w:tr>
      <w:tr w14:paraId="2E370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9EABB83">
            <w:pPr>
              <w:rPr>
                <w:rFonts w:ascii="宋体" w:hAnsi="宋体"/>
                <w:sz w:val="28"/>
                <w:szCs w:val="28"/>
              </w:rPr>
            </w:pPr>
          </w:p>
        </w:tc>
        <w:tc>
          <w:tcPr>
            <w:tcW w:w="1985" w:type="dxa"/>
          </w:tcPr>
          <w:p w14:paraId="0DD693CE">
            <w:pPr>
              <w:rPr>
                <w:rFonts w:ascii="宋体" w:hAnsi="宋体"/>
                <w:sz w:val="28"/>
                <w:szCs w:val="28"/>
              </w:rPr>
            </w:pPr>
          </w:p>
        </w:tc>
        <w:tc>
          <w:tcPr>
            <w:tcW w:w="1701" w:type="dxa"/>
          </w:tcPr>
          <w:p w14:paraId="77B4C7A8">
            <w:pPr>
              <w:rPr>
                <w:rFonts w:ascii="宋体" w:hAnsi="宋体"/>
                <w:sz w:val="28"/>
                <w:szCs w:val="28"/>
              </w:rPr>
            </w:pPr>
          </w:p>
        </w:tc>
        <w:tc>
          <w:tcPr>
            <w:tcW w:w="3969" w:type="dxa"/>
          </w:tcPr>
          <w:p w14:paraId="68D2431B">
            <w:pPr>
              <w:rPr>
                <w:rFonts w:ascii="宋体" w:hAnsi="宋体"/>
                <w:sz w:val="28"/>
                <w:szCs w:val="28"/>
              </w:rPr>
            </w:pPr>
          </w:p>
        </w:tc>
      </w:tr>
      <w:tr w14:paraId="4BD45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4FD1A3B">
            <w:pPr>
              <w:rPr>
                <w:rFonts w:ascii="宋体" w:hAnsi="宋体"/>
                <w:sz w:val="28"/>
                <w:szCs w:val="28"/>
              </w:rPr>
            </w:pPr>
          </w:p>
        </w:tc>
        <w:tc>
          <w:tcPr>
            <w:tcW w:w="1985" w:type="dxa"/>
          </w:tcPr>
          <w:p w14:paraId="611E8689">
            <w:pPr>
              <w:rPr>
                <w:rFonts w:ascii="宋体" w:hAnsi="宋体"/>
                <w:sz w:val="28"/>
                <w:szCs w:val="28"/>
              </w:rPr>
            </w:pPr>
          </w:p>
        </w:tc>
        <w:tc>
          <w:tcPr>
            <w:tcW w:w="1701" w:type="dxa"/>
          </w:tcPr>
          <w:p w14:paraId="209936B9">
            <w:pPr>
              <w:rPr>
                <w:rFonts w:ascii="宋体" w:hAnsi="宋体"/>
                <w:sz w:val="28"/>
                <w:szCs w:val="28"/>
              </w:rPr>
            </w:pPr>
          </w:p>
        </w:tc>
        <w:tc>
          <w:tcPr>
            <w:tcW w:w="3969" w:type="dxa"/>
          </w:tcPr>
          <w:p w14:paraId="534A8842">
            <w:pPr>
              <w:rPr>
                <w:rFonts w:ascii="宋体" w:hAnsi="宋体"/>
                <w:sz w:val="28"/>
                <w:szCs w:val="28"/>
              </w:rPr>
            </w:pPr>
          </w:p>
        </w:tc>
      </w:tr>
      <w:tr w14:paraId="4995C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8DC69EF">
            <w:pPr>
              <w:rPr>
                <w:rFonts w:ascii="宋体" w:hAnsi="宋体"/>
                <w:sz w:val="28"/>
                <w:szCs w:val="28"/>
              </w:rPr>
            </w:pPr>
          </w:p>
        </w:tc>
        <w:tc>
          <w:tcPr>
            <w:tcW w:w="1985" w:type="dxa"/>
          </w:tcPr>
          <w:p w14:paraId="5D4148D9">
            <w:pPr>
              <w:rPr>
                <w:rFonts w:ascii="宋体" w:hAnsi="宋体"/>
                <w:sz w:val="28"/>
                <w:szCs w:val="28"/>
              </w:rPr>
            </w:pPr>
          </w:p>
        </w:tc>
        <w:tc>
          <w:tcPr>
            <w:tcW w:w="1701" w:type="dxa"/>
          </w:tcPr>
          <w:p w14:paraId="4E7F372D">
            <w:pPr>
              <w:rPr>
                <w:rFonts w:ascii="宋体" w:hAnsi="宋体"/>
                <w:sz w:val="28"/>
                <w:szCs w:val="28"/>
              </w:rPr>
            </w:pPr>
          </w:p>
        </w:tc>
        <w:tc>
          <w:tcPr>
            <w:tcW w:w="3969" w:type="dxa"/>
          </w:tcPr>
          <w:p w14:paraId="1E0768E8">
            <w:pPr>
              <w:rPr>
                <w:rFonts w:ascii="宋体" w:hAnsi="宋体"/>
                <w:sz w:val="28"/>
                <w:szCs w:val="28"/>
              </w:rPr>
            </w:pPr>
          </w:p>
        </w:tc>
      </w:tr>
      <w:tr w14:paraId="63C5A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D0C39FB">
            <w:pPr>
              <w:rPr>
                <w:rFonts w:ascii="宋体" w:hAnsi="宋体"/>
                <w:sz w:val="28"/>
                <w:szCs w:val="28"/>
              </w:rPr>
            </w:pPr>
          </w:p>
        </w:tc>
        <w:tc>
          <w:tcPr>
            <w:tcW w:w="1985" w:type="dxa"/>
          </w:tcPr>
          <w:p w14:paraId="6017E86F">
            <w:pPr>
              <w:rPr>
                <w:rFonts w:ascii="宋体" w:hAnsi="宋体"/>
                <w:sz w:val="28"/>
                <w:szCs w:val="28"/>
              </w:rPr>
            </w:pPr>
          </w:p>
        </w:tc>
        <w:tc>
          <w:tcPr>
            <w:tcW w:w="1701" w:type="dxa"/>
          </w:tcPr>
          <w:p w14:paraId="09152F61">
            <w:pPr>
              <w:rPr>
                <w:rFonts w:ascii="宋体" w:hAnsi="宋体"/>
                <w:sz w:val="28"/>
                <w:szCs w:val="28"/>
              </w:rPr>
            </w:pPr>
          </w:p>
        </w:tc>
        <w:tc>
          <w:tcPr>
            <w:tcW w:w="3969" w:type="dxa"/>
          </w:tcPr>
          <w:p w14:paraId="14B6DA2D">
            <w:pPr>
              <w:rPr>
                <w:rFonts w:ascii="宋体" w:hAnsi="宋体"/>
                <w:sz w:val="28"/>
                <w:szCs w:val="28"/>
              </w:rPr>
            </w:pPr>
          </w:p>
        </w:tc>
      </w:tr>
      <w:tr w14:paraId="3A9B5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A5135C5">
            <w:pPr>
              <w:rPr>
                <w:rFonts w:ascii="宋体" w:hAnsi="宋体"/>
                <w:sz w:val="28"/>
                <w:szCs w:val="28"/>
              </w:rPr>
            </w:pPr>
          </w:p>
        </w:tc>
        <w:tc>
          <w:tcPr>
            <w:tcW w:w="1985" w:type="dxa"/>
          </w:tcPr>
          <w:p w14:paraId="470F08EC">
            <w:pPr>
              <w:rPr>
                <w:rFonts w:ascii="宋体" w:hAnsi="宋体"/>
                <w:sz w:val="28"/>
                <w:szCs w:val="28"/>
              </w:rPr>
            </w:pPr>
          </w:p>
        </w:tc>
        <w:tc>
          <w:tcPr>
            <w:tcW w:w="1701" w:type="dxa"/>
          </w:tcPr>
          <w:p w14:paraId="32B0B803">
            <w:pPr>
              <w:rPr>
                <w:rFonts w:ascii="宋体" w:hAnsi="宋体"/>
                <w:sz w:val="28"/>
                <w:szCs w:val="28"/>
              </w:rPr>
            </w:pPr>
          </w:p>
        </w:tc>
        <w:tc>
          <w:tcPr>
            <w:tcW w:w="3969" w:type="dxa"/>
          </w:tcPr>
          <w:p w14:paraId="3D8A5EED">
            <w:pPr>
              <w:rPr>
                <w:rFonts w:ascii="宋体" w:hAnsi="宋体"/>
                <w:sz w:val="28"/>
                <w:szCs w:val="28"/>
              </w:rPr>
            </w:pPr>
          </w:p>
        </w:tc>
      </w:tr>
      <w:tr w14:paraId="14BCE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A722F92">
            <w:pPr>
              <w:rPr>
                <w:rFonts w:ascii="宋体" w:hAnsi="宋体"/>
                <w:sz w:val="28"/>
                <w:szCs w:val="28"/>
              </w:rPr>
            </w:pPr>
          </w:p>
        </w:tc>
        <w:tc>
          <w:tcPr>
            <w:tcW w:w="1985" w:type="dxa"/>
          </w:tcPr>
          <w:p w14:paraId="0FC0F41E">
            <w:pPr>
              <w:rPr>
                <w:rFonts w:ascii="宋体" w:hAnsi="宋体"/>
                <w:sz w:val="28"/>
                <w:szCs w:val="28"/>
              </w:rPr>
            </w:pPr>
          </w:p>
        </w:tc>
        <w:tc>
          <w:tcPr>
            <w:tcW w:w="1701" w:type="dxa"/>
          </w:tcPr>
          <w:p w14:paraId="1D529FBA">
            <w:pPr>
              <w:rPr>
                <w:rFonts w:ascii="宋体" w:hAnsi="宋体"/>
                <w:sz w:val="28"/>
                <w:szCs w:val="28"/>
              </w:rPr>
            </w:pPr>
          </w:p>
        </w:tc>
        <w:tc>
          <w:tcPr>
            <w:tcW w:w="3969" w:type="dxa"/>
          </w:tcPr>
          <w:p w14:paraId="724BAA55">
            <w:pPr>
              <w:rPr>
                <w:rFonts w:ascii="宋体" w:hAnsi="宋体"/>
                <w:sz w:val="28"/>
                <w:szCs w:val="28"/>
              </w:rPr>
            </w:pPr>
          </w:p>
        </w:tc>
      </w:tr>
      <w:tr w14:paraId="3DA88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F95856E">
            <w:pPr>
              <w:rPr>
                <w:rFonts w:ascii="宋体" w:hAnsi="宋体"/>
                <w:sz w:val="28"/>
                <w:szCs w:val="28"/>
              </w:rPr>
            </w:pPr>
          </w:p>
        </w:tc>
        <w:tc>
          <w:tcPr>
            <w:tcW w:w="1985" w:type="dxa"/>
          </w:tcPr>
          <w:p w14:paraId="44A0F125">
            <w:pPr>
              <w:rPr>
                <w:rFonts w:ascii="宋体" w:hAnsi="宋体"/>
                <w:sz w:val="28"/>
                <w:szCs w:val="28"/>
              </w:rPr>
            </w:pPr>
          </w:p>
        </w:tc>
        <w:tc>
          <w:tcPr>
            <w:tcW w:w="1701" w:type="dxa"/>
          </w:tcPr>
          <w:p w14:paraId="4AC1336E">
            <w:pPr>
              <w:rPr>
                <w:rFonts w:ascii="宋体" w:hAnsi="宋体"/>
                <w:sz w:val="28"/>
                <w:szCs w:val="28"/>
              </w:rPr>
            </w:pPr>
          </w:p>
        </w:tc>
        <w:tc>
          <w:tcPr>
            <w:tcW w:w="3969" w:type="dxa"/>
          </w:tcPr>
          <w:p w14:paraId="5545DCF1">
            <w:pPr>
              <w:rPr>
                <w:rFonts w:ascii="宋体" w:hAnsi="宋体"/>
                <w:sz w:val="28"/>
                <w:szCs w:val="28"/>
              </w:rPr>
            </w:pPr>
          </w:p>
        </w:tc>
      </w:tr>
      <w:tr w14:paraId="0884A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6255290">
            <w:pPr>
              <w:rPr>
                <w:rFonts w:ascii="宋体" w:hAnsi="宋体"/>
                <w:sz w:val="28"/>
                <w:szCs w:val="28"/>
              </w:rPr>
            </w:pPr>
          </w:p>
        </w:tc>
        <w:tc>
          <w:tcPr>
            <w:tcW w:w="1985" w:type="dxa"/>
          </w:tcPr>
          <w:p w14:paraId="3F7DA042">
            <w:pPr>
              <w:rPr>
                <w:rFonts w:ascii="宋体" w:hAnsi="宋体"/>
                <w:sz w:val="28"/>
                <w:szCs w:val="28"/>
              </w:rPr>
            </w:pPr>
          </w:p>
        </w:tc>
        <w:tc>
          <w:tcPr>
            <w:tcW w:w="1701" w:type="dxa"/>
          </w:tcPr>
          <w:p w14:paraId="7CCD3037">
            <w:pPr>
              <w:rPr>
                <w:rFonts w:ascii="宋体" w:hAnsi="宋体"/>
                <w:sz w:val="28"/>
                <w:szCs w:val="28"/>
              </w:rPr>
            </w:pPr>
          </w:p>
        </w:tc>
        <w:tc>
          <w:tcPr>
            <w:tcW w:w="3969" w:type="dxa"/>
          </w:tcPr>
          <w:p w14:paraId="389F2F2F">
            <w:pPr>
              <w:rPr>
                <w:rFonts w:ascii="宋体" w:hAnsi="宋体"/>
                <w:sz w:val="28"/>
                <w:szCs w:val="28"/>
              </w:rPr>
            </w:pPr>
          </w:p>
        </w:tc>
      </w:tr>
      <w:tr w14:paraId="1490A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64193AF">
            <w:pPr>
              <w:rPr>
                <w:rFonts w:ascii="宋体" w:hAnsi="宋体"/>
                <w:sz w:val="28"/>
                <w:szCs w:val="28"/>
              </w:rPr>
            </w:pPr>
          </w:p>
        </w:tc>
        <w:tc>
          <w:tcPr>
            <w:tcW w:w="1985" w:type="dxa"/>
          </w:tcPr>
          <w:p w14:paraId="1453521A">
            <w:pPr>
              <w:rPr>
                <w:rFonts w:ascii="宋体" w:hAnsi="宋体"/>
                <w:sz w:val="28"/>
                <w:szCs w:val="28"/>
              </w:rPr>
            </w:pPr>
          </w:p>
        </w:tc>
        <w:tc>
          <w:tcPr>
            <w:tcW w:w="1701" w:type="dxa"/>
          </w:tcPr>
          <w:p w14:paraId="1480E228">
            <w:pPr>
              <w:rPr>
                <w:rFonts w:ascii="宋体" w:hAnsi="宋体"/>
                <w:sz w:val="28"/>
                <w:szCs w:val="28"/>
              </w:rPr>
            </w:pPr>
          </w:p>
        </w:tc>
        <w:tc>
          <w:tcPr>
            <w:tcW w:w="3969" w:type="dxa"/>
          </w:tcPr>
          <w:p w14:paraId="5CCD9272">
            <w:pPr>
              <w:rPr>
                <w:rFonts w:ascii="宋体" w:hAnsi="宋体"/>
                <w:sz w:val="28"/>
                <w:szCs w:val="28"/>
              </w:rPr>
            </w:pPr>
          </w:p>
        </w:tc>
      </w:tr>
      <w:tr w14:paraId="56AF1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6A73D54">
            <w:pPr>
              <w:rPr>
                <w:rFonts w:ascii="宋体" w:hAnsi="宋体"/>
                <w:sz w:val="28"/>
                <w:szCs w:val="28"/>
              </w:rPr>
            </w:pPr>
          </w:p>
        </w:tc>
        <w:tc>
          <w:tcPr>
            <w:tcW w:w="1985" w:type="dxa"/>
          </w:tcPr>
          <w:p w14:paraId="3A278546">
            <w:pPr>
              <w:rPr>
                <w:rFonts w:ascii="宋体" w:hAnsi="宋体"/>
                <w:sz w:val="28"/>
                <w:szCs w:val="28"/>
              </w:rPr>
            </w:pPr>
          </w:p>
        </w:tc>
        <w:tc>
          <w:tcPr>
            <w:tcW w:w="1701" w:type="dxa"/>
          </w:tcPr>
          <w:p w14:paraId="780B4018">
            <w:pPr>
              <w:rPr>
                <w:rFonts w:ascii="宋体" w:hAnsi="宋体"/>
                <w:sz w:val="28"/>
                <w:szCs w:val="28"/>
              </w:rPr>
            </w:pPr>
          </w:p>
        </w:tc>
        <w:tc>
          <w:tcPr>
            <w:tcW w:w="3969" w:type="dxa"/>
          </w:tcPr>
          <w:p w14:paraId="503DF2EB">
            <w:pPr>
              <w:rPr>
                <w:rFonts w:ascii="宋体" w:hAnsi="宋体"/>
                <w:sz w:val="28"/>
                <w:szCs w:val="28"/>
              </w:rPr>
            </w:pPr>
          </w:p>
        </w:tc>
      </w:tr>
    </w:tbl>
    <w:p w14:paraId="75553EBF">
      <w:pPr>
        <w:ind w:left="706" w:hanging="706" w:hangingChars="294"/>
        <w:rPr>
          <w:rFonts w:ascii="宋体" w:hAnsi="宋体"/>
          <w:b/>
          <w:sz w:val="24"/>
          <w:szCs w:val="24"/>
        </w:rPr>
      </w:pPr>
      <w:r>
        <w:rPr>
          <w:rFonts w:hint="eastAsia" w:ascii="宋体" w:hAnsi="宋体"/>
          <w:b/>
          <w:sz w:val="24"/>
          <w:szCs w:val="24"/>
        </w:rPr>
        <w:t>说明：本表填写范围为申请单位各部门负责人、专职技术负责人、过程控制负责人和其他相关管理人员；若有多名，请逐一填写。</w:t>
      </w:r>
    </w:p>
    <w:p w14:paraId="1C048070">
      <w:pPr>
        <w:jc w:val="center"/>
        <w:rPr>
          <w:rFonts w:ascii="方正小标宋简体" w:hAnsi="华文中宋" w:eastAsia="方正小标宋简体"/>
          <w:bCs/>
          <w:sz w:val="36"/>
          <w:szCs w:val="36"/>
        </w:rPr>
      </w:pPr>
      <w:r>
        <w:rPr>
          <w:rFonts w:ascii="方正小标宋简体" w:hAnsi="华文中宋" w:eastAsia="方正小标宋简体"/>
          <w:sz w:val="24"/>
          <w:szCs w:val="24"/>
        </w:rPr>
        <w:br w:type="page"/>
      </w:r>
      <w:r>
        <w:rPr>
          <w:rFonts w:hint="eastAsia" w:ascii="方正小标宋简体" w:hAnsi="华文中宋" w:eastAsia="方正小标宋简体"/>
          <w:sz w:val="36"/>
          <w:szCs w:val="36"/>
        </w:rPr>
        <w:t>专职</w:t>
      </w:r>
      <w:r>
        <w:rPr>
          <w:rFonts w:hint="eastAsia" w:ascii="方正小标宋简体" w:hAnsi="华文中宋" w:eastAsia="方正小标宋简体"/>
          <w:bCs/>
          <w:sz w:val="36"/>
          <w:szCs w:val="36"/>
        </w:rPr>
        <w:t>安全评价师基本情况汇总表</w:t>
      </w:r>
    </w:p>
    <w:tbl>
      <w:tblPr>
        <w:tblStyle w:val="20"/>
        <w:tblpPr w:leftFromText="180" w:rightFromText="180" w:vertAnchor="text" w:horzAnchor="margin" w:tblpY="218"/>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0"/>
        <w:gridCol w:w="1382"/>
        <w:gridCol w:w="1701"/>
        <w:gridCol w:w="2126"/>
        <w:gridCol w:w="1984"/>
      </w:tblGrid>
      <w:tr w14:paraId="3659F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078BADAD">
            <w:pPr>
              <w:spacing w:line="360" w:lineRule="exact"/>
              <w:jc w:val="center"/>
              <w:rPr>
                <w:rFonts w:ascii="宋体" w:hAnsi="宋体"/>
                <w:b/>
                <w:sz w:val="24"/>
                <w:szCs w:val="24"/>
              </w:rPr>
            </w:pPr>
            <w:r>
              <w:rPr>
                <w:rFonts w:hint="eastAsia" w:ascii="宋体" w:hAnsi="宋体"/>
                <w:b/>
                <w:sz w:val="24"/>
                <w:szCs w:val="24"/>
              </w:rPr>
              <w:t>姓名</w:t>
            </w:r>
          </w:p>
        </w:tc>
        <w:tc>
          <w:tcPr>
            <w:tcW w:w="1382" w:type="dxa"/>
            <w:vAlign w:val="center"/>
          </w:tcPr>
          <w:p w14:paraId="2C4D73CB">
            <w:pPr>
              <w:spacing w:line="360" w:lineRule="exact"/>
              <w:jc w:val="center"/>
              <w:rPr>
                <w:rFonts w:ascii="宋体" w:hAnsi="宋体"/>
                <w:b/>
                <w:sz w:val="24"/>
                <w:szCs w:val="24"/>
              </w:rPr>
            </w:pPr>
            <w:r>
              <w:rPr>
                <w:rFonts w:hint="eastAsia" w:ascii="宋体" w:hAnsi="宋体"/>
                <w:b/>
                <w:sz w:val="24"/>
                <w:szCs w:val="24"/>
              </w:rPr>
              <w:t>职称</w:t>
            </w:r>
          </w:p>
        </w:tc>
        <w:tc>
          <w:tcPr>
            <w:tcW w:w="1701" w:type="dxa"/>
            <w:vAlign w:val="center"/>
          </w:tcPr>
          <w:p w14:paraId="058FB01B">
            <w:pPr>
              <w:spacing w:line="360" w:lineRule="exact"/>
              <w:jc w:val="center"/>
              <w:rPr>
                <w:rFonts w:ascii="宋体" w:hAnsi="宋体"/>
                <w:b/>
                <w:sz w:val="24"/>
                <w:szCs w:val="24"/>
              </w:rPr>
            </w:pPr>
            <w:r>
              <w:rPr>
                <w:rFonts w:hint="eastAsia" w:ascii="宋体" w:hAnsi="宋体"/>
                <w:b/>
                <w:sz w:val="24"/>
                <w:szCs w:val="24"/>
              </w:rPr>
              <w:t>专业能力</w:t>
            </w:r>
          </w:p>
        </w:tc>
        <w:tc>
          <w:tcPr>
            <w:tcW w:w="2126" w:type="dxa"/>
            <w:vAlign w:val="center"/>
          </w:tcPr>
          <w:p w14:paraId="35AF2D28">
            <w:pPr>
              <w:spacing w:line="360" w:lineRule="exact"/>
              <w:jc w:val="center"/>
              <w:rPr>
                <w:rFonts w:ascii="宋体" w:hAnsi="宋体"/>
                <w:b/>
                <w:sz w:val="24"/>
                <w:szCs w:val="24"/>
              </w:rPr>
            </w:pPr>
            <w:r>
              <w:rPr>
                <w:rFonts w:hint="eastAsia" w:ascii="宋体" w:hAnsi="宋体"/>
                <w:b/>
                <w:sz w:val="24"/>
                <w:szCs w:val="24"/>
              </w:rPr>
              <w:t>职业资格等级</w:t>
            </w:r>
          </w:p>
          <w:p w14:paraId="2368CFEB">
            <w:pPr>
              <w:spacing w:line="360" w:lineRule="exact"/>
              <w:jc w:val="center"/>
              <w:rPr>
                <w:rFonts w:ascii="宋体" w:hAnsi="宋体"/>
                <w:b/>
                <w:sz w:val="24"/>
                <w:szCs w:val="24"/>
              </w:rPr>
            </w:pPr>
            <w:r>
              <w:rPr>
                <w:rFonts w:hint="eastAsia" w:ascii="宋体" w:hAnsi="宋体"/>
                <w:b/>
                <w:sz w:val="24"/>
                <w:szCs w:val="24"/>
              </w:rPr>
              <w:t>及证书编号</w:t>
            </w:r>
          </w:p>
        </w:tc>
        <w:tc>
          <w:tcPr>
            <w:tcW w:w="1984" w:type="dxa"/>
            <w:vAlign w:val="center"/>
          </w:tcPr>
          <w:p w14:paraId="4E2B28CC">
            <w:pPr>
              <w:spacing w:line="360" w:lineRule="exact"/>
              <w:jc w:val="center"/>
              <w:rPr>
                <w:rFonts w:ascii="宋体" w:hAnsi="宋体"/>
                <w:b/>
                <w:sz w:val="24"/>
                <w:szCs w:val="24"/>
              </w:rPr>
            </w:pPr>
            <w:r>
              <w:rPr>
                <w:rFonts w:hint="eastAsia" w:ascii="宋体" w:hAnsi="宋体"/>
                <w:b/>
                <w:sz w:val="24"/>
                <w:szCs w:val="24"/>
              </w:rPr>
              <w:t>是否具有注册安全工程师资格</w:t>
            </w:r>
          </w:p>
        </w:tc>
      </w:tr>
      <w:tr w14:paraId="3E99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0CBF5284">
            <w:pPr>
              <w:rPr>
                <w:rFonts w:eastAsia="仿宋_GB2312"/>
                <w:sz w:val="28"/>
                <w:szCs w:val="28"/>
              </w:rPr>
            </w:pPr>
          </w:p>
        </w:tc>
        <w:tc>
          <w:tcPr>
            <w:tcW w:w="1382" w:type="dxa"/>
          </w:tcPr>
          <w:p w14:paraId="01B58BFD">
            <w:pPr>
              <w:rPr>
                <w:rFonts w:eastAsia="仿宋_GB2312"/>
                <w:sz w:val="28"/>
                <w:szCs w:val="28"/>
              </w:rPr>
            </w:pPr>
          </w:p>
        </w:tc>
        <w:tc>
          <w:tcPr>
            <w:tcW w:w="1701" w:type="dxa"/>
          </w:tcPr>
          <w:p w14:paraId="4DA01C53">
            <w:pPr>
              <w:rPr>
                <w:rFonts w:eastAsia="仿宋_GB2312"/>
                <w:sz w:val="28"/>
                <w:szCs w:val="28"/>
              </w:rPr>
            </w:pPr>
          </w:p>
        </w:tc>
        <w:tc>
          <w:tcPr>
            <w:tcW w:w="2126" w:type="dxa"/>
          </w:tcPr>
          <w:p w14:paraId="77B46F5C">
            <w:pPr>
              <w:rPr>
                <w:rFonts w:eastAsia="仿宋_GB2312"/>
                <w:sz w:val="28"/>
                <w:szCs w:val="28"/>
              </w:rPr>
            </w:pPr>
          </w:p>
        </w:tc>
        <w:tc>
          <w:tcPr>
            <w:tcW w:w="1984" w:type="dxa"/>
          </w:tcPr>
          <w:p w14:paraId="39DD2148">
            <w:pPr>
              <w:rPr>
                <w:rFonts w:eastAsia="仿宋_GB2312"/>
                <w:sz w:val="28"/>
                <w:szCs w:val="28"/>
              </w:rPr>
            </w:pPr>
          </w:p>
        </w:tc>
      </w:tr>
      <w:tr w14:paraId="19C9A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2E189408">
            <w:pPr>
              <w:rPr>
                <w:rFonts w:eastAsia="仿宋_GB2312"/>
                <w:sz w:val="28"/>
                <w:szCs w:val="28"/>
              </w:rPr>
            </w:pPr>
          </w:p>
        </w:tc>
        <w:tc>
          <w:tcPr>
            <w:tcW w:w="1382" w:type="dxa"/>
          </w:tcPr>
          <w:p w14:paraId="24518B67">
            <w:pPr>
              <w:rPr>
                <w:rFonts w:eastAsia="仿宋_GB2312"/>
                <w:sz w:val="28"/>
                <w:szCs w:val="28"/>
              </w:rPr>
            </w:pPr>
          </w:p>
        </w:tc>
        <w:tc>
          <w:tcPr>
            <w:tcW w:w="1701" w:type="dxa"/>
          </w:tcPr>
          <w:p w14:paraId="467AA52C">
            <w:pPr>
              <w:rPr>
                <w:rFonts w:eastAsia="仿宋_GB2312"/>
                <w:sz w:val="28"/>
                <w:szCs w:val="28"/>
              </w:rPr>
            </w:pPr>
          </w:p>
        </w:tc>
        <w:tc>
          <w:tcPr>
            <w:tcW w:w="2126" w:type="dxa"/>
          </w:tcPr>
          <w:p w14:paraId="4DA222E6">
            <w:pPr>
              <w:rPr>
                <w:rFonts w:eastAsia="仿宋_GB2312"/>
                <w:sz w:val="28"/>
                <w:szCs w:val="28"/>
              </w:rPr>
            </w:pPr>
          </w:p>
        </w:tc>
        <w:tc>
          <w:tcPr>
            <w:tcW w:w="1984" w:type="dxa"/>
          </w:tcPr>
          <w:p w14:paraId="0A08DC77">
            <w:pPr>
              <w:rPr>
                <w:rFonts w:eastAsia="仿宋_GB2312"/>
                <w:sz w:val="28"/>
                <w:szCs w:val="28"/>
              </w:rPr>
            </w:pPr>
          </w:p>
        </w:tc>
      </w:tr>
      <w:tr w14:paraId="57389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1FB26878">
            <w:pPr>
              <w:rPr>
                <w:rFonts w:eastAsia="仿宋_GB2312"/>
                <w:sz w:val="28"/>
                <w:szCs w:val="28"/>
              </w:rPr>
            </w:pPr>
          </w:p>
        </w:tc>
        <w:tc>
          <w:tcPr>
            <w:tcW w:w="1382" w:type="dxa"/>
          </w:tcPr>
          <w:p w14:paraId="730C2A44">
            <w:pPr>
              <w:rPr>
                <w:rFonts w:eastAsia="仿宋_GB2312"/>
                <w:sz w:val="28"/>
                <w:szCs w:val="28"/>
              </w:rPr>
            </w:pPr>
          </w:p>
        </w:tc>
        <w:tc>
          <w:tcPr>
            <w:tcW w:w="1701" w:type="dxa"/>
          </w:tcPr>
          <w:p w14:paraId="07BD18BB">
            <w:pPr>
              <w:rPr>
                <w:rFonts w:eastAsia="仿宋_GB2312"/>
                <w:sz w:val="28"/>
                <w:szCs w:val="28"/>
              </w:rPr>
            </w:pPr>
          </w:p>
        </w:tc>
        <w:tc>
          <w:tcPr>
            <w:tcW w:w="2126" w:type="dxa"/>
          </w:tcPr>
          <w:p w14:paraId="006E9C8A">
            <w:pPr>
              <w:rPr>
                <w:rFonts w:eastAsia="仿宋_GB2312"/>
                <w:sz w:val="28"/>
                <w:szCs w:val="28"/>
              </w:rPr>
            </w:pPr>
          </w:p>
        </w:tc>
        <w:tc>
          <w:tcPr>
            <w:tcW w:w="1984" w:type="dxa"/>
          </w:tcPr>
          <w:p w14:paraId="66059FA9">
            <w:pPr>
              <w:rPr>
                <w:rFonts w:eastAsia="仿宋_GB2312"/>
                <w:sz w:val="28"/>
                <w:szCs w:val="28"/>
              </w:rPr>
            </w:pPr>
          </w:p>
        </w:tc>
      </w:tr>
      <w:tr w14:paraId="60EE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5" w:hRule="atLeast"/>
        </w:trPr>
        <w:tc>
          <w:tcPr>
            <w:tcW w:w="1420" w:type="dxa"/>
          </w:tcPr>
          <w:p w14:paraId="5E975C3E">
            <w:pPr>
              <w:rPr>
                <w:rFonts w:eastAsia="仿宋_GB2312"/>
                <w:sz w:val="28"/>
                <w:szCs w:val="28"/>
              </w:rPr>
            </w:pPr>
          </w:p>
        </w:tc>
        <w:tc>
          <w:tcPr>
            <w:tcW w:w="1382" w:type="dxa"/>
          </w:tcPr>
          <w:p w14:paraId="5DF420C1">
            <w:pPr>
              <w:rPr>
                <w:rFonts w:eastAsia="仿宋_GB2312"/>
                <w:sz w:val="28"/>
                <w:szCs w:val="28"/>
              </w:rPr>
            </w:pPr>
          </w:p>
        </w:tc>
        <w:tc>
          <w:tcPr>
            <w:tcW w:w="1701" w:type="dxa"/>
          </w:tcPr>
          <w:p w14:paraId="3FFFCB00">
            <w:pPr>
              <w:rPr>
                <w:rFonts w:eastAsia="仿宋_GB2312"/>
                <w:sz w:val="28"/>
                <w:szCs w:val="28"/>
              </w:rPr>
            </w:pPr>
          </w:p>
        </w:tc>
        <w:tc>
          <w:tcPr>
            <w:tcW w:w="2126" w:type="dxa"/>
          </w:tcPr>
          <w:p w14:paraId="746F5505">
            <w:pPr>
              <w:rPr>
                <w:rFonts w:eastAsia="仿宋_GB2312"/>
                <w:sz w:val="28"/>
                <w:szCs w:val="28"/>
              </w:rPr>
            </w:pPr>
          </w:p>
        </w:tc>
        <w:tc>
          <w:tcPr>
            <w:tcW w:w="1984" w:type="dxa"/>
          </w:tcPr>
          <w:p w14:paraId="083A75B3">
            <w:pPr>
              <w:rPr>
                <w:rFonts w:eastAsia="仿宋_GB2312"/>
                <w:sz w:val="28"/>
                <w:szCs w:val="28"/>
              </w:rPr>
            </w:pPr>
          </w:p>
        </w:tc>
      </w:tr>
      <w:tr w14:paraId="55E8C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67A38F71">
            <w:pPr>
              <w:rPr>
                <w:rFonts w:eastAsia="仿宋_GB2312"/>
                <w:sz w:val="28"/>
                <w:szCs w:val="28"/>
              </w:rPr>
            </w:pPr>
          </w:p>
        </w:tc>
        <w:tc>
          <w:tcPr>
            <w:tcW w:w="1382" w:type="dxa"/>
          </w:tcPr>
          <w:p w14:paraId="497CEBFD">
            <w:pPr>
              <w:rPr>
                <w:rFonts w:eastAsia="仿宋_GB2312"/>
                <w:sz w:val="28"/>
                <w:szCs w:val="28"/>
              </w:rPr>
            </w:pPr>
          </w:p>
        </w:tc>
        <w:tc>
          <w:tcPr>
            <w:tcW w:w="1701" w:type="dxa"/>
          </w:tcPr>
          <w:p w14:paraId="68D15EF2">
            <w:pPr>
              <w:rPr>
                <w:rFonts w:eastAsia="仿宋_GB2312"/>
                <w:sz w:val="28"/>
                <w:szCs w:val="28"/>
              </w:rPr>
            </w:pPr>
          </w:p>
        </w:tc>
        <w:tc>
          <w:tcPr>
            <w:tcW w:w="2126" w:type="dxa"/>
          </w:tcPr>
          <w:p w14:paraId="632DD691">
            <w:pPr>
              <w:rPr>
                <w:rFonts w:eastAsia="仿宋_GB2312"/>
                <w:sz w:val="28"/>
                <w:szCs w:val="28"/>
              </w:rPr>
            </w:pPr>
          </w:p>
        </w:tc>
        <w:tc>
          <w:tcPr>
            <w:tcW w:w="1984" w:type="dxa"/>
          </w:tcPr>
          <w:p w14:paraId="72A3892F">
            <w:pPr>
              <w:rPr>
                <w:rFonts w:eastAsia="仿宋_GB2312"/>
                <w:sz w:val="28"/>
                <w:szCs w:val="28"/>
              </w:rPr>
            </w:pPr>
          </w:p>
        </w:tc>
      </w:tr>
      <w:tr w14:paraId="11865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3CF26ACE">
            <w:pPr>
              <w:rPr>
                <w:rFonts w:eastAsia="仿宋_GB2312"/>
                <w:sz w:val="28"/>
                <w:szCs w:val="28"/>
              </w:rPr>
            </w:pPr>
          </w:p>
        </w:tc>
        <w:tc>
          <w:tcPr>
            <w:tcW w:w="1382" w:type="dxa"/>
          </w:tcPr>
          <w:p w14:paraId="21A635DC">
            <w:pPr>
              <w:rPr>
                <w:rFonts w:eastAsia="仿宋_GB2312"/>
                <w:sz w:val="28"/>
                <w:szCs w:val="28"/>
              </w:rPr>
            </w:pPr>
          </w:p>
        </w:tc>
        <w:tc>
          <w:tcPr>
            <w:tcW w:w="1701" w:type="dxa"/>
          </w:tcPr>
          <w:p w14:paraId="672CEC3F">
            <w:pPr>
              <w:rPr>
                <w:rFonts w:eastAsia="仿宋_GB2312"/>
                <w:sz w:val="28"/>
                <w:szCs w:val="28"/>
              </w:rPr>
            </w:pPr>
          </w:p>
        </w:tc>
        <w:tc>
          <w:tcPr>
            <w:tcW w:w="2126" w:type="dxa"/>
          </w:tcPr>
          <w:p w14:paraId="2E272DF1">
            <w:pPr>
              <w:rPr>
                <w:rFonts w:eastAsia="仿宋_GB2312"/>
                <w:sz w:val="28"/>
                <w:szCs w:val="28"/>
              </w:rPr>
            </w:pPr>
          </w:p>
        </w:tc>
        <w:tc>
          <w:tcPr>
            <w:tcW w:w="1984" w:type="dxa"/>
          </w:tcPr>
          <w:p w14:paraId="1F4E6FCD">
            <w:pPr>
              <w:rPr>
                <w:rFonts w:eastAsia="仿宋_GB2312"/>
                <w:sz w:val="28"/>
                <w:szCs w:val="28"/>
              </w:rPr>
            </w:pPr>
          </w:p>
        </w:tc>
      </w:tr>
      <w:tr w14:paraId="3E261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4C69331E">
            <w:pPr>
              <w:rPr>
                <w:rFonts w:eastAsia="仿宋_GB2312"/>
                <w:sz w:val="28"/>
                <w:szCs w:val="28"/>
              </w:rPr>
            </w:pPr>
          </w:p>
        </w:tc>
        <w:tc>
          <w:tcPr>
            <w:tcW w:w="1382" w:type="dxa"/>
          </w:tcPr>
          <w:p w14:paraId="6F858545">
            <w:pPr>
              <w:rPr>
                <w:rFonts w:eastAsia="仿宋_GB2312"/>
                <w:sz w:val="28"/>
                <w:szCs w:val="28"/>
              </w:rPr>
            </w:pPr>
          </w:p>
        </w:tc>
        <w:tc>
          <w:tcPr>
            <w:tcW w:w="1701" w:type="dxa"/>
          </w:tcPr>
          <w:p w14:paraId="4E3B8087">
            <w:pPr>
              <w:rPr>
                <w:rFonts w:eastAsia="仿宋_GB2312"/>
                <w:sz w:val="28"/>
                <w:szCs w:val="28"/>
              </w:rPr>
            </w:pPr>
          </w:p>
        </w:tc>
        <w:tc>
          <w:tcPr>
            <w:tcW w:w="2126" w:type="dxa"/>
          </w:tcPr>
          <w:p w14:paraId="42490F54">
            <w:pPr>
              <w:rPr>
                <w:rFonts w:eastAsia="仿宋_GB2312"/>
                <w:sz w:val="28"/>
                <w:szCs w:val="28"/>
              </w:rPr>
            </w:pPr>
          </w:p>
        </w:tc>
        <w:tc>
          <w:tcPr>
            <w:tcW w:w="1984" w:type="dxa"/>
          </w:tcPr>
          <w:p w14:paraId="06152504">
            <w:pPr>
              <w:rPr>
                <w:rFonts w:eastAsia="仿宋_GB2312"/>
                <w:sz w:val="28"/>
                <w:szCs w:val="28"/>
              </w:rPr>
            </w:pPr>
          </w:p>
        </w:tc>
      </w:tr>
      <w:tr w14:paraId="6A381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6B8C3C99">
            <w:pPr>
              <w:rPr>
                <w:rFonts w:eastAsia="仿宋_GB2312"/>
                <w:sz w:val="28"/>
                <w:szCs w:val="28"/>
              </w:rPr>
            </w:pPr>
          </w:p>
        </w:tc>
        <w:tc>
          <w:tcPr>
            <w:tcW w:w="1382" w:type="dxa"/>
          </w:tcPr>
          <w:p w14:paraId="67D29AA7">
            <w:pPr>
              <w:rPr>
                <w:rFonts w:eastAsia="仿宋_GB2312"/>
                <w:sz w:val="28"/>
                <w:szCs w:val="28"/>
              </w:rPr>
            </w:pPr>
          </w:p>
        </w:tc>
        <w:tc>
          <w:tcPr>
            <w:tcW w:w="1701" w:type="dxa"/>
          </w:tcPr>
          <w:p w14:paraId="67014504">
            <w:pPr>
              <w:rPr>
                <w:rFonts w:eastAsia="仿宋_GB2312"/>
                <w:sz w:val="28"/>
                <w:szCs w:val="28"/>
              </w:rPr>
            </w:pPr>
          </w:p>
        </w:tc>
        <w:tc>
          <w:tcPr>
            <w:tcW w:w="2126" w:type="dxa"/>
          </w:tcPr>
          <w:p w14:paraId="6F5F3018">
            <w:pPr>
              <w:rPr>
                <w:rFonts w:eastAsia="仿宋_GB2312"/>
                <w:sz w:val="28"/>
                <w:szCs w:val="28"/>
              </w:rPr>
            </w:pPr>
          </w:p>
        </w:tc>
        <w:tc>
          <w:tcPr>
            <w:tcW w:w="1984" w:type="dxa"/>
          </w:tcPr>
          <w:p w14:paraId="4EA0224C">
            <w:pPr>
              <w:rPr>
                <w:rFonts w:eastAsia="仿宋_GB2312"/>
                <w:sz w:val="28"/>
                <w:szCs w:val="28"/>
              </w:rPr>
            </w:pPr>
          </w:p>
        </w:tc>
      </w:tr>
      <w:tr w14:paraId="7666E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331686A4">
            <w:pPr>
              <w:rPr>
                <w:rFonts w:eastAsia="仿宋_GB2312"/>
                <w:sz w:val="28"/>
                <w:szCs w:val="28"/>
              </w:rPr>
            </w:pPr>
          </w:p>
        </w:tc>
        <w:tc>
          <w:tcPr>
            <w:tcW w:w="1382" w:type="dxa"/>
          </w:tcPr>
          <w:p w14:paraId="607B281D">
            <w:pPr>
              <w:rPr>
                <w:rFonts w:eastAsia="仿宋_GB2312"/>
                <w:sz w:val="28"/>
                <w:szCs w:val="28"/>
              </w:rPr>
            </w:pPr>
          </w:p>
        </w:tc>
        <w:tc>
          <w:tcPr>
            <w:tcW w:w="1701" w:type="dxa"/>
          </w:tcPr>
          <w:p w14:paraId="5000E4AD">
            <w:pPr>
              <w:rPr>
                <w:rFonts w:eastAsia="仿宋_GB2312"/>
                <w:sz w:val="28"/>
                <w:szCs w:val="28"/>
              </w:rPr>
            </w:pPr>
          </w:p>
        </w:tc>
        <w:tc>
          <w:tcPr>
            <w:tcW w:w="2126" w:type="dxa"/>
          </w:tcPr>
          <w:p w14:paraId="6FB78263">
            <w:pPr>
              <w:rPr>
                <w:rFonts w:eastAsia="仿宋_GB2312"/>
                <w:sz w:val="28"/>
                <w:szCs w:val="28"/>
              </w:rPr>
            </w:pPr>
          </w:p>
        </w:tc>
        <w:tc>
          <w:tcPr>
            <w:tcW w:w="1984" w:type="dxa"/>
          </w:tcPr>
          <w:p w14:paraId="0FF6A4BC">
            <w:pPr>
              <w:rPr>
                <w:rFonts w:eastAsia="仿宋_GB2312"/>
                <w:sz w:val="28"/>
                <w:szCs w:val="28"/>
              </w:rPr>
            </w:pPr>
          </w:p>
        </w:tc>
      </w:tr>
      <w:tr w14:paraId="799FB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17D16712">
            <w:pPr>
              <w:rPr>
                <w:rFonts w:eastAsia="仿宋_GB2312"/>
                <w:sz w:val="28"/>
                <w:szCs w:val="28"/>
              </w:rPr>
            </w:pPr>
          </w:p>
        </w:tc>
        <w:tc>
          <w:tcPr>
            <w:tcW w:w="1382" w:type="dxa"/>
          </w:tcPr>
          <w:p w14:paraId="761FAA18">
            <w:pPr>
              <w:rPr>
                <w:rFonts w:eastAsia="仿宋_GB2312"/>
                <w:sz w:val="28"/>
                <w:szCs w:val="28"/>
              </w:rPr>
            </w:pPr>
          </w:p>
        </w:tc>
        <w:tc>
          <w:tcPr>
            <w:tcW w:w="1701" w:type="dxa"/>
          </w:tcPr>
          <w:p w14:paraId="088C1304">
            <w:pPr>
              <w:rPr>
                <w:rFonts w:eastAsia="仿宋_GB2312"/>
                <w:sz w:val="28"/>
                <w:szCs w:val="28"/>
              </w:rPr>
            </w:pPr>
          </w:p>
        </w:tc>
        <w:tc>
          <w:tcPr>
            <w:tcW w:w="2126" w:type="dxa"/>
          </w:tcPr>
          <w:p w14:paraId="3C6824DC">
            <w:pPr>
              <w:rPr>
                <w:rFonts w:eastAsia="仿宋_GB2312"/>
                <w:sz w:val="28"/>
                <w:szCs w:val="28"/>
              </w:rPr>
            </w:pPr>
          </w:p>
        </w:tc>
        <w:tc>
          <w:tcPr>
            <w:tcW w:w="1984" w:type="dxa"/>
          </w:tcPr>
          <w:p w14:paraId="123888C5">
            <w:pPr>
              <w:rPr>
                <w:rFonts w:eastAsia="仿宋_GB2312"/>
                <w:sz w:val="28"/>
                <w:szCs w:val="28"/>
              </w:rPr>
            </w:pPr>
          </w:p>
        </w:tc>
      </w:tr>
      <w:tr w14:paraId="665F7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752524E4">
            <w:pPr>
              <w:rPr>
                <w:rFonts w:eastAsia="仿宋_GB2312"/>
                <w:sz w:val="28"/>
                <w:szCs w:val="28"/>
              </w:rPr>
            </w:pPr>
          </w:p>
        </w:tc>
        <w:tc>
          <w:tcPr>
            <w:tcW w:w="1382" w:type="dxa"/>
          </w:tcPr>
          <w:p w14:paraId="4554A623">
            <w:pPr>
              <w:rPr>
                <w:rFonts w:eastAsia="仿宋_GB2312"/>
                <w:sz w:val="28"/>
                <w:szCs w:val="28"/>
              </w:rPr>
            </w:pPr>
          </w:p>
        </w:tc>
        <w:tc>
          <w:tcPr>
            <w:tcW w:w="1701" w:type="dxa"/>
          </w:tcPr>
          <w:p w14:paraId="05230AF8">
            <w:pPr>
              <w:rPr>
                <w:rFonts w:eastAsia="仿宋_GB2312"/>
                <w:sz w:val="28"/>
                <w:szCs w:val="28"/>
              </w:rPr>
            </w:pPr>
          </w:p>
        </w:tc>
        <w:tc>
          <w:tcPr>
            <w:tcW w:w="2126" w:type="dxa"/>
          </w:tcPr>
          <w:p w14:paraId="2024EDC3">
            <w:pPr>
              <w:rPr>
                <w:rFonts w:eastAsia="仿宋_GB2312"/>
                <w:sz w:val="28"/>
                <w:szCs w:val="28"/>
              </w:rPr>
            </w:pPr>
          </w:p>
        </w:tc>
        <w:tc>
          <w:tcPr>
            <w:tcW w:w="1984" w:type="dxa"/>
          </w:tcPr>
          <w:p w14:paraId="0CBF00B0">
            <w:pPr>
              <w:rPr>
                <w:rFonts w:eastAsia="仿宋_GB2312"/>
                <w:sz w:val="28"/>
                <w:szCs w:val="28"/>
              </w:rPr>
            </w:pPr>
          </w:p>
        </w:tc>
      </w:tr>
      <w:tr w14:paraId="0937D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709271A2">
            <w:pPr>
              <w:rPr>
                <w:rFonts w:eastAsia="仿宋_GB2312"/>
                <w:sz w:val="28"/>
                <w:szCs w:val="28"/>
              </w:rPr>
            </w:pPr>
          </w:p>
        </w:tc>
        <w:tc>
          <w:tcPr>
            <w:tcW w:w="1382" w:type="dxa"/>
          </w:tcPr>
          <w:p w14:paraId="14069D51">
            <w:pPr>
              <w:rPr>
                <w:rFonts w:eastAsia="仿宋_GB2312"/>
                <w:sz w:val="28"/>
                <w:szCs w:val="28"/>
              </w:rPr>
            </w:pPr>
          </w:p>
        </w:tc>
        <w:tc>
          <w:tcPr>
            <w:tcW w:w="1701" w:type="dxa"/>
          </w:tcPr>
          <w:p w14:paraId="56BE257D">
            <w:pPr>
              <w:rPr>
                <w:rFonts w:eastAsia="仿宋_GB2312"/>
                <w:sz w:val="28"/>
                <w:szCs w:val="28"/>
              </w:rPr>
            </w:pPr>
          </w:p>
        </w:tc>
        <w:tc>
          <w:tcPr>
            <w:tcW w:w="2126" w:type="dxa"/>
          </w:tcPr>
          <w:p w14:paraId="56D883D6">
            <w:pPr>
              <w:rPr>
                <w:rFonts w:eastAsia="仿宋_GB2312"/>
                <w:sz w:val="28"/>
                <w:szCs w:val="28"/>
              </w:rPr>
            </w:pPr>
          </w:p>
        </w:tc>
        <w:tc>
          <w:tcPr>
            <w:tcW w:w="1984" w:type="dxa"/>
          </w:tcPr>
          <w:p w14:paraId="2B7A471A">
            <w:pPr>
              <w:rPr>
                <w:rFonts w:eastAsia="仿宋_GB2312"/>
                <w:sz w:val="28"/>
                <w:szCs w:val="28"/>
              </w:rPr>
            </w:pPr>
          </w:p>
        </w:tc>
      </w:tr>
      <w:tr w14:paraId="5AB41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5F6894F1">
            <w:pPr>
              <w:rPr>
                <w:rFonts w:eastAsia="仿宋_GB2312"/>
                <w:sz w:val="28"/>
                <w:szCs w:val="28"/>
              </w:rPr>
            </w:pPr>
          </w:p>
        </w:tc>
        <w:tc>
          <w:tcPr>
            <w:tcW w:w="1382" w:type="dxa"/>
          </w:tcPr>
          <w:p w14:paraId="0FDA347B">
            <w:pPr>
              <w:rPr>
                <w:rFonts w:eastAsia="仿宋_GB2312"/>
                <w:sz w:val="28"/>
                <w:szCs w:val="28"/>
              </w:rPr>
            </w:pPr>
          </w:p>
        </w:tc>
        <w:tc>
          <w:tcPr>
            <w:tcW w:w="1701" w:type="dxa"/>
          </w:tcPr>
          <w:p w14:paraId="798890F3">
            <w:pPr>
              <w:rPr>
                <w:rFonts w:eastAsia="仿宋_GB2312"/>
                <w:sz w:val="28"/>
                <w:szCs w:val="28"/>
              </w:rPr>
            </w:pPr>
          </w:p>
        </w:tc>
        <w:tc>
          <w:tcPr>
            <w:tcW w:w="2126" w:type="dxa"/>
          </w:tcPr>
          <w:p w14:paraId="3C4545E6">
            <w:pPr>
              <w:rPr>
                <w:rFonts w:eastAsia="仿宋_GB2312"/>
                <w:sz w:val="28"/>
                <w:szCs w:val="28"/>
              </w:rPr>
            </w:pPr>
          </w:p>
        </w:tc>
        <w:tc>
          <w:tcPr>
            <w:tcW w:w="1984" w:type="dxa"/>
          </w:tcPr>
          <w:p w14:paraId="771FE7DE">
            <w:pPr>
              <w:rPr>
                <w:rFonts w:eastAsia="仿宋_GB2312"/>
                <w:sz w:val="28"/>
                <w:szCs w:val="28"/>
              </w:rPr>
            </w:pPr>
          </w:p>
        </w:tc>
      </w:tr>
      <w:tr w14:paraId="0E49D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45E7DCC6">
            <w:pPr>
              <w:rPr>
                <w:rFonts w:eastAsia="仿宋_GB2312"/>
                <w:sz w:val="28"/>
                <w:szCs w:val="28"/>
              </w:rPr>
            </w:pPr>
          </w:p>
        </w:tc>
        <w:tc>
          <w:tcPr>
            <w:tcW w:w="1382" w:type="dxa"/>
          </w:tcPr>
          <w:p w14:paraId="49157108">
            <w:pPr>
              <w:rPr>
                <w:rFonts w:eastAsia="仿宋_GB2312"/>
                <w:sz w:val="28"/>
                <w:szCs w:val="28"/>
              </w:rPr>
            </w:pPr>
          </w:p>
        </w:tc>
        <w:tc>
          <w:tcPr>
            <w:tcW w:w="1701" w:type="dxa"/>
          </w:tcPr>
          <w:p w14:paraId="236E190D">
            <w:pPr>
              <w:rPr>
                <w:rFonts w:eastAsia="仿宋_GB2312"/>
                <w:sz w:val="28"/>
                <w:szCs w:val="28"/>
              </w:rPr>
            </w:pPr>
          </w:p>
        </w:tc>
        <w:tc>
          <w:tcPr>
            <w:tcW w:w="2126" w:type="dxa"/>
          </w:tcPr>
          <w:p w14:paraId="373F865D">
            <w:pPr>
              <w:rPr>
                <w:rFonts w:eastAsia="仿宋_GB2312"/>
                <w:sz w:val="28"/>
                <w:szCs w:val="28"/>
              </w:rPr>
            </w:pPr>
          </w:p>
        </w:tc>
        <w:tc>
          <w:tcPr>
            <w:tcW w:w="1984" w:type="dxa"/>
          </w:tcPr>
          <w:p w14:paraId="66BCEAD3">
            <w:pPr>
              <w:rPr>
                <w:rFonts w:eastAsia="仿宋_GB2312"/>
                <w:sz w:val="28"/>
                <w:szCs w:val="28"/>
              </w:rPr>
            </w:pPr>
          </w:p>
        </w:tc>
      </w:tr>
      <w:tr w14:paraId="2ECED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5" w:hRule="atLeast"/>
        </w:trPr>
        <w:tc>
          <w:tcPr>
            <w:tcW w:w="1420" w:type="dxa"/>
          </w:tcPr>
          <w:p w14:paraId="66FF9AFA">
            <w:pPr>
              <w:rPr>
                <w:rFonts w:eastAsia="仿宋_GB2312"/>
                <w:sz w:val="28"/>
                <w:szCs w:val="28"/>
              </w:rPr>
            </w:pPr>
          </w:p>
        </w:tc>
        <w:tc>
          <w:tcPr>
            <w:tcW w:w="1382" w:type="dxa"/>
          </w:tcPr>
          <w:p w14:paraId="59F6555C">
            <w:pPr>
              <w:rPr>
                <w:rFonts w:eastAsia="仿宋_GB2312"/>
                <w:sz w:val="28"/>
                <w:szCs w:val="28"/>
              </w:rPr>
            </w:pPr>
          </w:p>
        </w:tc>
        <w:tc>
          <w:tcPr>
            <w:tcW w:w="1701" w:type="dxa"/>
          </w:tcPr>
          <w:p w14:paraId="206C8D93">
            <w:pPr>
              <w:rPr>
                <w:rFonts w:eastAsia="仿宋_GB2312"/>
                <w:sz w:val="28"/>
                <w:szCs w:val="28"/>
              </w:rPr>
            </w:pPr>
          </w:p>
        </w:tc>
        <w:tc>
          <w:tcPr>
            <w:tcW w:w="2126" w:type="dxa"/>
          </w:tcPr>
          <w:p w14:paraId="6027AF99">
            <w:pPr>
              <w:rPr>
                <w:rFonts w:eastAsia="仿宋_GB2312"/>
                <w:sz w:val="28"/>
                <w:szCs w:val="28"/>
              </w:rPr>
            </w:pPr>
          </w:p>
        </w:tc>
        <w:tc>
          <w:tcPr>
            <w:tcW w:w="1984" w:type="dxa"/>
          </w:tcPr>
          <w:p w14:paraId="6BA21D9F">
            <w:pPr>
              <w:rPr>
                <w:rFonts w:eastAsia="仿宋_GB2312"/>
                <w:sz w:val="28"/>
                <w:szCs w:val="28"/>
              </w:rPr>
            </w:pPr>
          </w:p>
        </w:tc>
      </w:tr>
      <w:tr w14:paraId="7E341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18362449">
            <w:pPr>
              <w:rPr>
                <w:rFonts w:eastAsia="仿宋_GB2312"/>
                <w:sz w:val="28"/>
                <w:szCs w:val="28"/>
              </w:rPr>
            </w:pPr>
          </w:p>
        </w:tc>
        <w:tc>
          <w:tcPr>
            <w:tcW w:w="1382" w:type="dxa"/>
          </w:tcPr>
          <w:p w14:paraId="0D98B859">
            <w:pPr>
              <w:rPr>
                <w:rFonts w:eastAsia="仿宋_GB2312"/>
                <w:sz w:val="28"/>
                <w:szCs w:val="28"/>
              </w:rPr>
            </w:pPr>
          </w:p>
        </w:tc>
        <w:tc>
          <w:tcPr>
            <w:tcW w:w="1701" w:type="dxa"/>
          </w:tcPr>
          <w:p w14:paraId="43274397">
            <w:pPr>
              <w:rPr>
                <w:rFonts w:eastAsia="仿宋_GB2312"/>
                <w:sz w:val="28"/>
                <w:szCs w:val="28"/>
              </w:rPr>
            </w:pPr>
          </w:p>
        </w:tc>
        <w:tc>
          <w:tcPr>
            <w:tcW w:w="2126" w:type="dxa"/>
          </w:tcPr>
          <w:p w14:paraId="6A3E8BC0">
            <w:pPr>
              <w:rPr>
                <w:rFonts w:eastAsia="仿宋_GB2312"/>
                <w:sz w:val="28"/>
                <w:szCs w:val="28"/>
              </w:rPr>
            </w:pPr>
          </w:p>
        </w:tc>
        <w:tc>
          <w:tcPr>
            <w:tcW w:w="1984" w:type="dxa"/>
          </w:tcPr>
          <w:p w14:paraId="382C43E4">
            <w:pPr>
              <w:rPr>
                <w:rFonts w:eastAsia="仿宋_GB2312"/>
                <w:sz w:val="28"/>
                <w:szCs w:val="28"/>
              </w:rPr>
            </w:pPr>
          </w:p>
        </w:tc>
      </w:tr>
      <w:tr w14:paraId="11787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20" w:type="dxa"/>
          </w:tcPr>
          <w:p w14:paraId="27C85153">
            <w:pPr>
              <w:rPr>
                <w:rFonts w:eastAsia="仿宋_GB2312"/>
                <w:sz w:val="28"/>
                <w:szCs w:val="28"/>
              </w:rPr>
            </w:pPr>
          </w:p>
        </w:tc>
        <w:tc>
          <w:tcPr>
            <w:tcW w:w="1382" w:type="dxa"/>
          </w:tcPr>
          <w:p w14:paraId="4E7C4B44">
            <w:pPr>
              <w:rPr>
                <w:rFonts w:eastAsia="仿宋_GB2312"/>
                <w:sz w:val="28"/>
                <w:szCs w:val="28"/>
              </w:rPr>
            </w:pPr>
          </w:p>
        </w:tc>
        <w:tc>
          <w:tcPr>
            <w:tcW w:w="1701" w:type="dxa"/>
          </w:tcPr>
          <w:p w14:paraId="5DE038F0">
            <w:pPr>
              <w:rPr>
                <w:rFonts w:eastAsia="仿宋_GB2312"/>
                <w:sz w:val="28"/>
                <w:szCs w:val="28"/>
              </w:rPr>
            </w:pPr>
          </w:p>
        </w:tc>
        <w:tc>
          <w:tcPr>
            <w:tcW w:w="2126" w:type="dxa"/>
          </w:tcPr>
          <w:p w14:paraId="32D93DE7">
            <w:pPr>
              <w:rPr>
                <w:rFonts w:eastAsia="仿宋_GB2312"/>
                <w:sz w:val="28"/>
                <w:szCs w:val="28"/>
              </w:rPr>
            </w:pPr>
          </w:p>
        </w:tc>
        <w:tc>
          <w:tcPr>
            <w:tcW w:w="1984" w:type="dxa"/>
          </w:tcPr>
          <w:p w14:paraId="4B7B2F59">
            <w:pPr>
              <w:rPr>
                <w:rFonts w:eastAsia="仿宋_GB2312"/>
                <w:sz w:val="28"/>
                <w:szCs w:val="28"/>
              </w:rPr>
            </w:pPr>
          </w:p>
        </w:tc>
      </w:tr>
    </w:tbl>
    <w:p w14:paraId="59A40A5E">
      <w:pPr>
        <w:spacing w:line="360" w:lineRule="exact"/>
        <w:rPr>
          <w:rFonts w:ascii="宋体" w:hAnsi="宋体"/>
          <w:b/>
          <w:sz w:val="24"/>
          <w:szCs w:val="24"/>
        </w:rPr>
      </w:pPr>
      <w:r>
        <w:rPr>
          <w:rFonts w:hint="eastAsia" w:ascii="宋体" w:hAnsi="宋体"/>
          <w:b/>
          <w:sz w:val="24"/>
          <w:szCs w:val="24"/>
        </w:rPr>
        <w:t>注：</w:t>
      </w:r>
      <w:r>
        <w:rPr>
          <w:rFonts w:ascii="宋体" w:hAnsi="宋体"/>
          <w:b/>
          <w:sz w:val="24"/>
          <w:szCs w:val="24"/>
        </w:rPr>
        <w:t>1.一级、二级和三级专职安全评价师请分表、逐一填写。</w:t>
      </w:r>
    </w:p>
    <w:p w14:paraId="1365B2FC">
      <w:pPr>
        <w:spacing w:line="360" w:lineRule="exact"/>
        <w:rPr>
          <w:rFonts w:ascii="宋体" w:hAnsi="宋体"/>
          <w:b/>
          <w:sz w:val="24"/>
          <w:szCs w:val="24"/>
        </w:rPr>
        <w:sectPr>
          <w:footerReference r:id="rId12" w:type="default"/>
          <w:pgSz w:w="11907" w:h="16840"/>
          <w:pgMar w:top="1797" w:right="1440" w:bottom="1797" w:left="1440" w:header="851" w:footer="992" w:gutter="0"/>
          <w:cols w:space="211" w:num="1"/>
          <w:docGrid w:type="lines" w:linePitch="289" w:charSpace="0"/>
        </w:sectPr>
      </w:pPr>
      <w:r>
        <w:rPr>
          <w:rFonts w:ascii="宋体" w:hAnsi="宋体"/>
          <w:b/>
          <w:sz w:val="24"/>
          <w:szCs w:val="24"/>
        </w:rPr>
        <w:t xml:space="preserve">    2.</w:t>
      </w:r>
      <w:r>
        <w:rPr>
          <w:rFonts w:hint="eastAsia" w:ascii="宋体" w:hAnsi="宋体"/>
          <w:b/>
          <w:sz w:val="24"/>
          <w:szCs w:val="24"/>
        </w:rPr>
        <w:t>专职安全评价师具有注册安全工程师执业资格证书的，请注明证书编号。</w:t>
      </w:r>
    </w:p>
    <w:p w14:paraId="0A5432E6">
      <w:pPr>
        <w:spacing w:after="0"/>
        <w:jc w:val="center"/>
        <w:rPr>
          <w:rFonts w:ascii="方正小标宋简体" w:hAnsi="华文中宋" w:eastAsia="方正小标宋简体"/>
          <w:bCs/>
          <w:sz w:val="36"/>
        </w:rPr>
      </w:pPr>
      <w:r>
        <w:rPr>
          <w:rFonts w:hint="eastAsia" w:ascii="方正小标宋简体" w:hAnsi="华文中宋" w:eastAsia="方正小标宋简体"/>
          <w:bCs/>
          <w:sz w:val="36"/>
        </w:rPr>
        <w:t>安全评价师简历表</w:t>
      </w:r>
    </w:p>
    <w:tbl>
      <w:tblPr>
        <w:tblStyle w:val="20"/>
        <w:tblpPr w:leftFromText="180" w:rightFromText="180" w:vertAnchor="text" w:horzAnchor="margin" w:tblpY="158"/>
        <w:tblW w:w="8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134"/>
        <w:gridCol w:w="906"/>
        <w:gridCol w:w="795"/>
        <w:gridCol w:w="1487"/>
        <w:gridCol w:w="276"/>
        <w:gridCol w:w="1090"/>
        <w:gridCol w:w="1281"/>
      </w:tblGrid>
      <w:tr w14:paraId="29B2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84" w:type="dxa"/>
            <w:vAlign w:val="center"/>
          </w:tcPr>
          <w:p w14:paraId="13A1EF48">
            <w:pPr>
              <w:spacing w:after="120" w:line="280" w:lineRule="exact"/>
              <w:jc w:val="center"/>
              <w:rPr>
                <w:rFonts w:ascii="宋体" w:hAnsi="宋体"/>
                <w:b/>
                <w:sz w:val="24"/>
                <w:szCs w:val="24"/>
              </w:rPr>
            </w:pPr>
            <w:r>
              <w:rPr>
                <w:rFonts w:hint="eastAsia" w:ascii="宋体" w:hAnsi="宋体"/>
                <w:b/>
                <w:sz w:val="24"/>
                <w:szCs w:val="24"/>
              </w:rPr>
              <w:t>姓</w:t>
            </w:r>
            <w:r>
              <w:rPr>
                <w:rFonts w:ascii="宋体" w:hAnsi="宋体"/>
                <w:b/>
                <w:sz w:val="24"/>
                <w:szCs w:val="24"/>
              </w:rPr>
              <w:t xml:space="preserve">  </w:t>
            </w:r>
            <w:r>
              <w:rPr>
                <w:rFonts w:hint="eastAsia" w:ascii="宋体" w:hAnsi="宋体"/>
                <w:b/>
                <w:sz w:val="24"/>
                <w:szCs w:val="24"/>
              </w:rPr>
              <w:t>名</w:t>
            </w:r>
          </w:p>
        </w:tc>
        <w:tc>
          <w:tcPr>
            <w:tcW w:w="2040" w:type="dxa"/>
            <w:gridSpan w:val="2"/>
            <w:vAlign w:val="center"/>
          </w:tcPr>
          <w:p w14:paraId="3D982163">
            <w:pPr>
              <w:spacing w:after="120" w:line="280" w:lineRule="exact"/>
              <w:ind w:firstLine="480" w:firstLineChars="200"/>
              <w:jc w:val="center"/>
              <w:rPr>
                <w:rFonts w:ascii="宋体" w:hAnsi="宋体"/>
                <w:b/>
                <w:sz w:val="24"/>
                <w:szCs w:val="24"/>
              </w:rPr>
            </w:pPr>
          </w:p>
        </w:tc>
        <w:tc>
          <w:tcPr>
            <w:tcW w:w="795" w:type="dxa"/>
            <w:vAlign w:val="center"/>
          </w:tcPr>
          <w:p w14:paraId="1AD47FFB">
            <w:pPr>
              <w:spacing w:after="120" w:line="280" w:lineRule="exact"/>
              <w:jc w:val="center"/>
              <w:rPr>
                <w:rFonts w:ascii="宋体" w:hAnsi="宋体"/>
                <w:b/>
                <w:sz w:val="24"/>
                <w:szCs w:val="24"/>
              </w:rPr>
            </w:pPr>
            <w:r>
              <w:rPr>
                <w:rFonts w:hint="eastAsia" w:ascii="宋体" w:hAnsi="宋体"/>
                <w:b/>
                <w:sz w:val="24"/>
                <w:szCs w:val="24"/>
              </w:rPr>
              <w:t>性别</w:t>
            </w:r>
          </w:p>
        </w:tc>
        <w:tc>
          <w:tcPr>
            <w:tcW w:w="1487" w:type="dxa"/>
            <w:vAlign w:val="center"/>
          </w:tcPr>
          <w:p w14:paraId="738CF0BF">
            <w:pPr>
              <w:spacing w:after="120" w:line="280" w:lineRule="exact"/>
              <w:ind w:firstLine="480" w:firstLineChars="200"/>
              <w:jc w:val="center"/>
              <w:rPr>
                <w:rFonts w:ascii="宋体" w:hAnsi="宋体"/>
                <w:b/>
                <w:sz w:val="24"/>
                <w:szCs w:val="24"/>
              </w:rPr>
            </w:pPr>
          </w:p>
        </w:tc>
        <w:tc>
          <w:tcPr>
            <w:tcW w:w="1366" w:type="dxa"/>
            <w:gridSpan w:val="2"/>
            <w:vAlign w:val="center"/>
          </w:tcPr>
          <w:p w14:paraId="1406409C">
            <w:pPr>
              <w:spacing w:after="120" w:line="280" w:lineRule="exact"/>
              <w:jc w:val="center"/>
              <w:rPr>
                <w:rFonts w:ascii="宋体" w:hAnsi="宋体"/>
                <w:b/>
                <w:sz w:val="24"/>
                <w:szCs w:val="24"/>
              </w:rPr>
            </w:pPr>
            <w:r>
              <w:rPr>
                <w:rFonts w:hint="eastAsia" w:ascii="宋体" w:hAnsi="宋体"/>
                <w:b/>
                <w:sz w:val="24"/>
                <w:szCs w:val="24"/>
              </w:rPr>
              <w:t>出生日期</w:t>
            </w:r>
          </w:p>
        </w:tc>
        <w:tc>
          <w:tcPr>
            <w:tcW w:w="1281" w:type="dxa"/>
            <w:vAlign w:val="center"/>
          </w:tcPr>
          <w:p w14:paraId="00D14F76">
            <w:pPr>
              <w:spacing w:after="120" w:line="280" w:lineRule="exact"/>
              <w:ind w:firstLine="480" w:firstLineChars="200"/>
              <w:jc w:val="center"/>
              <w:rPr>
                <w:rFonts w:ascii="宋体" w:hAnsi="宋体"/>
                <w:b/>
                <w:sz w:val="24"/>
                <w:szCs w:val="24"/>
              </w:rPr>
            </w:pPr>
          </w:p>
        </w:tc>
      </w:tr>
      <w:tr w14:paraId="0934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784" w:type="dxa"/>
            <w:vAlign w:val="center"/>
          </w:tcPr>
          <w:p w14:paraId="5831D65C">
            <w:pPr>
              <w:spacing w:after="120" w:line="280" w:lineRule="exact"/>
              <w:jc w:val="center"/>
              <w:rPr>
                <w:rFonts w:ascii="宋体" w:hAnsi="宋体"/>
                <w:b/>
                <w:sz w:val="24"/>
                <w:szCs w:val="24"/>
              </w:rPr>
            </w:pPr>
            <w:r>
              <w:rPr>
                <w:rFonts w:hint="eastAsia" w:ascii="宋体" w:hAnsi="宋体"/>
                <w:b/>
                <w:sz w:val="24"/>
                <w:szCs w:val="24"/>
              </w:rPr>
              <w:t>现住址</w:t>
            </w:r>
          </w:p>
        </w:tc>
        <w:tc>
          <w:tcPr>
            <w:tcW w:w="2835" w:type="dxa"/>
            <w:gridSpan w:val="3"/>
            <w:vAlign w:val="center"/>
          </w:tcPr>
          <w:p w14:paraId="1A4B48D1">
            <w:pPr>
              <w:spacing w:after="120" w:line="280" w:lineRule="exact"/>
              <w:jc w:val="center"/>
              <w:rPr>
                <w:rFonts w:ascii="宋体" w:hAnsi="宋体"/>
                <w:b/>
                <w:sz w:val="24"/>
                <w:szCs w:val="24"/>
              </w:rPr>
            </w:pPr>
          </w:p>
        </w:tc>
        <w:tc>
          <w:tcPr>
            <w:tcW w:w="1763" w:type="dxa"/>
            <w:gridSpan w:val="2"/>
            <w:vAlign w:val="center"/>
          </w:tcPr>
          <w:p w14:paraId="3F6C49F1">
            <w:pPr>
              <w:spacing w:after="120" w:line="280" w:lineRule="exact"/>
              <w:jc w:val="center"/>
              <w:rPr>
                <w:rFonts w:ascii="宋体" w:hAnsi="宋体"/>
                <w:b/>
                <w:sz w:val="24"/>
                <w:szCs w:val="24"/>
              </w:rPr>
            </w:pPr>
            <w:r>
              <w:rPr>
                <w:rFonts w:hint="eastAsia" w:ascii="宋体" w:hAnsi="宋体"/>
                <w:b/>
                <w:sz w:val="24"/>
                <w:szCs w:val="24"/>
              </w:rPr>
              <w:t>办公地址</w:t>
            </w:r>
          </w:p>
        </w:tc>
        <w:tc>
          <w:tcPr>
            <w:tcW w:w="2371" w:type="dxa"/>
            <w:gridSpan w:val="2"/>
            <w:vAlign w:val="center"/>
          </w:tcPr>
          <w:p w14:paraId="26EFCB17">
            <w:pPr>
              <w:spacing w:after="120" w:line="280" w:lineRule="exact"/>
              <w:jc w:val="center"/>
              <w:rPr>
                <w:rFonts w:ascii="宋体" w:hAnsi="宋体"/>
                <w:b/>
                <w:sz w:val="24"/>
                <w:szCs w:val="24"/>
              </w:rPr>
            </w:pPr>
          </w:p>
        </w:tc>
      </w:tr>
      <w:tr w14:paraId="163C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1784" w:type="dxa"/>
            <w:vAlign w:val="center"/>
          </w:tcPr>
          <w:p w14:paraId="2C76EA5A">
            <w:pPr>
              <w:spacing w:after="120" w:line="280" w:lineRule="exact"/>
              <w:jc w:val="center"/>
              <w:rPr>
                <w:rFonts w:ascii="宋体" w:hAnsi="宋体"/>
                <w:b/>
                <w:sz w:val="24"/>
                <w:szCs w:val="24"/>
              </w:rPr>
            </w:pPr>
            <w:r>
              <w:rPr>
                <w:rFonts w:hint="eastAsia" w:ascii="宋体" w:hAnsi="宋体"/>
                <w:b/>
                <w:sz w:val="24"/>
                <w:szCs w:val="24"/>
              </w:rPr>
              <w:t>职业资格等级及证书号码</w:t>
            </w:r>
          </w:p>
        </w:tc>
        <w:tc>
          <w:tcPr>
            <w:tcW w:w="2835" w:type="dxa"/>
            <w:gridSpan w:val="3"/>
            <w:vAlign w:val="center"/>
          </w:tcPr>
          <w:p w14:paraId="72551D4C">
            <w:pPr>
              <w:spacing w:after="120" w:line="280" w:lineRule="exact"/>
              <w:jc w:val="center"/>
              <w:rPr>
                <w:rFonts w:ascii="宋体" w:hAnsi="宋体"/>
                <w:b/>
                <w:sz w:val="24"/>
                <w:szCs w:val="24"/>
              </w:rPr>
            </w:pPr>
          </w:p>
        </w:tc>
        <w:tc>
          <w:tcPr>
            <w:tcW w:w="1763" w:type="dxa"/>
            <w:gridSpan w:val="2"/>
            <w:vAlign w:val="center"/>
          </w:tcPr>
          <w:p w14:paraId="7034DD87">
            <w:pPr>
              <w:spacing w:after="120" w:line="280" w:lineRule="exact"/>
              <w:jc w:val="center"/>
              <w:rPr>
                <w:rFonts w:ascii="宋体" w:hAnsi="宋体"/>
                <w:b/>
                <w:sz w:val="24"/>
                <w:szCs w:val="24"/>
              </w:rPr>
            </w:pPr>
            <w:r>
              <w:rPr>
                <w:rFonts w:hint="eastAsia" w:ascii="宋体" w:hAnsi="宋体"/>
                <w:b/>
                <w:sz w:val="24"/>
                <w:szCs w:val="24"/>
              </w:rPr>
              <w:t>注册安全工程师证书编号</w:t>
            </w:r>
          </w:p>
        </w:tc>
        <w:tc>
          <w:tcPr>
            <w:tcW w:w="2371" w:type="dxa"/>
            <w:gridSpan w:val="2"/>
            <w:vAlign w:val="center"/>
          </w:tcPr>
          <w:p w14:paraId="354A5A59">
            <w:pPr>
              <w:spacing w:after="120" w:line="280" w:lineRule="exact"/>
              <w:jc w:val="center"/>
              <w:rPr>
                <w:rFonts w:ascii="宋体" w:hAnsi="宋体"/>
                <w:b/>
                <w:sz w:val="24"/>
                <w:szCs w:val="24"/>
              </w:rPr>
            </w:pPr>
          </w:p>
        </w:tc>
      </w:tr>
      <w:tr w14:paraId="1016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784" w:type="dxa"/>
            <w:vAlign w:val="center"/>
          </w:tcPr>
          <w:p w14:paraId="1139AECD">
            <w:pPr>
              <w:spacing w:after="120" w:line="280" w:lineRule="exact"/>
              <w:jc w:val="center"/>
              <w:rPr>
                <w:rFonts w:ascii="宋体" w:hAnsi="宋体"/>
                <w:b/>
                <w:sz w:val="24"/>
                <w:szCs w:val="24"/>
              </w:rPr>
            </w:pPr>
            <w:r>
              <w:rPr>
                <w:rFonts w:hint="eastAsia" w:ascii="宋体" w:hAnsi="宋体"/>
                <w:b/>
                <w:sz w:val="24"/>
                <w:szCs w:val="24"/>
              </w:rPr>
              <w:t>身份证件号码</w:t>
            </w:r>
          </w:p>
        </w:tc>
        <w:tc>
          <w:tcPr>
            <w:tcW w:w="2835" w:type="dxa"/>
            <w:gridSpan w:val="3"/>
            <w:vAlign w:val="center"/>
          </w:tcPr>
          <w:p w14:paraId="4B10D6A5">
            <w:pPr>
              <w:spacing w:after="120" w:line="280" w:lineRule="exact"/>
              <w:jc w:val="center"/>
              <w:rPr>
                <w:rFonts w:ascii="宋体" w:hAnsi="宋体"/>
                <w:b/>
                <w:sz w:val="24"/>
                <w:szCs w:val="24"/>
              </w:rPr>
            </w:pPr>
          </w:p>
        </w:tc>
        <w:tc>
          <w:tcPr>
            <w:tcW w:w="1763" w:type="dxa"/>
            <w:gridSpan w:val="2"/>
            <w:vAlign w:val="center"/>
          </w:tcPr>
          <w:p w14:paraId="36FC19D7">
            <w:pPr>
              <w:spacing w:after="120" w:line="280" w:lineRule="exact"/>
              <w:jc w:val="center"/>
              <w:rPr>
                <w:rFonts w:ascii="宋体" w:hAnsi="宋体"/>
                <w:b/>
                <w:sz w:val="24"/>
                <w:szCs w:val="24"/>
              </w:rPr>
            </w:pPr>
            <w:r>
              <w:rPr>
                <w:rFonts w:hint="eastAsia" w:ascii="宋体" w:hAnsi="宋体"/>
                <w:b/>
                <w:sz w:val="24"/>
                <w:szCs w:val="24"/>
              </w:rPr>
              <w:t>联系电话</w:t>
            </w:r>
          </w:p>
        </w:tc>
        <w:tc>
          <w:tcPr>
            <w:tcW w:w="2371" w:type="dxa"/>
            <w:gridSpan w:val="2"/>
            <w:vAlign w:val="center"/>
          </w:tcPr>
          <w:p w14:paraId="47703C28">
            <w:pPr>
              <w:spacing w:after="120" w:line="280" w:lineRule="exact"/>
              <w:jc w:val="center"/>
              <w:rPr>
                <w:rFonts w:ascii="宋体" w:hAnsi="宋体"/>
                <w:b/>
                <w:sz w:val="24"/>
                <w:szCs w:val="24"/>
              </w:rPr>
            </w:pPr>
          </w:p>
        </w:tc>
      </w:tr>
      <w:tr w14:paraId="7069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784" w:type="dxa"/>
            <w:vMerge w:val="restart"/>
            <w:vAlign w:val="center"/>
          </w:tcPr>
          <w:p w14:paraId="1494217F">
            <w:pPr>
              <w:spacing w:after="120" w:line="280" w:lineRule="exact"/>
              <w:jc w:val="center"/>
              <w:rPr>
                <w:rFonts w:ascii="宋体" w:hAnsi="宋体"/>
                <w:b/>
                <w:sz w:val="24"/>
                <w:szCs w:val="24"/>
              </w:rPr>
            </w:pPr>
            <w:r>
              <w:rPr>
                <w:rFonts w:hint="eastAsia" w:ascii="宋体" w:hAnsi="宋体"/>
                <w:b/>
                <w:sz w:val="24"/>
                <w:szCs w:val="24"/>
              </w:rPr>
              <w:t>学历</w:t>
            </w:r>
          </w:p>
          <w:p w14:paraId="4AE3D4F4">
            <w:pPr>
              <w:spacing w:after="120" w:line="280" w:lineRule="exact"/>
              <w:jc w:val="center"/>
              <w:rPr>
                <w:rFonts w:ascii="宋体" w:hAnsi="宋体"/>
                <w:b/>
                <w:sz w:val="24"/>
                <w:szCs w:val="24"/>
              </w:rPr>
            </w:pPr>
            <w:r>
              <w:rPr>
                <w:rFonts w:hint="eastAsia" w:ascii="宋体" w:hAnsi="宋体"/>
                <w:b/>
                <w:sz w:val="24"/>
                <w:szCs w:val="24"/>
              </w:rPr>
              <w:t>学位</w:t>
            </w:r>
          </w:p>
        </w:tc>
        <w:tc>
          <w:tcPr>
            <w:tcW w:w="1134" w:type="dxa"/>
            <w:vAlign w:val="center"/>
          </w:tcPr>
          <w:p w14:paraId="2FF65D45">
            <w:pPr>
              <w:spacing w:after="120" w:line="280" w:lineRule="exact"/>
              <w:jc w:val="center"/>
              <w:rPr>
                <w:rFonts w:ascii="宋体" w:hAnsi="宋体"/>
                <w:b/>
                <w:sz w:val="24"/>
                <w:szCs w:val="24"/>
              </w:rPr>
            </w:pPr>
            <w:r>
              <w:rPr>
                <w:rFonts w:hint="eastAsia" w:ascii="宋体" w:hAnsi="宋体"/>
                <w:b/>
                <w:sz w:val="24"/>
                <w:szCs w:val="24"/>
              </w:rPr>
              <w:t>全日制</w:t>
            </w:r>
          </w:p>
          <w:p w14:paraId="6A3BD9F3">
            <w:pPr>
              <w:spacing w:after="120" w:line="280" w:lineRule="exact"/>
              <w:jc w:val="center"/>
              <w:rPr>
                <w:rFonts w:ascii="宋体" w:hAnsi="宋体"/>
                <w:b/>
                <w:sz w:val="24"/>
                <w:szCs w:val="24"/>
              </w:rPr>
            </w:pPr>
            <w:r>
              <w:rPr>
                <w:rFonts w:hint="eastAsia" w:ascii="宋体" w:hAnsi="宋体"/>
                <w:b/>
                <w:sz w:val="24"/>
                <w:szCs w:val="24"/>
              </w:rPr>
              <w:t>教育</w:t>
            </w:r>
          </w:p>
        </w:tc>
        <w:tc>
          <w:tcPr>
            <w:tcW w:w="1701" w:type="dxa"/>
            <w:gridSpan w:val="2"/>
            <w:vAlign w:val="center"/>
          </w:tcPr>
          <w:p w14:paraId="21D60179">
            <w:pPr>
              <w:spacing w:after="120" w:line="280" w:lineRule="exact"/>
              <w:rPr>
                <w:rFonts w:ascii="宋体" w:hAnsi="宋体"/>
                <w:b/>
                <w:sz w:val="24"/>
                <w:szCs w:val="24"/>
              </w:rPr>
            </w:pPr>
          </w:p>
          <w:p w14:paraId="12E46032">
            <w:pPr>
              <w:spacing w:after="120" w:line="280" w:lineRule="exact"/>
              <w:jc w:val="center"/>
              <w:rPr>
                <w:rFonts w:ascii="宋体" w:hAnsi="宋体"/>
                <w:b/>
                <w:sz w:val="24"/>
                <w:szCs w:val="24"/>
              </w:rPr>
            </w:pPr>
          </w:p>
        </w:tc>
        <w:tc>
          <w:tcPr>
            <w:tcW w:w="1763" w:type="dxa"/>
            <w:gridSpan w:val="2"/>
            <w:vAlign w:val="center"/>
          </w:tcPr>
          <w:p w14:paraId="519561AB">
            <w:pPr>
              <w:spacing w:after="120" w:line="280" w:lineRule="exact"/>
              <w:jc w:val="center"/>
              <w:rPr>
                <w:rFonts w:ascii="宋体" w:hAnsi="宋体"/>
                <w:b/>
                <w:sz w:val="24"/>
                <w:szCs w:val="24"/>
              </w:rPr>
            </w:pPr>
            <w:r>
              <w:rPr>
                <w:rFonts w:hint="eastAsia" w:ascii="宋体" w:hAnsi="宋体"/>
                <w:b/>
                <w:sz w:val="24"/>
                <w:szCs w:val="24"/>
              </w:rPr>
              <w:t>毕业院校</w:t>
            </w:r>
          </w:p>
          <w:p w14:paraId="27D12316">
            <w:pPr>
              <w:spacing w:after="120" w:line="280" w:lineRule="exact"/>
              <w:jc w:val="center"/>
              <w:rPr>
                <w:rFonts w:ascii="宋体" w:hAnsi="宋体"/>
                <w:b/>
                <w:sz w:val="24"/>
                <w:szCs w:val="24"/>
              </w:rPr>
            </w:pPr>
            <w:r>
              <w:rPr>
                <w:rFonts w:hint="eastAsia" w:ascii="宋体" w:hAnsi="宋体"/>
                <w:b/>
                <w:sz w:val="24"/>
                <w:szCs w:val="24"/>
              </w:rPr>
              <w:t>及专业</w:t>
            </w:r>
          </w:p>
        </w:tc>
        <w:tc>
          <w:tcPr>
            <w:tcW w:w="2371" w:type="dxa"/>
            <w:gridSpan w:val="2"/>
            <w:vAlign w:val="center"/>
          </w:tcPr>
          <w:p w14:paraId="475C93C0">
            <w:pPr>
              <w:spacing w:after="120" w:line="280" w:lineRule="exact"/>
              <w:jc w:val="center"/>
              <w:rPr>
                <w:rFonts w:ascii="宋体" w:hAnsi="宋体"/>
                <w:b/>
                <w:sz w:val="24"/>
                <w:szCs w:val="24"/>
              </w:rPr>
            </w:pPr>
          </w:p>
        </w:tc>
      </w:tr>
      <w:tr w14:paraId="6074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784" w:type="dxa"/>
            <w:vMerge w:val="continue"/>
            <w:vAlign w:val="center"/>
          </w:tcPr>
          <w:p w14:paraId="396E8DEB">
            <w:pPr>
              <w:spacing w:after="120" w:line="280" w:lineRule="exact"/>
              <w:jc w:val="center"/>
              <w:rPr>
                <w:rFonts w:ascii="宋体" w:hAnsi="宋体"/>
                <w:b/>
                <w:sz w:val="24"/>
                <w:szCs w:val="24"/>
              </w:rPr>
            </w:pPr>
          </w:p>
        </w:tc>
        <w:tc>
          <w:tcPr>
            <w:tcW w:w="1134" w:type="dxa"/>
            <w:vAlign w:val="center"/>
          </w:tcPr>
          <w:p w14:paraId="49E5BD95">
            <w:pPr>
              <w:spacing w:after="120" w:line="280" w:lineRule="exact"/>
              <w:jc w:val="center"/>
              <w:rPr>
                <w:rFonts w:ascii="宋体" w:hAnsi="宋体"/>
                <w:b/>
                <w:sz w:val="24"/>
                <w:szCs w:val="24"/>
              </w:rPr>
            </w:pPr>
            <w:r>
              <w:rPr>
                <w:rFonts w:hint="eastAsia" w:ascii="宋体" w:hAnsi="宋体"/>
                <w:b/>
                <w:sz w:val="24"/>
                <w:szCs w:val="24"/>
              </w:rPr>
              <w:t>在职</w:t>
            </w:r>
          </w:p>
          <w:p w14:paraId="5B9CD357">
            <w:pPr>
              <w:spacing w:after="120" w:line="280" w:lineRule="exact"/>
              <w:jc w:val="center"/>
              <w:rPr>
                <w:rFonts w:ascii="宋体" w:hAnsi="宋体"/>
                <w:b/>
                <w:sz w:val="24"/>
                <w:szCs w:val="24"/>
              </w:rPr>
            </w:pPr>
            <w:r>
              <w:rPr>
                <w:rFonts w:hint="eastAsia" w:ascii="宋体" w:hAnsi="宋体"/>
                <w:b/>
                <w:sz w:val="24"/>
                <w:szCs w:val="24"/>
              </w:rPr>
              <w:t>教育</w:t>
            </w:r>
          </w:p>
        </w:tc>
        <w:tc>
          <w:tcPr>
            <w:tcW w:w="1701" w:type="dxa"/>
            <w:gridSpan w:val="2"/>
            <w:vAlign w:val="center"/>
          </w:tcPr>
          <w:p w14:paraId="33DB9D09">
            <w:pPr>
              <w:spacing w:after="120" w:line="280" w:lineRule="exact"/>
              <w:rPr>
                <w:rFonts w:ascii="宋体" w:hAnsi="宋体"/>
                <w:b/>
                <w:sz w:val="24"/>
                <w:szCs w:val="24"/>
              </w:rPr>
            </w:pPr>
          </w:p>
          <w:p w14:paraId="57BF80BD">
            <w:pPr>
              <w:spacing w:after="120" w:line="280" w:lineRule="exact"/>
              <w:jc w:val="center"/>
              <w:rPr>
                <w:rFonts w:ascii="宋体" w:hAnsi="宋体"/>
                <w:b/>
                <w:sz w:val="24"/>
                <w:szCs w:val="24"/>
              </w:rPr>
            </w:pPr>
          </w:p>
        </w:tc>
        <w:tc>
          <w:tcPr>
            <w:tcW w:w="1763" w:type="dxa"/>
            <w:gridSpan w:val="2"/>
            <w:vAlign w:val="center"/>
          </w:tcPr>
          <w:p w14:paraId="50294F0A">
            <w:pPr>
              <w:spacing w:after="120" w:line="280" w:lineRule="exact"/>
              <w:jc w:val="center"/>
              <w:rPr>
                <w:rFonts w:ascii="宋体" w:hAnsi="宋体"/>
                <w:b/>
                <w:sz w:val="24"/>
                <w:szCs w:val="24"/>
              </w:rPr>
            </w:pPr>
            <w:r>
              <w:rPr>
                <w:rFonts w:hint="eastAsia" w:ascii="宋体" w:hAnsi="宋体"/>
                <w:b/>
                <w:sz w:val="24"/>
                <w:szCs w:val="24"/>
              </w:rPr>
              <w:t>毕业院校</w:t>
            </w:r>
          </w:p>
          <w:p w14:paraId="485C9920">
            <w:pPr>
              <w:spacing w:after="120" w:line="280" w:lineRule="exact"/>
              <w:jc w:val="center"/>
              <w:rPr>
                <w:rFonts w:ascii="宋体" w:hAnsi="宋体"/>
                <w:b/>
                <w:sz w:val="24"/>
                <w:szCs w:val="24"/>
              </w:rPr>
            </w:pPr>
            <w:r>
              <w:rPr>
                <w:rFonts w:hint="eastAsia" w:ascii="宋体" w:hAnsi="宋体"/>
                <w:b/>
                <w:sz w:val="24"/>
                <w:szCs w:val="24"/>
              </w:rPr>
              <w:t>及专业</w:t>
            </w:r>
          </w:p>
        </w:tc>
        <w:tc>
          <w:tcPr>
            <w:tcW w:w="2371" w:type="dxa"/>
            <w:gridSpan w:val="2"/>
            <w:vAlign w:val="center"/>
          </w:tcPr>
          <w:p w14:paraId="76406A26">
            <w:pPr>
              <w:spacing w:after="120" w:line="280" w:lineRule="exact"/>
              <w:jc w:val="center"/>
              <w:rPr>
                <w:rFonts w:ascii="宋体" w:hAnsi="宋体"/>
                <w:b/>
                <w:sz w:val="24"/>
                <w:szCs w:val="24"/>
              </w:rPr>
            </w:pPr>
          </w:p>
        </w:tc>
      </w:tr>
      <w:tr w14:paraId="30D8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2918" w:type="dxa"/>
            <w:gridSpan w:val="2"/>
            <w:vAlign w:val="center"/>
          </w:tcPr>
          <w:p w14:paraId="32BC365F">
            <w:pPr>
              <w:spacing w:after="120" w:line="280" w:lineRule="exact"/>
              <w:jc w:val="center"/>
              <w:rPr>
                <w:rFonts w:ascii="宋体" w:hAnsi="宋体"/>
                <w:b/>
                <w:sz w:val="24"/>
                <w:szCs w:val="24"/>
              </w:rPr>
            </w:pPr>
            <w:r>
              <w:rPr>
                <w:rFonts w:hint="eastAsia" w:ascii="宋体" w:hAnsi="宋体"/>
                <w:b/>
                <w:sz w:val="24"/>
                <w:szCs w:val="24"/>
              </w:rPr>
              <w:t>出版学术专著、专利、科技发明、获得科技进步奖、发表学术论文等情况</w:t>
            </w:r>
          </w:p>
        </w:tc>
        <w:tc>
          <w:tcPr>
            <w:tcW w:w="5835" w:type="dxa"/>
            <w:gridSpan w:val="6"/>
            <w:vAlign w:val="center"/>
          </w:tcPr>
          <w:p w14:paraId="550C4223">
            <w:pPr>
              <w:spacing w:after="120" w:line="280" w:lineRule="exact"/>
              <w:jc w:val="center"/>
              <w:rPr>
                <w:rFonts w:ascii="宋体" w:hAnsi="宋体"/>
                <w:b/>
                <w:sz w:val="24"/>
                <w:szCs w:val="24"/>
              </w:rPr>
            </w:pPr>
          </w:p>
        </w:tc>
      </w:tr>
      <w:tr w14:paraId="24FA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2918" w:type="dxa"/>
            <w:gridSpan w:val="2"/>
            <w:vAlign w:val="center"/>
          </w:tcPr>
          <w:p w14:paraId="6E4E60EF">
            <w:pPr>
              <w:spacing w:after="120" w:line="280" w:lineRule="exact"/>
              <w:jc w:val="center"/>
              <w:rPr>
                <w:rFonts w:ascii="宋体" w:hAnsi="宋体"/>
                <w:b/>
                <w:sz w:val="24"/>
                <w:szCs w:val="24"/>
              </w:rPr>
            </w:pPr>
            <w:r>
              <w:rPr>
                <w:rFonts w:hint="eastAsia" w:ascii="宋体" w:hAnsi="宋体"/>
                <w:b/>
                <w:sz w:val="24"/>
                <w:szCs w:val="24"/>
              </w:rPr>
              <w:t>自我申报的专业能力</w:t>
            </w:r>
          </w:p>
          <w:p w14:paraId="558CE77A">
            <w:pPr>
              <w:spacing w:after="120" w:line="280" w:lineRule="exact"/>
              <w:jc w:val="center"/>
              <w:rPr>
                <w:rFonts w:ascii="宋体" w:hAnsi="宋体"/>
                <w:b/>
                <w:sz w:val="24"/>
                <w:szCs w:val="24"/>
              </w:rPr>
            </w:pPr>
            <w:r>
              <w:rPr>
                <w:rFonts w:hint="eastAsia" w:ascii="宋体" w:hAnsi="宋体"/>
                <w:b/>
                <w:sz w:val="24"/>
                <w:szCs w:val="24"/>
              </w:rPr>
              <w:t>及认定方式</w:t>
            </w:r>
          </w:p>
        </w:tc>
        <w:tc>
          <w:tcPr>
            <w:tcW w:w="5835" w:type="dxa"/>
            <w:gridSpan w:val="6"/>
            <w:vAlign w:val="center"/>
          </w:tcPr>
          <w:p w14:paraId="3F0C26EC">
            <w:pPr>
              <w:spacing w:after="120" w:line="280" w:lineRule="exact"/>
              <w:jc w:val="center"/>
              <w:rPr>
                <w:rFonts w:ascii="宋体" w:hAnsi="宋体"/>
                <w:b/>
                <w:sz w:val="24"/>
                <w:szCs w:val="24"/>
              </w:rPr>
            </w:pPr>
          </w:p>
        </w:tc>
      </w:tr>
      <w:tr w14:paraId="75A9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2918" w:type="dxa"/>
            <w:gridSpan w:val="2"/>
            <w:vAlign w:val="center"/>
          </w:tcPr>
          <w:p w14:paraId="2C0E74F0">
            <w:pPr>
              <w:spacing w:after="120" w:line="280" w:lineRule="exact"/>
              <w:jc w:val="center"/>
              <w:rPr>
                <w:rFonts w:ascii="宋体" w:hAnsi="宋体"/>
                <w:b/>
                <w:sz w:val="24"/>
                <w:szCs w:val="24"/>
              </w:rPr>
            </w:pPr>
            <w:r>
              <w:rPr>
                <w:rFonts w:hint="eastAsia" w:ascii="宋体" w:hAnsi="宋体"/>
                <w:b/>
                <w:sz w:val="24"/>
                <w:szCs w:val="24"/>
              </w:rPr>
              <w:t>申报专业能力证明材料</w:t>
            </w:r>
          </w:p>
        </w:tc>
        <w:tc>
          <w:tcPr>
            <w:tcW w:w="5835" w:type="dxa"/>
            <w:gridSpan w:val="6"/>
            <w:vAlign w:val="center"/>
          </w:tcPr>
          <w:p w14:paraId="2CA90F5E">
            <w:pPr>
              <w:spacing w:after="120" w:line="280" w:lineRule="exact"/>
              <w:rPr>
                <w:rFonts w:ascii="宋体" w:hAnsi="宋体"/>
                <w:b/>
                <w:sz w:val="24"/>
                <w:szCs w:val="24"/>
              </w:rPr>
            </w:pPr>
            <w:r>
              <w:rPr>
                <w:rFonts w:ascii="宋体" w:hAnsi="宋体"/>
                <w:b/>
                <w:sz w:val="24"/>
                <w:szCs w:val="24"/>
              </w:rPr>
              <w:t xml:space="preserve"> </w:t>
            </w:r>
          </w:p>
        </w:tc>
      </w:tr>
      <w:tr w14:paraId="026E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trPr>
        <w:tc>
          <w:tcPr>
            <w:tcW w:w="8753" w:type="dxa"/>
            <w:gridSpan w:val="8"/>
          </w:tcPr>
          <w:p w14:paraId="0B0B3113">
            <w:pPr>
              <w:spacing w:after="120" w:line="280" w:lineRule="exact"/>
              <w:rPr>
                <w:rFonts w:ascii="宋体" w:hAnsi="宋体"/>
                <w:b/>
                <w:sz w:val="24"/>
                <w:szCs w:val="24"/>
              </w:rPr>
            </w:pPr>
            <w:r>
              <w:rPr>
                <w:rFonts w:hint="eastAsia" w:ascii="宋体" w:hAnsi="宋体"/>
                <w:b/>
                <w:sz w:val="24"/>
                <w:szCs w:val="24"/>
              </w:rPr>
              <w:t>主要学习工作经历：</w:t>
            </w:r>
          </w:p>
          <w:p w14:paraId="3D506CD9">
            <w:pPr>
              <w:spacing w:after="120" w:line="280" w:lineRule="exact"/>
              <w:ind w:firstLine="4802" w:firstLineChars="2000"/>
              <w:jc w:val="center"/>
              <w:rPr>
                <w:rFonts w:ascii="宋体" w:hAnsi="宋体"/>
                <w:b/>
                <w:sz w:val="24"/>
                <w:szCs w:val="24"/>
              </w:rPr>
            </w:pPr>
            <w:r>
              <w:rPr>
                <w:rFonts w:hint="eastAsia" w:ascii="宋体" w:hAnsi="宋体"/>
                <w:b/>
                <w:sz w:val="24"/>
                <w:szCs w:val="24"/>
              </w:rPr>
              <w:t>签字：</w:t>
            </w:r>
          </w:p>
          <w:p w14:paraId="69B19684">
            <w:pPr>
              <w:spacing w:after="120" w:line="280" w:lineRule="exact"/>
              <w:ind w:firstLine="4802" w:firstLineChars="2000"/>
              <w:jc w:val="center"/>
              <w:rPr>
                <w:rFonts w:ascii="宋体" w:hAnsi="宋体"/>
                <w:b/>
                <w:sz w:val="24"/>
                <w:szCs w:val="24"/>
              </w:rPr>
            </w:pPr>
            <w:r>
              <w:rPr>
                <w:rFonts w:ascii="宋体" w:hAnsi="宋体"/>
                <w:b/>
                <w:sz w:val="24"/>
                <w:szCs w:val="24"/>
              </w:rPr>
              <w:t xml:space="preserve">     年   月   日</w:t>
            </w:r>
          </w:p>
        </w:tc>
      </w:tr>
      <w:tr w14:paraId="7655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2" w:hRule="atLeast"/>
        </w:trPr>
        <w:tc>
          <w:tcPr>
            <w:tcW w:w="8753" w:type="dxa"/>
            <w:gridSpan w:val="8"/>
          </w:tcPr>
          <w:p w14:paraId="2E2113D3">
            <w:pPr>
              <w:spacing w:after="120" w:line="280" w:lineRule="exact"/>
              <w:jc w:val="center"/>
              <w:rPr>
                <w:rFonts w:ascii="宋体" w:hAnsi="宋体"/>
                <w:b/>
                <w:sz w:val="24"/>
                <w:szCs w:val="24"/>
              </w:rPr>
            </w:pPr>
          </w:p>
          <w:p w14:paraId="68933D21">
            <w:pPr>
              <w:spacing w:after="120" w:line="280" w:lineRule="exact"/>
              <w:jc w:val="center"/>
              <w:rPr>
                <w:rFonts w:ascii="宋体" w:hAnsi="宋体"/>
                <w:b/>
                <w:sz w:val="24"/>
                <w:szCs w:val="24"/>
              </w:rPr>
            </w:pPr>
            <w:r>
              <w:rPr>
                <w:rFonts w:ascii="宋体" w:hAnsi="宋体"/>
                <w:b/>
                <w:sz w:val="24"/>
                <w:szCs w:val="24"/>
              </w:rPr>
              <w:t xml:space="preserve">                                        从业机构确认意见（盖章）</w:t>
            </w:r>
          </w:p>
          <w:p w14:paraId="24F76DDF">
            <w:pPr>
              <w:spacing w:after="120" w:line="280" w:lineRule="exact"/>
              <w:jc w:val="center"/>
              <w:rPr>
                <w:rFonts w:ascii="宋体" w:hAnsi="宋体"/>
                <w:b/>
                <w:sz w:val="24"/>
                <w:szCs w:val="24"/>
              </w:rPr>
            </w:pPr>
          </w:p>
          <w:p w14:paraId="3C039A8E">
            <w:pPr>
              <w:spacing w:after="120" w:line="280" w:lineRule="exact"/>
              <w:jc w:val="center"/>
              <w:rPr>
                <w:rFonts w:ascii="宋体" w:hAnsi="宋体"/>
                <w:b/>
                <w:sz w:val="24"/>
                <w:szCs w:val="24"/>
              </w:rPr>
            </w:pPr>
            <w:r>
              <w:rPr>
                <w:rFonts w:ascii="宋体" w:hAnsi="宋体"/>
                <w:b/>
                <w:sz w:val="24"/>
                <w:szCs w:val="24"/>
              </w:rPr>
              <w:t xml:space="preserve">                                            年   月   日</w:t>
            </w:r>
          </w:p>
        </w:tc>
      </w:tr>
    </w:tbl>
    <w:p w14:paraId="61DA3DFD">
      <w:pPr>
        <w:spacing w:after="0" w:line="480" w:lineRule="exact"/>
        <w:ind w:firstLine="480" w:firstLineChars="200"/>
        <w:rPr>
          <w:rFonts w:ascii="宋体" w:hAnsi="宋体"/>
          <w:b/>
          <w:sz w:val="24"/>
          <w:szCs w:val="24"/>
        </w:rPr>
      </w:pPr>
      <w:r>
        <w:rPr>
          <w:rFonts w:hint="eastAsia" w:ascii="宋体" w:hAnsi="宋体"/>
          <w:b/>
          <w:sz w:val="24"/>
          <w:szCs w:val="24"/>
        </w:rPr>
        <w:t>注：</w:t>
      </w:r>
      <w:r>
        <w:rPr>
          <w:rFonts w:ascii="宋体" w:hAnsi="宋体"/>
          <w:b/>
          <w:sz w:val="24"/>
          <w:szCs w:val="24"/>
        </w:rPr>
        <w:t>1.专职安全评价师应全部填写；</w:t>
      </w:r>
    </w:p>
    <w:p w14:paraId="00E15B36">
      <w:pPr>
        <w:spacing w:after="0" w:line="480" w:lineRule="exact"/>
        <w:ind w:firstLine="480" w:firstLineChars="200"/>
        <w:rPr>
          <w:rFonts w:ascii="宋体" w:hAnsi="宋体"/>
          <w:b/>
          <w:sz w:val="24"/>
          <w:szCs w:val="24"/>
        </w:rPr>
      </w:pPr>
      <w:r>
        <w:rPr>
          <w:rFonts w:ascii="宋体" w:hAnsi="宋体"/>
          <w:b/>
          <w:sz w:val="24"/>
          <w:szCs w:val="24"/>
        </w:rPr>
        <w:t xml:space="preserve">    2.专业能力证明材料根据《安全评价师专业能力对照表》的认定要求填报；</w:t>
      </w:r>
    </w:p>
    <w:p w14:paraId="4190A982">
      <w:pPr>
        <w:spacing w:after="0" w:line="480" w:lineRule="exact"/>
        <w:ind w:firstLine="480" w:firstLineChars="200"/>
        <w:rPr>
          <w:rFonts w:ascii="宋体" w:hAnsi="宋体"/>
          <w:b/>
          <w:sz w:val="24"/>
          <w:szCs w:val="24"/>
        </w:rPr>
      </w:pPr>
      <w:r>
        <w:rPr>
          <w:rFonts w:ascii="宋体" w:hAnsi="宋体"/>
          <w:b/>
          <w:sz w:val="24"/>
          <w:szCs w:val="24"/>
        </w:rPr>
        <w:t xml:space="preserve">    3.学习简历从大学开始（包括大学毕业后的</w:t>
      </w:r>
      <w:r>
        <w:rPr>
          <w:rFonts w:hint="eastAsia" w:ascii="宋体" w:hAnsi="宋体"/>
          <w:b/>
          <w:sz w:val="24"/>
          <w:szCs w:val="24"/>
        </w:rPr>
        <w:t>继续教育）。</w:t>
      </w:r>
    </w:p>
    <w:p w14:paraId="0D906AF4">
      <w:pPr>
        <w:spacing w:line="500" w:lineRule="exact"/>
        <w:jc w:val="center"/>
        <w:rPr>
          <w:rFonts w:ascii="方正小标宋简体" w:hAnsi="华文中宋" w:eastAsia="方正小标宋简体"/>
          <w:bCs/>
          <w:sz w:val="36"/>
        </w:rPr>
      </w:pPr>
      <w:r>
        <w:rPr>
          <w:rFonts w:ascii="华文中宋" w:hAnsi="华文中宋" w:eastAsia="华文中宋"/>
          <w:b/>
          <w:bCs/>
          <w:sz w:val="36"/>
        </w:rPr>
        <w:br w:type="page"/>
      </w:r>
      <w:r>
        <w:rPr>
          <w:rFonts w:hint="eastAsia" w:ascii="方正小标宋简体" w:hAnsi="华文中宋" w:eastAsia="方正小标宋简体"/>
          <w:bCs/>
          <w:sz w:val="36"/>
        </w:rPr>
        <w:t>申请单位装备清单</w:t>
      </w:r>
    </w:p>
    <w:tbl>
      <w:tblPr>
        <w:tblStyle w:val="20"/>
        <w:tblpPr w:leftFromText="180" w:rightFromText="180" w:vertAnchor="text" w:tblpY="123"/>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491"/>
        <w:gridCol w:w="1851"/>
        <w:gridCol w:w="3631"/>
      </w:tblGrid>
      <w:tr w14:paraId="289C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trPr>
        <w:tc>
          <w:tcPr>
            <w:tcW w:w="1787" w:type="dxa"/>
            <w:tcBorders>
              <w:top w:val="single" w:color="auto" w:sz="4" w:space="0"/>
              <w:left w:val="single" w:color="auto" w:sz="4" w:space="0"/>
              <w:bottom w:val="single" w:color="auto" w:sz="4" w:space="0"/>
              <w:right w:val="single" w:color="auto" w:sz="4" w:space="0"/>
            </w:tcBorders>
          </w:tcPr>
          <w:p w14:paraId="34809AF4">
            <w:pPr>
              <w:spacing w:after="120" w:line="280" w:lineRule="exact"/>
              <w:jc w:val="center"/>
              <w:rPr>
                <w:rFonts w:ascii="宋体" w:hAnsi="宋体"/>
                <w:b/>
                <w:sz w:val="24"/>
                <w:szCs w:val="24"/>
              </w:rPr>
            </w:pPr>
            <w:r>
              <w:rPr>
                <w:rFonts w:hint="eastAsia" w:ascii="宋体" w:hAnsi="宋体"/>
                <w:b/>
                <w:sz w:val="24"/>
                <w:szCs w:val="24"/>
              </w:rPr>
              <w:t>申请的</w:t>
            </w:r>
          </w:p>
          <w:p w14:paraId="4608AEF9">
            <w:pPr>
              <w:spacing w:after="120" w:line="280" w:lineRule="exact"/>
              <w:jc w:val="center"/>
              <w:rPr>
                <w:rFonts w:ascii="宋体" w:hAnsi="宋体"/>
                <w:b/>
                <w:sz w:val="24"/>
                <w:szCs w:val="24"/>
              </w:rPr>
            </w:pPr>
            <w:r>
              <w:rPr>
                <w:rFonts w:hint="eastAsia" w:ascii="宋体" w:hAnsi="宋体"/>
                <w:b/>
                <w:sz w:val="24"/>
                <w:szCs w:val="24"/>
              </w:rPr>
              <w:t>业务范围</w:t>
            </w:r>
          </w:p>
        </w:tc>
        <w:tc>
          <w:tcPr>
            <w:tcW w:w="6973" w:type="dxa"/>
            <w:gridSpan w:val="3"/>
            <w:tcBorders>
              <w:top w:val="single" w:color="auto" w:sz="4" w:space="0"/>
              <w:left w:val="single" w:color="auto" w:sz="4" w:space="0"/>
              <w:bottom w:val="single" w:color="auto" w:sz="4" w:space="0"/>
              <w:right w:val="single" w:color="auto" w:sz="4" w:space="0"/>
            </w:tcBorders>
            <w:vAlign w:val="center"/>
          </w:tcPr>
          <w:p w14:paraId="6705E6A3">
            <w:pPr>
              <w:spacing w:after="120" w:line="280" w:lineRule="exact"/>
              <w:jc w:val="center"/>
              <w:rPr>
                <w:rFonts w:ascii="宋体" w:hAnsi="宋体"/>
                <w:b/>
                <w:sz w:val="24"/>
                <w:szCs w:val="24"/>
              </w:rPr>
            </w:pPr>
          </w:p>
        </w:tc>
      </w:tr>
      <w:tr w14:paraId="6E6C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3004C051">
            <w:pPr>
              <w:spacing w:after="120" w:line="280" w:lineRule="exact"/>
              <w:jc w:val="center"/>
              <w:rPr>
                <w:rFonts w:ascii="宋体" w:hAnsi="宋体"/>
                <w:b/>
                <w:sz w:val="24"/>
                <w:szCs w:val="24"/>
              </w:rPr>
            </w:pPr>
            <w:r>
              <w:rPr>
                <w:rFonts w:hint="eastAsia" w:ascii="宋体" w:hAnsi="宋体"/>
                <w:b/>
                <w:sz w:val="24"/>
                <w:szCs w:val="24"/>
              </w:rPr>
              <w:t>装备名称</w:t>
            </w:r>
          </w:p>
        </w:tc>
        <w:tc>
          <w:tcPr>
            <w:tcW w:w="1491" w:type="dxa"/>
            <w:tcBorders>
              <w:top w:val="single" w:color="auto" w:sz="4" w:space="0"/>
              <w:left w:val="single" w:color="auto" w:sz="4" w:space="0"/>
              <w:bottom w:val="single" w:color="auto" w:sz="4" w:space="0"/>
              <w:right w:val="single" w:color="auto" w:sz="4" w:space="0"/>
            </w:tcBorders>
            <w:vAlign w:val="center"/>
          </w:tcPr>
          <w:p w14:paraId="69905BD9">
            <w:pPr>
              <w:spacing w:after="120" w:line="280" w:lineRule="exact"/>
              <w:jc w:val="center"/>
              <w:rPr>
                <w:rFonts w:ascii="宋体" w:hAnsi="宋体"/>
                <w:b/>
                <w:sz w:val="24"/>
                <w:szCs w:val="24"/>
              </w:rPr>
            </w:pPr>
            <w:r>
              <w:rPr>
                <w:rFonts w:hint="eastAsia" w:ascii="宋体" w:hAnsi="宋体"/>
                <w:b/>
                <w:sz w:val="24"/>
                <w:szCs w:val="24"/>
              </w:rPr>
              <w:t>规格型号</w:t>
            </w:r>
          </w:p>
        </w:tc>
        <w:tc>
          <w:tcPr>
            <w:tcW w:w="1851" w:type="dxa"/>
            <w:tcBorders>
              <w:top w:val="single" w:color="auto" w:sz="4" w:space="0"/>
              <w:left w:val="single" w:color="auto" w:sz="4" w:space="0"/>
              <w:bottom w:val="single" w:color="auto" w:sz="4" w:space="0"/>
              <w:right w:val="single" w:color="auto" w:sz="4" w:space="0"/>
            </w:tcBorders>
            <w:vAlign w:val="center"/>
          </w:tcPr>
          <w:p w14:paraId="18D43D66">
            <w:pPr>
              <w:spacing w:after="120" w:line="280" w:lineRule="exact"/>
              <w:jc w:val="center"/>
              <w:rPr>
                <w:rFonts w:ascii="宋体" w:hAnsi="宋体"/>
                <w:b/>
                <w:sz w:val="24"/>
                <w:szCs w:val="24"/>
              </w:rPr>
            </w:pPr>
            <w:r>
              <w:rPr>
                <w:rFonts w:hint="eastAsia" w:ascii="宋体" w:hAnsi="宋体"/>
                <w:b/>
                <w:sz w:val="24"/>
                <w:szCs w:val="24"/>
              </w:rPr>
              <w:t>生产厂家</w:t>
            </w:r>
          </w:p>
        </w:tc>
        <w:tc>
          <w:tcPr>
            <w:tcW w:w="3631" w:type="dxa"/>
            <w:tcBorders>
              <w:top w:val="single" w:color="auto" w:sz="4" w:space="0"/>
              <w:left w:val="single" w:color="auto" w:sz="4" w:space="0"/>
              <w:bottom w:val="single" w:color="auto" w:sz="4" w:space="0"/>
              <w:right w:val="single" w:color="auto" w:sz="4" w:space="0"/>
            </w:tcBorders>
            <w:vAlign w:val="center"/>
          </w:tcPr>
          <w:p w14:paraId="018F2C06">
            <w:pPr>
              <w:spacing w:after="120" w:line="280" w:lineRule="exact"/>
              <w:jc w:val="center"/>
              <w:rPr>
                <w:rFonts w:ascii="宋体" w:hAnsi="宋体"/>
                <w:b/>
                <w:sz w:val="24"/>
                <w:szCs w:val="24"/>
              </w:rPr>
            </w:pPr>
            <w:r>
              <w:rPr>
                <w:rFonts w:hint="eastAsia" w:ascii="宋体" w:hAnsi="宋体"/>
                <w:b/>
                <w:sz w:val="24"/>
                <w:szCs w:val="24"/>
              </w:rPr>
              <w:t>计量检定情况</w:t>
            </w:r>
          </w:p>
        </w:tc>
      </w:tr>
      <w:tr w14:paraId="31CF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787" w:type="dxa"/>
            <w:tcBorders>
              <w:top w:val="single" w:color="auto" w:sz="4" w:space="0"/>
              <w:left w:val="single" w:color="auto" w:sz="4" w:space="0"/>
              <w:bottom w:val="single" w:color="auto" w:sz="4" w:space="0"/>
              <w:right w:val="single" w:color="auto" w:sz="4" w:space="0"/>
            </w:tcBorders>
            <w:vAlign w:val="center"/>
          </w:tcPr>
          <w:p w14:paraId="23027F7E">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72F1990D">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32D84058">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36286138">
            <w:pPr>
              <w:pStyle w:val="16"/>
            </w:pPr>
          </w:p>
        </w:tc>
      </w:tr>
      <w:tr w14:paraId="69AE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3DF65BBD">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2D4B7E63">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11E8CFCE">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1DE3EE70">
            <w:pPr>
              <w:pStyle w:val="16"/>
            </w:pPr>
          </w:p>
        </w:tc>
      </w:tr>
      <w:tr w14:paraId="4C88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51E1E74D">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1F8A5D61">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011E87FD">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1404F76A">
            <w:pPr>
              <w:pStyle w:val="16"/>
            </w:pPr>
          </w:p>
        </w:tc>
      </w:tr>
      <w:tr w14:paraId="4EE3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0CA97C22">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10723219">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1D663AD9">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30C075C3">
            <w:pPr>
              <w:pStyle w:val="16"/>
            </w:pPr>
          </w:p>
        </w:tc>
      </w:tr>
      <w:tr w14:paraId="01EA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293D8A5B">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5549A2EE">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22EDD4A7">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58592FFD">
            <w:pPr>
              <w:pStyle w:val="16"/>
            </w:pPr>
          </w:p>
        </w:tc>
      </w:tr>
      <w:tr w14:paraId="698B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31C1F99E">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4FC886CB">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6B0D29F0">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08052819">
            <w:pPr>
              <w:pStyle w:val="16"/>
            </w:pPr>
          </w:p>
        </w:tc>
      </w:tr>
      <w:tr w14:paraId="6588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7405388A">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13A933A5">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6373F5AE">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2304664B">
            <w:pPr>
              <w:pStyle w:val="16"/>
            </w:pPr>
          </w:p>
        </w:tc>
      </w:tr>
      <w:tr w14:paraId="2634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668A739F">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26813E5F">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6F3812B0">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3F22D6DB">
            <w:pPr>
              <w:pStyle w:val="16"/>
            </w:pPr>
          </w:p>
        </w:tc>
      </w:tr>
      <w:tr w14:paraId="5739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016C06D5">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42A7A81A">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1D3200BC">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4A1193A1">
            <w:pPr>
              <w:pStyle w:val="16"/>
            </w:pPr>
          </w:p>
        </w:tc>
      </w:tr>
      <w:tr w14:paraId="6118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13F975BE">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70138E6D">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2C1A9691">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1DAE6D50">
            <w:pPr>
              <w:pStyle w:val="16"/>
            </w:pPr>
          </w:p>
        </w:tc>
      </w:tr>
      <w:tr w14:paraId="72B1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68CC8B68">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533C218F">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30D47439">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233B1609">
            <w:pPr>
              <w:pStyle w:val="16"/>
            </w:pPr>
          </w:p>
        </w:tc>
      </w:tr>
      <w:tr w14:paraId="1252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787" w:type="dxa"/>
            <w:tcBorders>
              <w:top w:val="single" w:color="auto" w:sz="4" w:space="0"/>
              <w:left w:val="single" w:color="auto" w:sz="4" w:space="0"/>
              <w:bottom w:val="single" w:color="auto" w:sz="4" w:space="0"/>
              <w:right w:val="single" w:color="auto" w:sz="4" w:space="0"/>
            </w:tcBorders>
            <w:vAlign w:val="center"/>
          </w:tcPr>
          <w:p w14:paraId="01636C94">
            <w:pPr>
              <w:rPr>
                <w:rFonts w:ascii="仿宋_GB2312" w:hAnsi="宋体" w:eastAsia="仿宋_GB2312"/>
                <w:sz w:val="28"/>
              </w:rPr>
            </w:pPr>
          </w:p>
        </w:tc>
        <w:tc>
          <w:tcPr>
            <w:tcW w:w="1491" w:type="dxa"/>
            <w:tcBorders>
              <w:top w:val="single" w:color="auto" w:sz="4" w:space="0"/>
              <w:left w:val="single" w:color="auto" w:sz="4" w:space="0"/>
              <w:bottom w:val="single" w:color="auto" w:sz="4" w:space="0"/>
              <w:right w:val="single" w:color="auto" w:sz="4" w:space="0"/>
            </w:tcBorders>
            <w:vAlign w:val="center"/>
          </w:tcPr>
          <w:p w14:paraId="0A7B16B4">
            <w:pPr>
              <w:jc w:val="center"/>
              <w:rPr>
                <w:rFonts w:ascii="仿宋_GB2312" w:hAnsi="宋体" w:eastAsia="仿宋_GB2312"/>
                <w:sz w:val="28"/>
              </w:rPr>
            </w:pPr>
          </w:p>
        </w:tc>
        <w:tc>
          <w:tcPr>
            <w:tcW w:w="1851" w:type="dxa"/>
            <w:tcBorders>
              <w:top w:val="single" w:color="auto" w:sz="4" w:space="0"/>
              <w:left w:val="single" w:color="auto" w:sz="4" w:space="0"/>
              <w:bottom w:val="single" w:color="auto" w:sz="4" w:space="0"/>
              <w:right w:val="single" w:color="auto" w:sz="4" w:space="0"/>
            </w:tcBorders>
            <w:vAlign w:val="center"/>
          </w:tcPr>
          <w:p w14:paraId="6600FE10">
            <w:pPr>
              <w:jc w:val="center"/>
              <w:rPr>
                <w:rFonts w:ascii="仿宋_GB2312" w:hAnsi="宋体" w:eastAsia="仿宋_GB2312"/>
              </w:rPr>
            </w:pPr>
          </w:p>
        </w:tc>
        <w:tc>
          <w:tcPr>
            <w:tcW w:w="3631" w:type="dxa"/>
            <w:tcBorders>
              <w:top w:val="single" w:color="auto" w:sz="4" w:space="0"/>
              <w:left w:val="single" w:color="auto" w:sz="4" w:space="0"/>
              <w:bottom w:val="single" w:color="auto" w:sz="4" w:space="0"/>
              <w:right w:val="single" w:color="auto" w:sz="4" w:space="0"/>
            </w:tcBorders>
            <w:vAlign w:val="center"/>
          </w:tcPr>
          <w:p w14:paraId="143236CF">
            <w:pPr>
              <w:pStyle w:val="16"/>
            </w:pPr>
          </w:p>
        </w:tc>
      </w:tr>
    </w:tbl>
    <w:p w14:paraId="2B0E5CD3">
      <w:pPr>
        <w:spacing w:after="0" w:line="480" w:lineRule="exact"/>
        <w:rPr>
          <w:rFonts w:ascii="宋体" w:hAnsi="宋体"/>
          <w:b/>
        </w:rPr>
      </w:pPr>
      <w:r>
        <w:rPr>
          <w:b/>
        </w:rPr>
        <w:t xml:space="preserve"> </w:t>
      </w:r>
      <w:r>
        <w:rPr>
          <w:rFonts w:ascii="宋体" w:hAnsi="宋体"/>
          <w:b/>
        </w:rPr>
        <w:t xml:space="preserve"> 注：1.请按照所申请的业务范围</w:t>
      </w:r>
      <w:r>
        <w:rPr>
          <w:rFonts w:hint="eastAsia" w:ascii="宋体" w:hAnsi="宋体"/>
          <w:b/>
        </w:rPr>
        <w:t>分表逐一填写；</w:t>
      </w:r>
    </w:p>
    <w:p w14:paraId="05DDF345">
      <w:pPr>
        <w:spacing w:after="0" w:line="480" w:lineRule="exact"/>
        <w:rPr>
          <w:rFonts w:ascii="宋体" w:hAnsi="宋体"/>
          <w:b/>
        </w:rPr>
      </w:pPr>
      <w:r>
        <w:rPr>
          <w:rFonts w:ascii="宋体" w:hAnsi="宋体"/>
          <w:b/>
        </w:rPr>
        <w:t xml:space="preserve">      2.</w:t>
      </w:r>
      <w:r>
        <w:rPr>
          <w:rFonts w:hint="eastAsia" w:ascii="宋体" w:hAnsi="宋体"/>
          <w:b/>
        </w:rPr>
        <w:t>能支持多个业务范围的大型专用装备在满足安全评价活动需要前提下不必重复购置，</w:t>
      </w:r>
    </w:p>
    <w:p w14:paraId="12FF2F04">
      <w:pPr>
        <w:spacing w:after="0" w:line="480" w:lineRule="exact"/>
        <w:rPr>
          <w:rFonts w:ascii="宋体" w:hAnsi="宋体"/>
          <w:b/>
        </w:rPr>
      </w:pPr>
      <w:r>
        <w:rPr>
          <w:rFonts w:ascii="宋体" w:hAnsi="宋体"/>
          <w:b/>
        </w:rPr>
        <w:t xml:space="preserve">        </w:t>
      </w:r>
      <w:r>
        <w:rPr>
          <w:rFonts w:hint="eastAsia" w:ascii="宋体" w:hAnsi="宋体"/>
          <w:b/>
        </w:rPr>
        <w:t>但需依据申请的业务范围分别注明；</w:t>
      </w:r>
    </w:p>
    <w:p w14:paraId="706C79FC">
      <w:pPr>
        <w:spacing w:after="0" w:line="480" w:lineRule="exact"/>
        <w:rPr>
          <w:rFonts w:ascii="宋体" w:hAnsi="宋体"/>
          <w:b/>
        </w:rPr>
        <w:sectPr>
          <w:pgSz w:w="11907" w:h="16840"/>
          <w:pgMar w:top="1797" w:right="1440" w:bottom="1797" w:left="1440" w:header="851" w:footer="992" w:gutter="0"/>
          <w:cols w:space="211" w:num="1"/>
          <w:docGrid w:type="lines" w:linePitch="289" w:charSpace="0"/>
        </w:sectPr>
      </w:pPr>
      <w:r>
        <w:rPr>
          <w:rFonts w:ascii="宋体" w:hAnsi="宋体"/>
          <w:b/>
        </w:rPr>
        <w:t xml:space="preserve">      3.</w:t>
      </w:r>
      <w:r>
        <w:rPr>
          <w:rFonts w:hint="eastAsia" w:ascii="宋体" w:hAnsi="宋体"/>
          <w:b/>
        </w:rPr>
        <w:t>请将使用的数学模型、计算机模拟和分析软件的版本号填写在“计量检定情况”栏中。</w:t>
      </w:r>
    </w:p>
    <w:p w14:paraId="281CD125">
      <w:pPr>
        <w:rPr>
          <w:rFonts w:ascii="黑体" w:hAnsi="黑体" w:eastAsia="黑体"/>
          <w:sz w:val="28"/>
          <w:szCs w:val="28"/>
        </w:rPr>
      </w:pPr>
      <w:r>
        <w:rPr>
          <w:rFonts w:hint="eastAsia" w:ascii="黑体" w:hAnsi="黑体" w:eastAsia="黑体"/>
          <w:sz w:val="28"/>
          <w:szCs w:val="28"/>
        </w:rPr>
        <w:t>附件2</w:t>
      </w:r>
    </w:p>
    <w:p w14:paraId="63E37924">
      <w:pPr>
        <w:rPr>
          <w:b/>
          <w:bCs/>
          <w:sz w:val="36"/>
          <w:szCs w:val="36"/>
        </w:rPr>
      </w:pPr>
    </w:p>
    <w:p w14:paraId="552E6F28">
      <w:pPr>
        <w:rPr>
          <w:b/>
          <w:bCs/>
          <w:sz w:val="36"/>
          <w:szCs w:val="36"/>
        </w:rPr>
      </w:pPr>
    </w:p>
    <w:p w14:paraId="68DD59E2">
      <w:pPr>
        <w:jc w:val="center"/>
        <w:rPr>
          <w:rFonts w:ascii="方正小标宋简体" w:hAnsi="华文中宋" w:eastAsia="方正小标宋简体"/>
          <w:bCs/>
          <w:w w:val="90"/>
          <w:sz w:val="52"/>
          <w:szCs w:val="52"/>
        </w:rPr>
      </w:pPr>
      <w:r>
        <w:rPr>
          <w:rFonts w:hint="eastAsia" w:ascii="方正小标宋简体" w:hAnsi="华文中宋" w:eastAsia="方正小标宋简体"/>
          <w:bCs/>
          <w:w w:val="90"/>
          <w:sz w:val="52"/>
          <w:szCs w:val="52"/>
        </w:rPr>
        <w:t>安全生产检测检验机构资质</w:t>
      </w:r>
    </w:p>
    <w:p w14:paraId="5C751531">
      <w:pPr>
        <w:jc w:val="center"/>
        <w:rPr>
          <w:rFonts w:ascii="方正小标宋简体" w:hAnsi="华文中宋" w:eastAsia="方正小标宋简体"/>
          <w:bCs/>
          <w:w w:val="90"/>
          <w:sz w:val="52"/>
          <w:szCs w:val="52"/>
        </w:rPr>
      </w:pPr>
      <w:r>
        <w:rPr>
          <w:rFonts w:hint="eastAsia" w:ascii="方正小标宋简体" w:hAnsi="华文中宋" w:eastAsia="方正小标宋简体"/>
          <w:bCs/>
          <w:w w:val="90"/>
          <w:sz w:val="52"/>
          <w:szCs w:val="52"/>
        </w:rPr>
        <w:t>申请书及材料清单</w:t>
      </w:r>
    </w:p>
    <w:p w14:paraId="66F8BE8F">
      <w:pPr>
        <w:jc w:val="center"/>
        <w:rPr>
          <w:rFonts w:ascii="方正小标宋简体" w:eastAsia="方正小标宋简体"/>
          <w:bCs/>
          <w:w w:val="90"/>
          <w:sz w:val="52"/>
          <w:szCs w:val="52"/>
        </w:rPr>
      </w:pPr>
    </w:p>
    <w:p w14:paraId="652129DD">
      <w:pPr>
        <w:jc w:val="center"/>
        <w:rPr>
          <w:rFonts w:ascii="楷体_GB2312" w:eastAsia="楷体_GB2312"/>
          <w:b/>
          <w:bCs/>
          <w:sz w:val="36"/>
          <w:szCs w:val="36"/>
        </w:rPr>
      </w:pPr>
      <w:r>
        <w:rPr>
          <w:rFonts w:hint="eastAsia" w:ascii="楷体_GB2312" w:hAnsi="宋体" w:eastAsia="楷体_GB2312"/>
          <w:b/>
          <w:sz w:val="32"/>
          <w:szCs w:val="32"/>
        </w:rPr>
        <w:t>（2019版）</w:t>
      </w:r>
    </w:p>
    <w:p w14:paraId="4FE2B6EB">
      <w:pPr>
        <w:rPr>
          <w:rFonts w:ascii="楷体_GB2312" w:eastAsia="楷体_GB2312"/>
          <w:b/>
          <w:bCs/>
          <w:sz w:val="36"/>
          <w:szCs w:val="36"/>
        </w:rPr>
      </w:pPr>
    </w:p>
    <w:p w14:paraId="2E394182">
      <w:pPr>
        <w:rPr>
          <w:b/>
          <w:bCs/>
          <w:sz w:val="32"/>
          <w:szCs w:val="32"/>
        </w:rPr>
      </w:pPr>
    </w:p>
    <w:p w14:paraId="6E277209">
      <w:pPr>
        <w:rPr>
          <w:b/>
          <w:bCs/>
          <w:sz w:val="32"/>
          <w:szCs w:val="32"/>
        </w:rPr>
      </w:pPr>
    </w:p>
    <w:p w14:paraId="1E698FBB">
      <w:pPr>
        <w:rPr>
          <w:b/>
          <w:bCs/>
          <w:sz w:val="32"/>
          <w:szCs w:val="32"/>
        </w:rPr>
      </w:pPr>
    </w:p>
    <w:p w14:paraId="3D6BB867">
      <w:pPr>
        <w:rPr>
          <w:b/>
          <w:bCs/>
          <w:sz w:val="32"/>
          <w:szCs w:val="32"/>
        </w:rPr>
      </w:pPr>
    </w:p>
    <w:p w14:paraId="66BCD7FE">
      <w:pPr>
        <w:rPr>
          <w:b/>
          <w:bCs/>
          <w:sz w:val="32"/>
          <w:szCs w:val="32"/>
        </w:rPr>
      </w:pPr>
    </w:p>
    <w:p w14:paraId="49DEA897">
      <w:pPr>
        <w:rPr>
          <w:rFonts w:ascii="楷体_GB2312" w:eastAsia="楷体_GB2312"/>
          <w:b/>
          <w:bCs/>
          <w:sz w:val="32"/>
          <w:szCs w:val="32"/>
        </w:rPr>
      </w:pPr>
    </w:p>
    <w:p w14:paraId="6C9C9356">
      <w:pPr>
        <w:ind w:firstLine="900"/>
        <w:rPr>
          <w:rFonts w:ascii="楷体_GB2312" w:eastAsia="楷体_GB2312"/>
          <w:b/>
          <w:sz w:val="32"/>
          <w:szCs w:val="32"/>
          <w:u w:val="single"/>
        </w:rPr>
      </w:pPr>
      <w:r>
        <w:rPr>
          <w:rFonts w:hint="eastAsia" w:ascii="楷体_GB2312" w:eastAsia="楷体_GB2312"/>
          <w:b/>
          <w:sz w:val="32"/>
          <w:szCs w:val="32"/>
        </w:rPr>
        <w:t xml:space="preserve">    单位名称（盖章）：</w:t>
      </w:r>
      <w:r>
        <w:rPr>
          <w:rFonts w:hint="eastAsia" w:ascii="楷体_GB2312" w:eastAsia="楷体_GB2312"/>
          <w:b/>
          <w:sz w:val="32"/>
          <w:szCs w:val="32"/>
          <w:u w:val="single"/>
        </w:rPr>
        <w:t xml:space="preserve">                 </w:t>
      </w:r>
    </w:p>
    <w:p w14:paraId="59CC588C">
      <w:pPr>
        <w:ind w:firstLine="900"/>
        <w:rPr>
          <w:rFonts w:ascii="楷体_GB2312" w:eastAsia="楷体_GB2312"/>
          <w:b/>
          <w:sz w:val="32"/>
          <w:szCs w:val="32"/>
        </w:rPr>
      </w:pPr>
    </w:p>
    <w:p w14:paraId="6A9C207A">
      <w:pPr>
        <w:ind w:firstLine="900"/>
        <w:rPr>
          <w:rFonts w:ascii="楷体_GB2312" w:eastAsia="楷体_GB2312"/>
          <w:b/>
          <w:sz w:val="32"/>
          <w:szCs w:val="32"/>
          <w:u w:val="single"/>
        </w:rPr>
      </w:pPr>
      <w:r>
        <w:rPr>
          <w:rFonts w:hint="eastAsia" w:ascii="楷体_GB2312" w:eastAsia="楷体_GB2312"/>
          <w:b/>
          <w:sz w:val="32"/>
          <w:szCs w:val="32"/>
        </w:rPr>
        <w:t xml:space="preserve">    填表日期：</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年 </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 月 </w:t>
      </w:r>
      <w:r>
        <w:rPr>
          <w:rFonts w:hint="eastAsia" w:ascii="楷体_GB2312" w:eastAsia="楷体_GB2312"/>
          <w:b/>
          <w:bCs/>
          <w:sz w:val="32"/>
          <w:szCs w:val="32"/>
          <w:u w:val="single"/>
        </w:rPr>
        <w:t xml:space="preserve">    </w:t>
      </w:r>
      <w:r>
        <w:rPr>
          <w:rFonts w:hint="eastAsia" w:ascii="楷体_GB2312" w:eastAsia="楷体_GB2312"/>
          <w:b/>
          <w:bCs/>
          <w:sz w:val="32"/>
          <w:szCs w:val="32"/>
        </w:rPr>
        <w:t xml:space="preserve"> 日</w:t>
      </w:r>
    </w:p>
    <w:p w14:paraId="65043480">
      <w:pPr>
        <w:rPr>
          <w:b/>
          <w:bCs/>
          <w:sz w:val="28"/>
          <w:szCs w:val="28"/>
        </w:rPr>
      </w:pPr>
    </w:p>
    <w:p w14:paraId="07D8B8AD">
      <w:pPr>
        <w:rPr>
          <w:b/>
          <w:bCs/>
          <w:sz w:val="28"/>
          <w:szCs w:val="28"/>
        </w:rPr>
      </w:pPr>
    </w:p>
    <w:p w14:paraId="70EC9223">
      <w:pPr>
        <w:spacing w:line="360" w:lineRule="auto"/>
        <w:rPr>
          <w:bCs/>
          <w:sz w:val="28"/>
          <w:szCs w:val="28"/>
        </w:rPr>
      </w:pPr>
      <w:r>
        <w:rPr>
          <w:bCs/>
          <w:sz w:val="28"/>
          <w:szCs w:val="28"/>
        </w:rPr>
        <w:t>一、申请</w:t>
      </w:r>
      <w:r>
        <w:rPr>
          <w:rFonts w:hint="eastAsia"/>
          <w:bCs/>
          <w:sz w:val="28"/>
          <w:szCs w:val="28"/>
        </w:rPr>
        <w:t>单位基本情况</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837"/>
        <w:gridCol w:w="1560"/>
        <w:gridCol w:w="2542"/>
      </w:tblGrid>
      <w:tr w14:paraId="2EF2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1701" w:type="dxa"/>
            <w:tcBorders>
              <w:top w:val="single" w:color="auto" w:sz="4" w:space="0"/>
              <w:left w:val="single" w:color="auto" w:sz="4" w:space="0"/>
              <w:bottom w:val="single" w:color="auto" w:sz="4" w:space="0"/>
              <w:right w:val="single" w:color="auto" w:sz="4" w:space="0"/>
            </w:tcBorders>
            <w:vAlign w:val="center"/>
          </w:tcPr>
          <w:p w14:paraId="47F4BF82">
            <w:pPr>
              <w:jc w:val="center"/>
              <w:rPr>
                <w:sz w:val="24"/>
              </w:rPr>
            </w:pPr>
            <w:r>
              <w:rPr>
                <w:rFonts w:hint="eastAsia"/>
                <w:sz w:val="24"/>
              </w:rPr>
              <w:t>单位</w:t>
            </w:r>
            <w:r>
              <w:rPr>
                <w:sz w:val="24"/>
              </w:rPr>
              <w:t>名称</w:t>
            </w:r>
          </w:p>
        </w:tc>
        <w:tc>
          <w:tcPr>
            <w:tcW w:w="6939" w:type="dxa"/>
            <w:gridSpan w:val="3"/>
            <w:tcBorders>
              <w:top w:val="single" w:color="auto" w:sz="4" w:space="0"/>
              <w:left w:val="single" w:color="auto" w:sz="4" w:space="0"/>
              <w:bottom w:val="single" w:color="auto" w:sz="4" w:space="0"/>
              <w:right w:val="single" w:color="auto" w:sz="4" w:space="0"/>
            </w:tcBorders>
            <w:vAlign w:val="center"/>
          </w:tcPr>
          <w:p w14:paraId="353B2869">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6C2E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1701" w:type="dxa"/>
            <w:tcBorders>
              <w:top w:val="single" w:color="auto" w:sz="4" w:space="0"/>
              <w:left w:val="single" w:color="auto" w:sz="4" w:space="0"/>
              <w:bottom w:val="single" w:color="auto" w:sz="4" w:space="0"/>
              <w:right w:val="single" w:color="auto" w:sz="4" w:space="0"/>
            </w:tcBorders>
            <w:vAlign w:val="center"/>
          </w:tcPr>
          <w:p w14:paraId="4846C0E9">
            <w:pPr>
              <w:jc w:val="center"/>
              <w:rPr>
                <w:sz w:val="24"/>
              </w:rPr>
            </w:pPr>
            <w:r>
              <w:rPr>
                <w:sz w:val="24"/>
              </w:rPr>
              <w:t>注册地址</w:t>
            </w:r>
          </w:p>
        </w:tc>
        <w:tc>
          <w:tcPr>
            <w:tcW w:w="2837" w:type="dxa"/>
            <w:tcBorders>
              <w:top w:val="single" w:color="auto" w:sz="4" w:space="0"/>
              <w:left w:val="single" w:color="auto" w:sz="4" w:space="0"/>
              <w:bottom w:val="single" w:color="auto" w:sz="4" w:space="0"/>
              <w:right w:val="single" w:color="auto" w:sz="4" w:space="0"/>
            </w:tcBorders>
            <w:vAlign w:val="center"/>
          </w:tcPr>
          <w:p w14:paraId="2325D8C5">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49DD537F">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r>
              <w:rPr>
                <w:sz w:val="24"/>
              </w:rPr>
              <w:t>邮政编码</w:t>
            </w:r>
          </w:p>
        </w:tc>
        <w:tc>
          <w:tcPr>
            <w:tcW w:w="2542" w:type="dxa"/>
            <w:tcBorders>
              <w:top w:val="single" w:color="auto" w:sz="4" w:space="0"/>
              <w:left w:val="single" w:color="auto" w:sz="4" w:space="0"/>
              <w:bottom w:val="single" w:color="auto" w:sz="4" w:space="0"/>
              <w:right w:val="single" w:color="auto" w:sz="4" w:space="0"/>
            </w:tcBorders>
            <w:vAlign w:val="center"/>
          </w:tcPr>
          <w:p w14:paraId="5D339E3C">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6E39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1701" w:type="dxa"/>
            <w:tcBorders>
              <w:top w:val="single" w:color="auto" w:sz="4" w:space="0"/>
              <w:left w:val="single" w:color="auto" w:sz="4" w:space="0"/>
              <w:bottom w:val="single" w:color="auto" w:sz="4" w:space="0"/>
              <w:right w:val="single" w:color="auto" w:sz="4" w:space="0"/>
            </w:tcBorders>
            <w:vAlign w:val="center"/>
          </w:tcPr>
          <w:p w14:paraId="2B0FF30F">
            <w:pPr>
              <w:jc w:val="center"/>
              <w:rPr>
                <w:sz w:val="24"/>
              </w:rPr>
            </w:pPr>
            <w:r>
              <w:rPr>
                <w:sz w:val="24"/>
              </w:rPr>
              <w:t>实验室地址</w:t>
            </w:r>
          </w:p>
        </w:tc>
        <w:tc>
          <w:tcPr>
            <w:tcW w:w="2837" w:type="dxa"/>
            <w:tcBorders>
              <w:top w:val="single" w:color="auto" w:sz="4" w:space="0"/>
              <w:left w:val="single" w:color="auto" w:sz="4" w:space="0"/>
              <w:bottom w:val="single" w:color="auto" w:sz="4" w:space="0"/>
              <w:right w:val="single" w:color="auto" w:sz="4" w:space="0"/>
            </w:tcBorders>
            <w:vAlign w:val="center"/>
          </w:tcPr>
          <w:p w14:paraId="6ADFEE5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58712DF0">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sz w:val="24"/>
              </w:rPr>
            </w:pPr>
            <w:r>
              <w:rPr>
                <w:sz w:val="24"/>
              </w:rPr>
              <w:t>邮政编码</w:t>
            </w:r>
          </w:p>
        </w:tc>
        <w:tc>
          <w:tcPr>
            <w:tcW w:w="2542" w:type="dxa"/>
            <w:tcBorders>
              <w:top w:val="single" w:color="auto" w:sz="4" w:space="0"/>
              <w:left w:val="single" w:color="auto" w:sz="4" w:space="0"/>
              <w:bottom w:val="single" w:color="auto" w:sz="4" w:space="0"/>
              <w:right w:val="single" w:color="auto" w:sz="4" w:space="0"/>
            </w:tcBorders>
            <w:vAlign w:val="center"/>
          </w:tcPr>
          <w:p w14:paraId="5414CF8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1098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701" w:type="dxa"/>
            <w:tcBorders>
              <w:top w:val="single" w:color="auto" w:sz="4" w:space="0"/>
              <w:left w:val="single" w:color="auto" w:sz="4" w:space="0"/>
              <w:bottom w:val="single" w:color="auto" w:sz="4" w:space="0"/>
              <w:right w:val="single" w:color="auto" w:sz="4" w:space="0"/>
            </w:tcBorders>
            <w:vAlign w:val="center"/>
          </w:tcPr>
          <w:p w14:paraId="2471BF1E">
            <w:pPr>
              <w:jc w:val="center"/>
              <w:rPr>
                <w:rFonts w:ascii="宋体" w:hAnsi="宋体"/>
                <w:sz w:val="24"/>
              </w:rPr>
            </w:pPr>
            <w:r>
              <w:rPr>
                <w:rFonts w:hint="eastAsia" w:ascii="宋体" w:hAnsi="宋体"/>
                <w:sz w:val="24"/>
              </w:rPr>
              <w:t>基本信息</w:t>
            </w:r>
          </w:p>
          <w:p w14:paraId="4B39B427">
            <w:pPr>
              <w:jc w:val="center"/>
              <w:rPr>
                <w:sz w:val="24"/>
              </w:rPr>
            </w:pPr>
            <w:r>
              <w:rPr>
                <w:rFonts w:hint="eastAsia" w:ascii="宋体" w:hAnsi="宋体"/>
                <w:sz w:val="24"/>
              </w:rPr>
              <w:t>公开</w:t>
            </w:r>
            <w:r>
              <w:rPr>
                <w:rFonts w:hint="eastAsia"/>
                <w:sz w:val="24"/>
              </w:rPr>
              <w:t>网址</w:t>
            </w:r>
          </w:p>
        </w:tc>
        <w:tc>
          <w:tcPr>
            <w:tcW w:w="6939" w:type="dxa"/>
            <w:gridSpan w:val="3"/>
            <w:tcBorders>
              <w:top w:val="single" w:color="auto" w:sz="4" w:space="0"/>
              <w:left w:val="single" w:color="auto" w:sz="4" w:space="0"/>
              <w:bottom w:val="single" w:color="auto" w:sz="4" w:space="0"/>
              <w:right w:val="single" w:color="auto" w:sz="4" w:space="0"/>
            </w:tcBorders>
            <w:vAlign w:val="center"/>
          </w:tcPr>
          <w:p w14:paraId="37EF3692">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sz w:val="24"/>
              </w:rPr>
            </w:pPr>
          </w:p>
        </w:tc>
      </w:tr>
      <w:tr w14:paraId="6127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01" w:type="dxa"/>
            <w:tcBorders>
              <w:top w:val="single" w:color="auto" w:sz="4" w:space="0"/>
              <w:left w:val="single" w:color="auto" w:sz="4" w:space="0"/>
              <w:bottom w:val="single" w:color="auto" w:sz="4" w:space="0"/>
              <w:right w:val="single" w:color="auto" w:sz="4" w:space="0"/>
            </w:tcBorders>
            <w:vAlign w:val="center"/>
          </w:tcPr>
          <w:p w14:paraId="67D3E712">
            <w:pPr>
              <w:jc w:val="center"/>
              <w:rPr>
                <w:sz w:val="24"/>
              </w:rPr>
            </w:pPr>
            <w:r>
              <w:rPr>
                <w:sz w:val="24"/>
              </w:rPr>
              <w:t>电子信箱</w:t>
            </w:r>
          </w:p>
        </w:tc>
        <w:tc>
          <w:tcPr>
            <w:tcW w:w="2837" w:type="dxa"/>
            <w:tcBorders>
              <w:top w:val="single" w:color="auto" w:sz="4" w:space="0"/>
              <w:left w:val="single" w:color="auto" w:sz="4" w:space="0"/>
              <w:bottom w:val="single" w:color="auto" w:sz="4" w:space="0"/>
              <w:right w:val="single" w:color="auto" w:sz="4" w:space="0"/>
            </w:tcBorders>
            <w:vAlign w:val="center"/>
          </w:tcPr>
          <w:p w14:paraId="5D184348">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1B3F95AE">
            <w:pPr>
              <w:jc w:val="center"/>
              <w:rPr>
                <w:sz w:val="24"/>
              </w:rPr>
            </w:pPr>
            <w:r>
              <w:rPr>
                <w:sz w:val="24"/>
              </w:rPr>
              <w:t>传</w:t>
            </w:r>
            <w:r>
              <w:rPr>
                <w:rFonts w:hint="eastAsia"/>
                <w:sz w:val="24"/>
              </w:rPr>
              <w:t xml:space="preserve">    </w:t>
            </w:r>
            <w:r>
              <w:rPr>
                <w:sz w:val="24"/>
              </w:rPr>
              <w:t>真</w:t>
            </w:r>
          </w:p>
        </w:tc>
        <w:tc>
          <w:tcPr>
            <w:tcW w:w="2542" w:type="dxa"/>
            <w:tcBorders>
              <w:top w:val="single" w:color="auto" w:sz="4" w:space="0"/>
              <w:left w:val="single" w:color="auto" w:sz="4" w:space="0"/>
              <w:bottom w:val="single" w:color="auto" w:sz="4" w:space="0"/>
              <w:right w:val="single" w:color="auto" w:sz="4" w:space="0"/>
            </w:tcBorders>
            <w:vAlign w:val="center"/>
          </w:tcPr>
          <w:p w14:paraId="051480D8">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170C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701" w:type="dxa"/>
            <w:tcBorders>
              <w:top w:val="single" w:color="auto" w:sz="4" w:space="0"/>
              <w:left w:val="single" w:color="auto" w:sz="4" w:space="0"/>
              <w:bottom w:val="single" w:color="auto" w:sz="4" w:space="0"/>
              <w:right w:val="single" w:color="auto" w:sz="4" w:space="0"/>
            </w:tcBorders>
            <w:vAlign w:val="center"/>
          </w:tcPr>
          <w:p w14:paraId="6BAB1E66">
            <w:pPr>
              <w:jc w:val="center"/>
              <w:rPr>
                <w:sz w:val="24"/>
              </w:rPr>
            </w:pPr>
            <w:r>
              <w:rPr>
                <w:sz w:val="24"/>
              </w:rPr>
              <w:t>联</w:t>
            </w:r>
            <w:r>
              <w:rPr>
                <w:rFonts w:hint="eastAsia"/>
                <w:sz w:val="24"/>
              </w:rPr>
              <w:t xml:space="preserve"> </w:t>
            </w:r>
            <w:r>
              <w:rPr>
                <w:sz w:val="24"/>
              </w:rPr>
              <w:t>系</w:t>
            </w:r>
            <w:r>
              <w:rPr>
                <w:rFonts w:hint="eastAsia"/>
                <w:sz w:val="24"/>
              </w:rPr>
              <w:t xml:space="preserve"> </w:t>
            </w:r>
            <w:r>
              <w:rPr>
                <w:sz w:val="24"/>
              </w:rPr>
              <w:t>人</w:t>
            </w:r>
          </w:p>
        </w:tc>
        <w:tc>
          <w:tcPr>
            <w:tcW w:w="2837" w:type="dxa"/>
            <w:tcBorders>
              <w:top w:val="single" w:color="auto" w:sz="4" w:space="0"/>
              <w:left w:val="single" w:color="auto" w:sz="4" w:space="0"/>
              <w:bottom w:val="single" w:color="auto" w:sz="4" w:space="0"/>
              <w:right w:val="single" w:color="auto" w:sz="4" w:space="0"/>
            </w:tcBorders>
            <w:vAlign w:val="center"/>
          </w:tcPr>
          <w:p w14:paraId="3F0D524E">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5A1420FC">
            <w:pPr>
              <w:jc w:val="center"/>
              <w:rPr>
                <w:sz w:val="24"/>
              </w:rPr>
            </w:pPr>
            <w:r>
              <w:rPr>
                <w:sz w:val="24"/>
              </w:rPr>
              <w:t>职</w:t>
            </w:r>
            <w:r>
              <w:rPr>
                <w:rFonts w:hint="eastAsia"/>
                <w:sz w:val="24"/>
              </w:rPr>
              <w:t xml:space="preserve">    </w:t>
            </w:r>
            <w:r>
              <w:rPr>
                <w:sz w:val="24"/>
              </w:rPr>
              <w:t>务</w:t>
            </w:r>
          </w:p>
        </w:tc>
        <w:tc>
          <w:tcPr>
            <w:tcW w:w="2542" w:type="dxa"/>
            <w:tcBorders>
              <w:top w:val="single" w:color="auto" w:sz="4" w:space="0"/>
              <w:left w:val="single" w:color="auto" w:sz="4" w:space="0"/>
              <w:bottom w:val="single" w:color="auto" w:sz="4" w:space="0"/>
              <w:right w:val="single" w:color="auto" w:sz="4" w:space="0"/>
            </w:tcBorders>
            <w:vAlign w:val="center"/>
          </w:tcPr>
          <w:p w14:paraId="0C96EF0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381F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01" w:type="dxa"/>
            <w:tcBorders>
              <w:top w:val="single" w:color="auto" w:sz="4" w:space="0"/>
              <w:left w:val="single" w:color="auto" w:sz="4" w:space="0"/>
              <w:bottom w:val="single" w:color="auto" w:sz="4" w:space="0"/>
              <w:right w:val="single" w:color="auto" w:sz="4" w:space="0"/>
            </w:tcBorders>
            <w:vAlign w:val="center"/>
          </w:tcPr>
          <w:p w14:paraId="08857A03">
            <w:pPr>
              <w:jc w:val="center"/>
              <w:rPr>
                <w:sz w:val="24"/>
              </w:rPr>
            </w:pPr>
            <w:r>
              <w:rPr>
                <w:sz w:val="24"/>
              </w:rPr>
              <w:t>固定电话</w:t>
            </w:r>
          </w:p>
        </w:tc>
        <w:tc>
          <w:tcPr>
            <w:tcW w:w="2837" w:type="dxa"/>
            <w:tcBorders>
              <w:top w:val="single" w:color="auto" w:sz="4" w:space="0"/>
              <w:left w:val="single" w:color="auto" w:sz="4" w:space="0"/>
              <w:bottom w:val="single" w:color="auto" w:sz="4" w:space="0"/>
              <w:right w:val="single" w:color="auto" w:sz="4" w:space="0"/>
            </w:tcBorders>
            <w:vAlign w:val="center"/>
          </w:tcPr>
          <w:p w14:paraId="0F017A0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14155F87">
            <w:pPr>
              <w:jc w:val="center"/>
              <w:rPr>
                <w:sz w:val="24"/>
              </w:rPr>
            </w:pPr>
            <w:r>
              <w:rPr>
                <w:sz w:val="24"/>
              </w:rPr>
              <w:t>移动电话</w:t>
            </w:r>
          </w:p>
        </w:tc>
        <w:tc>
          <w:tcPr>
            <w:tcW w:w="2542" w:type="dxa"/>
            <w:tcBorders>
              <w:top w:val="single" w:color="auto" w:sz="4" w:space="0"/>
              <w:left w:val="single" w:color="auto" w:sz="4" w:space="0"/>
              <w:bottom w:val="single" w:color="auto" w:sz="4" w:space="0"/>
              <w:right w:val="single" w:color="auto" w:sz="4" w:space="0"/>
            </w:tcBorders>
            <w:vAlign w:val="center"/>
          </w:tcPr>
          <w:p w14:paraId="64988C43">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77EE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01" w:type="dxa"/>
            <w:tcBorders>
              <w:top w:val="single" w:color="auto" w:sz="4" w:space="0"/>
              <w:left w:val="single" w:color="auto" w:sz="4" w:space="0"/>
              <w:bottom w:val="single" w:color="auto" w:sz="4" w:space="0"/>
              <w:right w:val="single" w:color="auto" w:sz="4" w:space="0"/>
            </w:tcBorders>
            <w:vAlign w:val="center"/>
          </w:tcPr>
          <w:p w14:paraId="51917DA0">
            <w:pPr>
              <w:jc w:val="center"/>
              <w:rPr>
                <w:sz w:val="24"/>
              </w:rPr>
            </w:pPr>
            <w:r>
              <w:rPr>
                <w:sz w:val="24"/>
              </w:rPr>
              <w:t>主持</w:t>
            </w:r>
            <w:r>
              <w:rPr>
                <w:rFonts w:hint="eastAsia"/>
                <w:sz w:val="24"/>
              </w:rPr>
              <w:t>检测检验</w:t>
            </w:r>
          </w:p>
          <w:p w14:paraId="34633322">
            <w:pPr>
              <w:jc w:val="center"/>
              <w:rPr>
                <w:sz w:val="24"/>
              </w:rPr>
            </w:pPr>
            <w:r>
              <w:rPr>
                <w:sz w:val="24"/>
              </w:rPr>
              <w:t>工作负责人</w:t>
            </w:r>
          </w:p>
        </w:tc>
        <w:tc>
          <w:tcPr>
            <w:tcW w:w="2837" w:type="dxa"/>
            <w:tcBorders>
              <w:top w:val="single" w:color="auto" w:sz="4" w:space="0"/>
              <w:left w:val="single" w:color="auto" w:sz="4" w:space="0"/>
              <w:bottom w:val="single" w:color="auto" w:sz="4" w:space="0"/>
              <w:right w:val="single" w:color="auto" w:sz="4" w:space="0"/>
            </w:tcBorders>
            <w:vAlign w:val="center"/>
          </w:tcPr>
          <w:p w14:paraId="0CE06C3C">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3E5CD618">
            <w:pPr>
              <w:jc w:val="center"/>
              <w:rPr>
                <w:sz w:val="24"/>
              </w:rPr>
            </w:pPr>
            <w:r>
              <w:rPr>
                <w:sz w:val="24"/>
              </w:rPr>
              <w:t>职</w:t>
            </w:r>
            <w:r>
              <w:rPr>
                <w:rFonts w:hint="eastAsia"/>
                <w:sz w:val="24"/>
              </w:rPr>
              <w:t xml:space="preserve">    </w:t>
            </w:r>
            <w:r>
              <w:rPr>
                <w:sz w:val="24"/>
              </w:rPr>
              <w:t>务</w:t>
            </w:r>
          </w:p>
        </w:tc>
        <w:tc>
          <w:tcPr>
            <w:tcW w:w="2542" w:type="dxa"/>
            <w:tcBorders>
              <w:top w:val="single" w:color="auto" w:sz="4" w:space="0"/>
              <w:left w:val="single" w:color="auto" w:sz="4" w:space="0"/>
              <w:bottom w:val="single" w:color="auto" w:sz="4" w:space="0"/>
              <w:right w:val="single" w:color="auto" w:sz="4" w:space="0"/>
            </w:tcBorders>
            <w:vAlign w:val="center"/>
          </w:tcPr>
          <w:p w14:paraId="58FAAECF">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29AD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701" w:type="dxa"/>
            <w:tcBorders>
              <w:top w:val="single" w:color="auto" w:sz="4" w:space="0"/>
              <w:left w:val="single" w:color="auto" w:sz="4" w:space="0"/>
              <w:bottom w:val="single" w:color="auto" w:sz="4" w:space="0"/>
              <w:right w:val="single" w:color="auto" w:sz="4" w:space="0"/>
            </w:tcBorders>
            <w:vAlign w:val="center"/>
          </w:tcPr>
          <w:p w14:paraId="51EA8AEE">
            <w:pPr>
              <w:jc w:val="center"/>
              <w:rPr>
                <w:sz w:val="24"/>
              </w:rPr>
            </w:pPr>
            <w:r>
              <w:rPr>
                <w:sz w:val="24"/>
              </w:rPr>
              <w:t>固定电话</w:t>
            </w:r>
          </w:p>
        </w:tc>
        <w:tc>
          <w:tcPr>
            <w:tcW w:w="2837" w:type="dxa"/>
            <w:tcBorders>
              <w:top w:val="single" w:color="auto" w:sz="4" w:space="0"/>
              <w:left w:val="single" w:color="auto" w:sz="4" w:space="0"/>
              <w:bottom w:val="single" w:color="auto" w:sz="4" w:space="0"/>
              <w:right w:val="single" w:color="auto" w:sz="4" w:space="0"/>
            </w:tcBorders>
            <w:vAlign w:val="center"/>
          </w:tcPr>
          <w:p w14:paraId="362D9EE1">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31E05608">
            <w:pPr>
              <w:jc w:val="center"/>
              <w:rPr>
                <w:sz w:val="24"/>
              </w:rPr>
            </w:pPr>
            <w:r>
              <w:rPr>
                <w:sz w:val="24"/>
              </w:rPr>
              <w:t>移动电话</w:t>
            </w:r>
          </w:p>
        </w:tc>
        <w:tc>
          <w:tcPr>
            <w:tcW w:w="2542" w:type="dxa"/>
            <w:tcBorders>
              <w:top w:val="single" w:color="auto" w:sz="4" w:space="0"/>
              <w:left w:val="single" w:color="auto" w:sz="4" w:space="0"/>
              <w:bottom w:val="single" w:color="auto" w:sz="4" w:space="0"/>
              <w:right w:val="single" w:color="auto" w:sz="4" w:space="0"/>
            </w:tcBorders>
            <w:vAlign w:val="center"/>
          </w:tcPr>
          <w:p w14:paraId="0B7C6AF0">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77C6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701" w:type="dxa"/>
            <w:tcBorders>
              <w:top w:val="single" w:color="auto" w:sz="4" w:space="0"/>
              <w:left w:val="single" w:color="auto" w:sz="4" w:space="0"/>
              <w:bottom w:val="single" w:color="auto" w:sz="4" w:space="0"/>
              <w:right w:val="single" w:color="auto" w:sz="4" w:space="0"/>
            </w:tcBorders>
            <w:vAlign w:val="center"/>
          </w:tcPr>
          <w:p w14:paraId="261EA1C3">
            <w:pPr>
              <w:jc w:val="center"/>
              <w:rPr>
                <w:sz w:val="24"/>
              </w:rPr>
            </w:pPr>
            <w:r>
              <w:rPr>
                <w:sz w:val="24"/>
              </w:rPr>
              <w:t>法定代表人</w:t>
            </w:r>
          </w:p>
        </w:tc>
        <w:tc>
          <w:tcPr>
            <w:tcW w:w="2837" w:type="dxa"/>
            <w:tcBorders>
              <w:top w:val="single" w:color="auto" w:sz="4" w:space="0"/>
              <w:left w:val="single" w:color="auto" w:sz="4" w:space="0"/>
              <w:bottom w:val="single" w:color="auto" w:sz="4" w:space="0"/>
              <w:right w:val="single" w:color="auto" w:sz="4" w:space="0"/>
            </w:tcBorders>
            <w:vAlign w:val="center"/>
          </w:tcPr>
          <w:p w14:paraId="022D980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5D14D07E">
            <w:pPr>
              <w:jc w:val="center"/>
              <w:rPr>
                <w:sz w:val="24"/>
              </w:rPr>
            </w:pPr>
            <w:r>
              <w:rPr>
                <w:sz w:val="24"/>
              </w:rPr>
              <w:t>职</w:t>
            </w:r>
            <w:r>
              <w:rPr>
                <w:rFonts w:hint="eastAsia"/>
                <w:sz w:val="24"/>
              </w:rPr>
              <w:t xml:space="preserve">    </w:t>
            </w:r>
            <w:r>
              <w:rPr>
                <w:sz w:val="24"/>
              </w:rPr>
              <w:t>务</w:t>
            </w:r>
          </w:p>
        </w:tc>
        <w:tc>
          <w:tcPr>
            <w:tcW w:w="2542" w:type="dxa"/>
            <w:tcBorders>
              <w:top w:val="single" w:color="auto" w:sz="4" w:space="0"/>
              <w:left w:val="single" w:color="auto" w:sz="4" w:space="0"/>
              <w:bottom w:val="single" w:color="auto" w:sz="4" w:space="0"/>
              <w:right w:val="single" w:color="auto" w:sz="4" w:space="0"/>
            </w:tcBorders>
            <w:vAlign w:val="center"/>
          </w:tcPr>
          <w:p w14:paraId="75889DD2">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5041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701" w:type="dxa"/>
            <w:tcBorders>
              <w:top w:val="single" w:color="auto" w:sz="4" w:space="0"/>
              <w:left w:val="single" w:color="auto" w:sz="4" w:space="0"/>
              <w:bottom w:val="single" w:color="auto" w:sz="4" w:space="0"/>
              <w:right w:val="single" w:color="auto" w:sz="4" w:space="0"/>
            </w:tcBorders>
            <w:vAlign w:val="center"/>
          </w:tcPr>
          <w:p w14:paraId="35BB26AE">
            <w:pPr>
              <w:jc w:val="center"/>
              <w:rPr>
                <w:sz w:val="24"/>
              </w:rPr>
            </w:pPr>
            <w:r>
              <w:rPr>
                <w:sz w:val="24"/>
              </w:rPr>
              <w:t>固定电话</w:t>
            </w:r>
          </w:p>
        </w:tc>
        <w:tc>
          <w:tcPr>
            <w:tcW w:w="2837" w:type="dxa"/>
            <w:tcBorders>
              <w:top w:val="single" w:color="auto" w:sz="4" w:space="0"/>
              <w:left w:val="single" w:color="auto" w:sz="4" w:space="0"/>
              <w:bottom w:val="single" w:color="auto" w:sz="4" w:space="0"/>
              <w:right w:val="single" w:color="auto" w:sz="4" w:space="0"/>
            </w:tcBorders>
            <w:vAlign w:val="center"/>
          </w:tcPr>
          <w:p w14:paraId="01F0EE95">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5B36803C">
            <w:pPr>
              <w:jc w:val="center"/>
              <w:rPr>
                <w:sz w:val="24"/>
              </w:rPr>
            </w:pPr>
            <w:r>
              <w:rPr>
                <w:sz w:val="24"/>
              </w:rPr>
              <w:t>移动电话</w:t>
            </w:r>
          </w:p>
        </w:tc>
        <w:tc>
          <w:tcPr>
            <w:tcW w:w="2542" w:type="dxa"/>
            <w:tcBorders>
              <w:top w:val="single" w:color="auto" w:sz="4" w:space="0"/>
              <w:left w:val="single" w:color="auto" w:sz="4" w:space="0"/>
              <w:bottom w:val="single" w:color="auto" w:sz="4" w:space="0"/>
              <w:right w:val="single" w:color="auto" w:sz="4" w:space="0"/>
            </w:tcBorders>
            <w:vAlign w:val="center"/>
          </w:tcPr>
          <w:p w14:paraId="5446B964">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753D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38" w:type="dxa"/>
            <w:gridSpan w:val="2"/>
            <w:tcBorders>
              <w:top w:val="single" w:color="auto" w:sz="4" w:space="0"/>
              <w:left w:val="single" w:color="auto" w:sz="4" w:space="0"/>
              <w:bottom w:val="single" w:color="auto" w:sz="4" w:space="0"/>
              <w:right w:val="single" w:color="auto" w:sz="4" w:space="0"/>
            </w:tcBorders>
            <w:vAlign w:val="center"/>
          </w:tcPr>
          <w:p w14:paraId="33BCE3CD">
            <w:pPr>
              <w:jc w:val="center"/>
              <w:rPr>
                <w:bCs/>
                <w:sz w:val="24"/>
              </w:rPr>
            </w:pPr>
            <w:r>
              <w:rPr>
                <w:rFonts w:hint="eastAsia"/>
                <w:sz w:val="24"/>
              </w:rPr>
              <w:t>统一社会信用代码</w:t>
            </w:r>
          </w:p>
        </w:tc>
        <w:tc>
          <w:tcPr>
            <w:tcW w:w="4102" w:type="dxa"/>
            <w:gridSpan w:val="2"/>
            <w:tcBorders>
              <w:top w:val="single" w:color="auto" w:sz="4" w:space="0"/>
              <w:left w:val="single" w:color="auto" w:sz="4" w:space="0"/>
              <w:bottom w:val="single" w:color="auto" w:sz="4" w:space="0"/>
              <w:right w:val="single" w:color="auto" w:sz="4" w:space="0"/>
            </w:tcBorders>
            <w:vAlign w:val="center"/>
          </w:tcPr>
          <w:p w14:paraId="24CFF60D">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r w14:paraId="6503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4538" w:type="dxa"/>
            <w:gridSpan w:val="2"/>
            <w:tcBorders>
              <w:top w:val="single" w:color="auto" w:sz="4" w:space="0"/>
              <w:left w:val="single" w:color="auto" w:sz="4" w:space="0"/>
              <w:bottom w:val="single" w:color="auto" w:sz="4" w:space="0"/>
              <w:right w:val="single" w:color="auto" w:sz="4" w:space="0"/>
            </w:tcBorders>
            <w:vAlign w:val="center"/>
          </w:tcPr>
          <w:p w14:paraId="5D0EE0BA">
            <w:pPr>
              <w:jc w:val="center"/>
              <w:rPr>
                <w:sz w:val="24"/>
              </w:rPr>
            </w:pPr>
            <w:r>
              <w:rPr>
                <w:rFonts w:hint="eastAsia" w:ascii="宋体" w:hAnsi="宋体"/>
                <w:sz w:val="24"/>
              </w:rPr>
              <w:t>上级主管单位（部门）名称</w:t>
            </w:r>
          </w:p>
        </w:tc>
        <w:tc>
          <w:tcPr>
            <w:tcW w:w="4102" w:type="dxa"/>
            <w:gridSpan w:val="2"/>
            <w:tcBorders>
              <w:top w:val="single" w:color="auto" w:sz="4" w:space="0"/>
              <w:left w:val="single" w:color="auto" w:sz="4" w:space="0"/>
              <w:bottom w:val="single" w:color="auto" w:sz="4" w:space="0"/>
              <w:right w:val="single" w:color="auto" w:sz="4" w:space="0"/>
            </w:tcBorders>
            <w:vAlign w:val="center"/>
          </w:tcPr>
          <w:p w14:paraId="050DBE47">
            <w:pPr>
              <w:tabs>
                <w:tab w:val="left" w:pos="435"/>
                <w:tab w:val="left" w:pos="1665"/>
                <w:tab w:val="left" w:pos="2340"/>
                <w:tab w:val="left" w:pos="3015"/>
                <w:tab w:val="left" w:pos="3095"/>
                <w:tab w:val="left" w:pos="4620"/>
                <w:tab w:val="left" w:pos="5295"/>
                <w:tab w:val="left" w:pos="5970"/>
                <w:tab w:val="left" w:pos="6645"/>
                <w:tab w:val="left" w:pos="7560"/>
                <w:tab w:val="left" w:pos="8490"/>
                <w:tab w:val="left" w:pos="9165"/>
                <w:tab w:val="left" w:pos="9705"/>
              </w:tabs>
              <w:autoSpaceDE w:val="0"/>
              <w:autoSpaceDN w:val="0"/>
              <w:spacing w:line="360" w:lineRule="auto"/>
              <w:jc w:val="center"/>
              <w:rPr>
                <w:bCs/>
                <w:sz w:val="24"/>
              </w:rPr>
            </w:pPr>
          </w:p>
        </w:tc>
      </w:tr>
    </w:tbl>
    <w:p w14:paraId="70E6E302">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16CBE927">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1A063316">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5297051F">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5EADE1F8">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r>
        <w:rPr>
          <w:bCs/>
          <w:sz w:val="28"/>
          <w:szCs w:val="28"/>
        </w:rPr>
        <w:t>二、</w:t>
      </w:r>
      <w:r>
        <w:rPr>
          <w:rFonts w:hint="eastAsia"/>
          <w:bCs/>
          <w:sz w:val="28"/>
          <w:szCs w:val="28"/>
        </w:rPr>
        <w:t>申请</w:t>
      </w:r>
      <w:r>
        <w:rPr>
          <w:bCs/>
          <w:sz w:val="28"/>
          <w:szCs w:val="28"/>
        </w:rPr>
        <w:t>类型</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5BA3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6" w:hRule="atLeast"/>
        </w:trPr>
        <w:tc>
          <w:tcPr>
            <w:tcW w:w="8640" w:type="dxa"/>
            <w:tcBorders>
              <w:top w:val="single" w:color="auto" w:sz="4" w:space="0"/>
              <w:left w:val="single" w:color="auto" w:sz="4" w:space="0"/>
              <w:bottom w:val="single" w:color="auto" w:sz="4" w:space="0"/>
              <w:right w:val="single" w:color="auto" w:sz="4" w:space="0"/>
            </w:tcBorders>
          </w:tcPr>
          <w:p w14:paraId="6E48337F">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p>
          <w:p w14:paraId="129195E4">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r>
              <w:rPr>
                <w:sz w:val="24"/>
              </w:rPr>
              <w:sym w:font="Wingdings 2" w:char="00A3"/>
            </w:r>
            <w:r>
              <w:rPr>
                <w:sz w:val="24"/>
              </w:rPr>
              <w:t>初次</w:t>
            </w:r>
          </w:p>
          <w:p w14:paraId="56F01070">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p>
          <w:p w14:paraId="5A58CD08">
            <w:pPr>
              <w:tabs>
                <w:tab w:val="left" w:pos="4470"/>
                <w:tab w:val="left" w:pos="4860"/>
                <w:tab w:val="left" w:pos="4905"/>
                <w:tab w:val="left" w:pos="495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r>
              <w:rPr>
                <w:sz w:val="24"/>
              </w:rPr>
              <w:sym w:font="Wingdings 2" w:char="00A3"/>
            </w:r>
            <w:r>
              <w:rPr>
                <w:sz w:val="24"/>
              </w:rPr>
              <w:t>变更（原证书号：</w:t>
            </w:r>
            <w:r>
              <w:rPr>
                <w:sz w:val="24"/>
                <w:u w:val="single"/>
              </w:rPr>
              <w:tab/>
            </w:r>
            <w:r>
              <w:rPr>
                <w:sz w:val="24"/>
              </w:rPr>
              <w:t>有效期至：</w:t>
            </w:r>
            <w:r>
              <w:rPr>
                <w:rFonts w:hint="eastAsia"/>
                <w:bCs/>
                <w:sz w:val="24"/>
                <w:u w:val="single"/>
              </w:rPr>
              <w:t xml:space="preserve">      </w:t>
            </w:r>
            <w:r>
              <w:rPr>
                <w:rFonts w:hint="eastAsia"/>
                <w:bCs/>
                <w:sz w:val="24"/>
              </w:rPr>
              <w:t xml:space="preserve">年 </w:t>
            </w:r>
            <w:r>
              <w:rPr>
                <w:rFonts w:hint="eastAsia"/>
                <w:bCs/>
                <w:sz w:val="24"/>
                <w:u w:val="single"/>
              </w:rPr>
              <w:t xml:space="preserve">    </w:t>
            </w:r>
            <w:r>
              <w:rPr>
                <w:rFonts w:hint="eastAsia"/>
                <w:bCs/>
                <w:sz w:val="24"/>
              </w:rPr>
              <w:t xml:space="preserve">月 </w:t>
            </w:r>
            <w:r>
              <w:rPr>
                <w:rFonts w:hint="eastAsia"/>
                <w:bCs/>
                <w:sz w:val="24"/>
                <w:u w:val="single"/>
              </w:rPr>
              <w:t xml:space="preserve">    </w:t>
            </w:r>
            <w:r>
              <w:rPr>
                <w:rFonts w:hint="eastAsia"/>
                <w:bCs/>
                <w:sz w:val="24"/>
              </w:rPr>
              <w:t>日</w:t>
            </w:r>
            <w:r>
              <w:rPr>
                <w:sz w:val="24"/>
              </w:rPr>
              <w:t>）</w:t>
            </w:r>
          </w:p>
          <w:p w14:paraId="56A6BA6A">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p>
          <w:p w14:paraId="1D60614C">
            <w:pPr>
              <w:tabs>
                <w:tab w:val="left" w:pos="4500"/>
                <w:tab w:val="left" w:pos="5160"/>
                <w:tab w:val="left" w:pos="525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r>
              <w:rPr>
                <w:sz w:val="24"/>
              </w:rPr>
              <w:sym w:font="Wingdings 2" w:char="00A3"/>
            </w:r>
            <w:r>
              <w:rPr>
                <w:sz w:val="24"/>
              </w:rPr>
              <w:t>增项（原证书号：</w:t>
            </w:r>
            <w:r>
              <w:rPr>
                <w:sz w:val="24"/>
                <w:u w:val="single"/>
              </w:rPr>
              <w:tab/>
            </w:r>
            <w:r>
              <w:rPr>
                <w:sz w:val="24"/>
              </w:rPr>
              <w:t>有效期至：</w:t>
            </w:r>
            <w:r>
              <w:rPr>
                <w:rFonts w:hint="eastAsia"/>
                <w:bCs/>
                <w:sz w:val="24"/>
                <w:u w:val="single"/>
              </w:rPr>
              <w:t xml:space="preserve">      </w:t>
            </w:r>
            <w:r>
              <w:rPr>
                <w:rFonts w:hint="eastAsia"/>
                <w:bCs/>
                <w:sz w:val="24"/>
              </w:rPr>
              <w:t xml:space="preserve">年 </w:t>
            </w:r>
            <w:r>
              <w:rPr>
                <w:rFonts w:hint="eastAsia"/>
                <w:bCs/>
                <w:sz w:val="24"/>
                <w:u w:val="single"/>
              </w:rPr>
              <w:t xml:space="preserve">    </w:t>
            </w:r>
            <w:r>
              <w:rPr>
                <w:rFonts w:hint="eastAsia"/>
                <w:bCs/>
                <w:sz w:val="24"/>
              </w:rPr>
              <w:t xml:space="preserve">月 </w:t>
            </w:r>
            <w:r>
              <w:rPr>
                <w:rFonts w:hint="eastAsia"/>
                <w:bCs/>
                <w:sz w:val="24"/>
                <w:u w:val="single"/>
              </w:rPr>
              <w:t xml:space="preserve">    </w:t>
            </w:r>
            <w:r>
              <w:rPr>
                <w:rFonts w:hint="eastAsia"/>
                <w:bCs/>
                <w:sz w:val="24"/>
              </w:rPr>
              <w:t>日</w:t>
            </w:r>
            <w:r>
              <w:rPr>
                <w:sz w:val="24"/>
              </w:rPr>
              <w:t>）</w:t>
            </w:r>
          </w:p>
          <w:p w14:paraId="1CC8D16A">
            <w:pPr>
              <w:tabs>
                <w:tab w:val="left" w:pos="2340"/>
                <w:tab w:val="left" w:pos="5160"/>
                <w:tab w:val="left" w:pos="5250"/>
                <w:tab w:val="left" w:pos="5295"/>
                <w:tab w:val="left" w:pos="5970"/>
                <w:tab w:val="left" w:pos="6645"/>
                <w:tab w:val="left" w:pos="7560"/>
                <w:tab w:val="left" w:pos="8490"/>
                <w:tab w:val="left" w:pos="9165"/>
                <w:tab w:val="left" w:pos="9705"/>
              </w:tabs>
              <w:autoSpaceDE w:val="0"/>
              <w:autoSpaceDN w:val="0"/>
              <w:spacing w:line="300" w:lineRule="auto"/>
              <w:ind w:firstLine="240" w:firstLineChars="100"/>
              <w:rPr>
                <w:sz w:val="24"/>
              </w:rPr>
            </w:pPr>
          </w:p>
          <w:p w14:paraId="611A984F">
            <w:pPr>
              <w:tabs>
                <w:tab w:val="left" w:pos="4500"/>
                <w:tab w:val="left" w:pos="5115"/>
              </w:tabs>
              <w:autoSpaceDE w:val="0"/>
              <w:autoSpaceDN w:val="0"/>
              <w:spacing w:line="300" w:lineRule="auto"/>
              <w:ind w:firstLine="240" w:firstLineChars="100"/>
              <w:rPr>
                <w:sz w:val="24"/>
              </w:rPr>
            </w:pPr>
            <w:r>
              <w:rPr>
                <w:sz w:val="24"/>
              </w:rPr>
              <w:sym w:font="Wingdings 2" w:char="00A3"/>
            </w:r>
            <w:r>
              <w:rPr>
                <w:rFonts w:hint="eastAsia"/>
                <w:sz w:val="24"/>
              </w:rPr>
              <w:t>延续</w:t>
            </w:r>
            <w:r>
              <w:rPr>
                <w:sz w:val="24"/>
              </w:rPr>
              <w:t>（原证书号：</w:t>
            </w:r>
            <w:r>
              <w:rPr>
                <w:sz w:val="24"/>
                <w:u w:val="single"/>
              </w:rPr>
              <w:tab/>
            </w:r>
            <w:r>
              <w:rPr>
                <w:sz w:val="24"/>
              </w:rPr>
              <w:t>有效期至：</w:t>
            </w:r>
            <w:r>
              <w:rPr>
                <w:rFonts w:hint="eastAsia"/>
                <w:bCs/>
                <w:sz w:val="24"/>
                <w:u w:val="single"/>
              </w:rPr>
              <w:t xml:space="preserve">      </w:t>
            </w:r>
            <w:r>
              <w:rPr>
                <w:rFonts w:hint="eastAsia"/>
                <w:bCs/>
                <w:sz w:val="24"/>
              </w:rPr>
              <w:t xml:space="preserve">年 </w:t>
            </w:r>
            <w:r>
              <w:rPr>
                <w:rFonts w:hint="eastAsia"/>
                <w:bCs/>
                <w:sz w:val="24"/>
                <w:u w:val="single"/>
              </w:rPr>
              <w:t xml:space="preserve">    </w:t>
            </w:r>
            <w:r>
              <w:rPr>
                <w:rFonts w:hint="eastAsia"/>
                <w:bCs/>
                <w:sz w:val="24"/>
              </w:rPr>
              <w:t xml:space="preserve">月 </w:t>
            </w:r>
            <w:r>
              <w:rPr>
                <w:rFonts w:hint="eastAsia"/>
                <w:bCs/>
                <w:sz w:val="24"/>
                <w:u w:val="single"/>
              </w:rPr>
              <w:t xml:space="preserve">    </w:t>
            </w:r>
            <w:r>
              <w:rPr>
                <w:rFonts w:hint="eastAsia"/>
                <w:bCs/>
                <w:sz w:val="24"/>
              </w:rPr>
              <w:t>日</w:t>
            </w:r>
            <w:r>
              <w:rPr>
                <w:sz w:val="24"/>
              </w:rPr>
              <w:t>）</w:t>
            </w:r>
          </w:p>
        </w:tc>
      </w:tr>
    </w:tbl>
    <w:p w14:paraId="6EAE351D"/>
    <w:p w14:paraId="57573740">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r>
        <w:rPr>
          <w:bCs/>
          <w:sz w:val="28"/>
          <w:szCs w:val="28"/>
        </w:rPr>
        <w:t>三、申请</w:t>
      </w:r>
      <w:r>
        <w:rPr>
          <w:rFonts w:hint="eastAsia"/>
          <w:bCs/>
          <w:sz w:val="28"/>
          <w:szCs w:val="28"/>
        </w:rPr>
        <w:t>业务范围相关信息</w:t>
      </w:r>
    </w:p>
    <w:tbl>
      <w:tblPr>
        <w:tblStyle w:val="20"/>
        <w:tblW w:w="0" w:type="auto"/>
        <w:tblInd w:w="10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382E71D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8640" w:type="dxa"/>
            <w:tcBorders>
              <w:top w:val="single" w:color="auto" w:sz="4" w:space="0"/>
              <w:left w:val="single" w:color="auto" w:sz="4" w:space="0"/>
              <w:bottom w:val="single" w:color="auto" w:sz="4" w:space="0"/>
              <w:right w:val="single" w:color="auto" w:sz="4" w:space="0"/>
            </w:tcBorders>
            <w:vAlign w:val="center"/>
          </w:tcPr>
          <w:p w14:paraId="3978C1C6">
            <w:pPr>
              <w:spacing w:line="360" w:lineRule="auto"/>
              <w:ind w:firstLine="420"/>
              <w:rPr>
                <w:sz w:val="24"/>
              </w:rPr>
            </w:pPr>
            <w:r>
              <w:rPr>
                <w:rFonts w:hint="eastAsia"/>
                <w:sz w:val="24"/>
              </w:rPr>
              <w:t>申请的行业（领域）</w:t>
            </w:r>
            <w:r>
              <w:rPr>
                <w:sz w:val="24"/>
              </w:rPr>
              <w:t>：</w:t>
            </w:r>
            <w:r>
              <w:rPr>
                <w:rFonts w:hint="eastAsia"/>
                <w:sz w:val="24"/>
              </w:rPr>
              <w:t xml:space="preserve">   □煤矿   □金属非金属矿山  □其他</w:t>
            </w:r>
          </w:p>
          <w:p w14:paraId="2BF8DA75">
            <w:pPr>
              <w:spacing w:line="360" w:lineRule="auto"/>
              <w:ind w:firstLine="420"/>
              <w:rPr>
                <w:sz w:val="24"/>
              </w:rPr>
            </w:pPr>
            <w:r>
              <w:rPr>
                <w:sz w:val="24"/>
              </w:rPr>
              <w:t>申请的</w:t>
            </w:r>
            <w:r>
              <w:rPr>
                <w:rFonts w:hint="eastAsia"/>
                <w:sz w:val="24"/>
              </w:rPr>
              <w:t>检测</w:t>
            </w:r>
            <w:r>
              <w:rPr>
                <w:sz w:val="24"/>
              </w:rPr>
              <w:t>检验对象：</w:t>
            </w:r>
            <w:r>
              <w:rPr>
                <w:sz w:val="24"/>
                <w:u w:val="single"/>
              </w:rPr>
              <w:t xml:space="preserve">       </w:t>
            </w:r>
            <w:r>
              <w:rPr>
                <w:sz w:val="24"/>
              </w:rPr>
              <w:t>项</w:t>
            </w:r>
          </w:p>
          <w:p w14:paraId="18416E5E">
            <w:pPr>
              <w:spacing w:line="360" w:lineRule="auto"/>
              <w:ind w:firstLine="420"/>
              <w:rPr>
                <w:sz w:val="24"/>
              </w:rPr>
            </w:pPr>
            <w:r>
              <w:rPr>
                <w:sz w:val="24"/>
              </w:rPr>
              <w:t>申请的授权签字人：</w:t>
            </w:r>
            <w:r>
              <w:rPr>
                <w:sz w:val="24"/>
                <w:u w:val="single"/>
              </w:rPr>
              <w:t xml:space="preserve">   </w:t>
            </w:r>
            <w:r>
              <w:rPr>
                <w:rFonts w:hint="eastAsia"/>
                <w:sz w:val="24"/>
                <w:u w:val="single"/>
              </w:rPr>
              <w:t xml:space="preserve"> </w:t>
            </w:r>
            <w:r>
              <w:rPr>
                <w:sz w:val="24"/>
                <w:u w:val="single"/>
              </w:rPr>
              <w:t xml:space="preserve"> </w:t>
            </w:r>
            <w:r>
              <w:rPr>
                <w:sz w:val="24"/>
              </w:rPr>
              <w:t>名</w:t>
            </w:r>
          </w:p>
        </w:tc>
      </w:tr>
      <w:tr w14:paraId="49DECB1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8640" w:type="dxa"/>
            <w:tcBorders>
              <w:top w:val="single" w:color="auto" w:sz="4" w:space="0"/>
              <w:left w:val="single" w:color="auto" w:sz="4" w:space="0"/>
              <w:bottom w:val="single" w:color="auto" w:sz="4" w:space="0"/>
              <w:right w:val="single" w:color="auto" w:sz="4" w:space="0"/>
            </w:tcBorders>
            <w:vAlign w:val="center"/>
          </w:tcPr>
          <w:p w14:paraId="736ADF8D">
            <w:pPr>
              <w:spacing w:line="360" w:lineRule="auto"/>
              <w:ind w:firstLine="420"/>
              <w:rPr>
                <w:snapToGrid w:val="0"/>
                <w:kern w:val="24"/>
                <w:sz w:val="24"/>
              </w:rPr>
            </w:pPr>
            <w:r>
              <w:rPr>
                <w:bCs/>
                <w:snapToGrid w:val="0"/>
                <w:kern w:val="24"/>
                <w:sz w:val="24"/>
              </w:rPr>
              <w:t>设备设施特点：</w:t>
            </w:r>
            <w:r>
              <w:rPr>
                <w:sz w:val="24"/>
              </w:rPr>
              <w:sym w:font="Wingdings 2" w:char="00A3"/>
            </w:r>
            <w:r>
              <w:rPr>
                <w:snapToGrid w:val="0"/>
                <w:kern w:val="24"/>
                <w:sz w:val="24"/>
              </w:rPr>
              <w:t xml:space="preserve">固定   </w:t>
            </w:r>
            <w:r>
              <w:rPr>
                <w:sz w:val="24"/>
              </w:rPr>
              <w:sym w:font="Wingdings 2" w:char="00A3"/>
            </w:r>
            <w:r>
              <w:rPr>
                <w:snapToGrid w:val="0"/>
                <w:kern w:val="24"/>
                <w:sz w:val="24"/>
              </w:rPr>
              <w:t xml:space="preserve">离开固定设施的现场    </w:t>
            </w:r>
            <w:r>
              <w:rPr>
                <w:sz w:val="24"/>
              </w:rPr>
              <w:sym w:font="Wingdings 2" w:char="00A3"/>
            </w:r>
            <w:r>
              <w:rPr>
                <w:snapToGrid w:val="0"/>
                <w:kern w:val="24"/>
                <w:sz w:val="24"/>
              </w:rPr>
              <w:t xml:space="preserve">临时     </w:t>
            </w:r>
            <w:r>
              <w:rPr>
                <w:sz w:val="24"/>
              </w:rPr>
              <w:sym w:font="Wingdings 2" w:char="00A3"/>
            </w:r>
            <w:r>
              <w:rPr>
                <w:snapToGrid w:val="0"/>
                <w:kern w:val="24"/>
                <w:sz w:val="24"/>
              </w:rPr>
              <w:t>可移动</w:t>
            </w:r>
          </w:p>
          <w:p w14:paraId="23EFD71E">
            <w:pPr>
              <w:spacing w:line="360" w:lineRule="auto"/>
              <w:ind w:firstLine="420"/>
              <w:rPr>
                <w:sz w:val="24"/>
              </w:rPr>
            </w:pPr>
            <w:r>
              <w:rPr>
                <w:rFonts w:hint="eastAsia"/>
                <w:sz w:val="24"/>
              </w:rPr>
              <w:t>固定资产：</w:t>
            </w:r>
            <w:r>
              <w:rPr>
                <w:rFonts w:hint="eastAsia"/>
                <w:sz w:val="24"/>
                <w:u w:val="single"/>
              </w:rPr>
              <w:t xml:space="preserve">       </w:t>
            </w:r>
            <w:r>
              <w:rPr>
                <w:rFonts w:hint="eastAsia"/>
                <w:sz w:val="24"/>
              </w:rPr>
              <w:t>万元     工作场所建筑面积：</w:t>
            </w:r>
            <w:r>
              <w:rPr>
                <w:rFonts w:hint="eastAsia"/>
                <w:sz w:val="24"/>
                <w:u w:val="single"/>
              </w:rPr>
              <w:t xml:space="preserve">        </w:t>
            </w:r>
            <w:r>
              <w:rPr>
                <w:rFonts w:hint="eastAsia"/>
                <w:sz w:val="24"/>
              </w:rPr>
              <w:t>平方米</w:t>
            </w:r>
          </w:p>
          <w:p w14:paraId="3131D42F">
            <w:pPr>
              <w:spacing w:line="360" w:lineRule="auto"/>
              <w:ind w:firstLine="420"/>
              <w:rPr>
                <w:sz w:val="24"/>
              </w:rPr>
            </w:pPr>
            <w:r>
              <w:rPr>
                <w:rFonts w:hint="eastAsia"/>
                <w:bCs/>
                <w:snapToGrid w:val="0"/>
                <w:kern w:val="24"/>
                <w:sz w:val="24"/>
              </w:rPr>
              <w:t>与申请的业务范围相关的</w:t>
            </w:r>
            <w:r>
              <w:rPr>
                <w:bCs/>
                <w:snapToGrid w:val="0"/>
                <w:kern w:val="24"/>
                <w:sz w:val="24"/>
              </w:rPr>
              <w:t>设备设施原值</w:t>
            </w:r>
            <w:r>
              <w:rPr>
                <w:rFonts w:hint="eastAsia"/>
                <w:bCs/>
                <w:snapToGrid w:val="0"/>
                <w:kern w:val="24"/>
                <w:sz w:val="24"/>
              </w:rPr>
              <w:t>：</w:t>
            </w:r>
            <w:r>
              <w:rPr>
                <w:sz w:val="24"/>
                <w:u w:val="single"/>
              </w:rPr>
              <w:t xml:space="preserve">      </w:t>
            </w:r>
            <w:r>
              <w:rPr>
                <w:sz w:val="24"/>
              </w:rPr>
              <w:t>万元</w:t>
            </w:r>
            <w:r>
              <w:rPr>
                <w:rFonts w:hint="eastAsia"/>
                <w:sz w:val="24"/>
              </w:rPr>
              <w:t>，</w:t>
            </w:r>
            <w:r>
              <w:rPr>
                <w:sz w:val="24"/>
              </w:rPr>
              <w:t>设备</w:t>
            </w:r>
            <w:r>
              <w:rPr>
                <w:sz w:val="24"/>
                <w:u w:val="single"/>
              </w:rPr>
              <w:t xml:space="preserve">    </w:t>
            </w:r>
            <w:r>
              <w:rPr>
                <w:rFonts w:hint="eastAsia"/>
                <w:sz w:val="24"/>
              </w:rPr>
              <w:t>台（套）</w:t>
            </w:r>
            <w:r>
              <w:rPr>
                <w:sz w:val="24"/>
              </w:rPr>
              <w:t>，</w:t>
            </w:r>
          </w:p>
          <w:p w14:paraId="20205711">
            <w:pPr>
              <w:spacing w:line="360" w:lineRule="auto"/>
              <w:ind w:firstLine="420"/>
              <w:rPr>
                <w:bCs/>
                <w:snapToGrid w:val="0"/>
                <w:kern w:val="24"/>
              </w:rPr>
            </w:pPr>
            <w:r>
              <w:rPr>
                <w:sz w:val="24"/>
              </w:rPr>
              <w:t>设施</w:t>
            </w:r>
            <w:r>
              <w:rPr>
                <w:sz w:val="24"/>
                <w:u w:val="single"/>
              </w:rPr>
              <w:t xml:space="preserve">    </w:t>
            </w:r>
            <w:r>
              <w:rPr>
                <w:rFonts w:hint="eastAsia"/>
                <w:sz w:val="24"/>
              </w:rPr>
              <w:t>台（套）</w:t>
            </w:r>
            <w:r>
              <w:rPr>
                <w:rFonts w:hint="eastAsia"/>
                <w:bCs/>
                <w:snapToGrid w:val="0"/>
                <w:kern w:val="24"/>
              </w:rPr>
              <w:t xml:space="preserve"> </w:t>
            </w:r>
          </w:p>
        </w:tc>
      </w:tr>
      <w:tr w14:paraId="66080D9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8640" w:type="dxa"/>
            <w:tcBorders>
              <w:top w:val="single" w:color="auto" w:sz="4" w:space="0"/>
              <w:left w:val="single" w:color="auto" w:sz="4" w:space="0"/>
              <w:bottom w:val="single" w:color="auto" w:sz="4" w:space="0"/>
              <w:right w:val="single" w:color="auto" w:sz="4" w:space="0"/>
            </w:tcBorders>
            <w:vAlign w:val="center"/>
          </w:tcPr>
          <w:p w14:paraId="1AD147E6">
            <w:pPr>
              <w:spacing w:line="360" w:lineRule="auto"/>
              <w:ind w:left="480" w:leftChars="218"/>
              <w:rPr>
                <w:sz w:val="24"/>
              </w:rPr>
            </w:pPr>
            <w:r>
              <w:rPr>
                <w:rFonts w:hint="eastAsia"/>
                <w:bCs/>
                <w:snapToGrid w:val="0"/>
                <w:kern w:val="24"/>
                <w:sz w:val="24"/>
              </w:rPr>
              <w:t>与申请的业务范围相关的</w:t>
            </w:r>
            <w:r>
              <w:rPr>
                <w:rFonts w:hint="eastAsia"/>
                <w:sz w:val="24"/>
              </w:rPr>
              <w:t>检测检验管理体系内现有在编人员</w:t>
            </w:r>
            <w:r>
              <w:rPr>
                <w:rFonts w:hint="eastAsia"/>
                <w:sz w:val="24"/>
                <w:u w:val="single"/>
              </w:rPr>
              <w:t xml:space="preserve">     </w:t>
            </w:r>
            <w:r>
              <w:rPr>
                <w:rFonts w:hint="eastAsia"/>
                <w:sz w:val="24"/>
              </w:rPr>
              <w:t>名，</w:t>
            </w:r>
          </w:p>
          <w:p w14:paraId="17FEE895">
            <w:pPr>
              <w:spacing w:line="360" w:lineRule="auto"/>
              <w:ind w:left="480" w:leftChars="218"/>
              <w:rPr>
                <w:sz w:val="24"/>
              </w:rPr>
            </w:pPr>
            <w:r>
              <w:rPr>
                <w:rFonts w:hint="eastAsia"/>
                <w:sz w:val="24"/>
              </w:rPr>
              <w:t>现有</w:t>
            </w:r>
            <w:r>
              <w:rPr>
                <w:sz w:val="24"/>
              </w:rPr>
              <w:t>专业技术人</w:t>
            </w:r>
            <w:r>
              <w:rPr>
                <w:rFonts w:hint="eastAsia"/>
                <w:sz w:val="24"/>
              </w:rPr>
              <w:t>员</w:t>
            </w:r>
            <w:r>
              <w:rPr>
                <w:rFonts w:hint="eastAsia"/>
                <w:sz w:val="24"/>
                <w:u w:val="single"/>
              </w:rPr>
              <w:t xml:space="preserve">    </w:t>
            </w:r>
            <w:r>
              <w:rPr>
                <w:sz w:val="24"/>
              </w:rPr>
              <w:t>名</w:t>
            </w:r>
            <w:r>
              <w:rPr>
                <w:rFonts w:hint="eastAsia"/>
                <w:sz w:val="24"/>
              </w:rPr>
              <w:t>，其中，具有</w:t>
            </w:r>
            <w:r>
              <w:rPr>
                <w:sz w:val="24"/>
              </w:rPr>
              <w:t>中级及以上注册安全工程师</w:t>
            </w:r>
            <w:r>
              <w:rPr>
                <w:sz w:val="24"/>
                <w:u w:val="single"/>
              </w:rPr>
              <w:t xml:space="preserve">   </w:t>
            </w:r>
            <w:r>
              <w:rPr>
                <w:sz w:val="24"/>
              </w:rPr>
              <w:t>名</w:t>
            </w:r>
            <w:r>
              <w:rPr>
                <w:rFonts w:hint="eastAsia"/>
                <w:sz w:val="24"/>
              </w:rPr>
              <w:t>，</w:t>
            </w:r>
          </w:p>
          <w:p w14:paraId="60BE7AB8">
            <w:pPr>
              <w:spacing w:line="360" w:lineRule="auto"/>
              <w:ind w:left="480" w:leftChars="218"/>
            </w:pPr>
            <w:r>
              <w:rPr>
                <w:sz w:val="24"/>
              </w:rPr>
              <w:t>占比</w:t>
            </w:r>
            <w:r>
              <w:rPr>
                <w:rFonts w:hint="eastAsia"/>
                <w:sz w:val="24"/>
                <w:u w:val="single"/>
              </w:rPr>
              <w:t xml:space="preserve">   </w:t>
            </w:r>
            <w:r>
              <w:rPr>
                <w:rFonts w:hint="eastAsia"/>
                <w:sz w:val="24"/>
              </w:rPr>
              <w:t>%；具有</w:t>
            </w:r>
            <w:r>
              <w:rPr>
                <w:sz w:val="24"/>
              </w:rPr>
              <w:t>中级及以上技术职称</w:t>
            </w:r>
            <w:r>
              <w:rPr>
                <w:sz w:val="24"/>
                <w:u w:val="single"/>
              </w:rPr>
              <w:t xml:space="preserve">   </w:t>
            </w:r>
            <w:r>
              <w:rPr>
                <w:sz w:val="24"/>
              </w:rPr>
              <w:t>名，占比</w:t>
            </w:r>
            <w:r>
              <w:rPr>
                <w:rFonts w:hint="eastAsia"/>
                <w:sz w:val="24"/>
                <w:u w:val="single"/>
              </w:rPr>
              <w:t xml:space="preserve">   </w:t>
            </w:r>
            <w:r>
              <w:rPr>
                <w:rFonts w:hint="eastAsia"/>
                <w:sz w:val="24"/>
              </w:rPr>
              <w:t>%，</w:t>
            </w:r>
            <w:r>
              <w:rPr>
                <w:sz w:val="24"/>
              </w:rPr>
              <w:t>高级技术职称</w:t>
            </w:r>
            <w:r>
              <w:rPr>
                <w:sz w:val="24"/>
                <w:u w:val="single"/>
              </w:rPr>
              <w:t xml:space="preserve">   </w:t>
            </w:r>
            <w:r>
              <w:rPr>
                <w:sz w:val="24"/>
              </w:rPr>
              <w:t>名，占比</w:t>
            </w:r>
            <w:r>
              <w:rPr>
                <w:rFonts w:hint="eastAsia"/>
                <w:sz w:val="24"/>
                <w:u w:val="single"/>
              </w:rPr>
              <w:t xml:space="preserve">   </w:t>
            </w:r>
            <w:r>
              <w:rPr>
                <w:rFonts w:hint="eastAsia"/>
                <w:sz w:val="24"/>
              </w:rPr>
              <w:t>%</w:t>
            </w:r>
          </w:p>
        </w:tc>
      </w:tr>
      <w:tr w14:paraId="4CDD51B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8640" w:type="dxa"/>
            <w:tcBorders>
              <w:top w:val="single" w:color="auto" w:sz="4" w:space="0"/>
              <w:left w:val="single" w:color="auto" w:sz="4" w:space="0"/>
              <w:bottom w:val="single" w:color="auto" w:sz="4" w:space="0"/>
              <w:right w:val="single" w:color="auto" w:sz="4" w:space="0"/>
            </w:tcBorders>
            <w:vAlign w:val="center"/>
          </w:tcPr>
          <w:p w14:paraId="5BF8802E">
            <w:pPr>
              <w:spacing w:beforeLines="50" w:line="400" w:lineRule="exact"/>
              <w:ind w:firstLine="480" w:firstLineChars="200"/>
              <w:rPr>
                <w:bCs/>
                <w:sz w:val="24"/>
              </w:rPr>
            </w:pPr>
            <w:r>
              <w:rPr>
                <w:rFonts w:hint="eastAsia"/>
                <w:bCs/>
                <w:sz w:val="24"/>
              </w:rPr>
              <w:t>检测检验管理体系文件初始运行时间：</w:t>
            </w:r>
          </w:p>
          <w:p w14:paraId="310DB01D">
            <w:pPr>
              <w:spacing w:beforeLines="50" w:line="400" w:lineRule="exact"/>
              <w:rPr>
                <w:bCs/>
                <w:sz w:val="24"/>
              </w:rPr>
            </w:pPr>
            <w:r>
              <w:rPr>
                <w:rFonts w:hint="eastAsia"/>
                <w:bCs/>
                <w:sz w:val="24"/>
              </w:rPr>
              <w:t xml:space="preserve">    最新版本管理手册编号及实施日期</w:t>
            </w:r>
            <w:r>
              <w:rPr>
                <w:bCs/>
                <w:sz w:val="24"/>
              </w:rPr>
              <w:t>：</w:t>
            </w:r>
          </w:p>
          <w:p w14:paraId="1FFE0198">
            <w:pPr>
              <w:spacing w:beforeLines="50" w:line="400" w:lineRule="exact"/>
              <w:ind w:firstLine="420"/>
            </w:pPr>
            <w:r>
              <w:rPr>
                <w:rFonts w:hint="eastAsia"/>
                <w:bCs/>
                <w:sz w:val="24"/>
              </w:rPr>
              <w:t>其他管理体系文件（程序文件、作业指导书、记录格式等）说明：</w:t>
            </w:r>
          </w:p>
        </w:tc>
      </w:tr>
      <w:tr w14:paraId="3E6AAAF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640" w:type="dxa"/>
            <w:tcBorders>
              <w:top w:val="single" w:color="auto" w:sz="4" w:space="0"/>
              <w:left w:val="single" w:color="auto" w:sz="4" w:space="0"/>
              <w:bottom w:val="single" w:color="auto" w:sz="4" w:space="0"/>
              <w:right w:val="single" w:color="auto" w:sz="4" w:space="0"/>
            </w:tcBorders>
            <w:vAlign w:val="center"/>
          </w:tcPr>
          <w:p w14:paraId="42BD5F57">
            <w:pPr>
              <w:spacing w:beforeLines="50" w:line="360" w:lineRule="auto"/>
              <w:rPr>
                <w:snapToGrid w:val="0"/>
                <w:kern w:val="24"/>
                <w:sz w:val="24"/>
              </w:rPr>
            </w:pPr>
            <w:r>
              <w:rPr>
                <w:rFonts w:hint="eastAsia"/>
                <w:bCs/>
              </w:rPr>
              <w:t xml:space="preserve">    </w:t>
            </w:r>
            <w:r>
              <w:rPr>
                <w:rFonts w:hint="eastAsia"/>
                <w:bCs/>
                <w:sz w:val="24"/>
              </w:rPr>
              <w:t>检测检验</w:t>
            </w:r>
            <w:r>
              <w:rPr>
                <w:bCs/>
                <w:sz w:val="24"/>
              </w:rPr>
              <w:t>能力</w:t>
            </w:r>
            <w:r>
              <w:rPr>
                <w:rFonts w:hint="eastAsia"/>
                <w:bCs/>
                <w:sz w:val="24"/>
              </w:rPr>
              <w:t>考核</w:t>
            </w:r>
            <w:r>
              <w:rPr>
                <w:bCs/>
                <w:sz w:val="24"/>
              </w:rPr>
              <w:t>：</w:t>
            </w:r>
            <w:r>
              <w:rPr>
                <w:sz w:val="24"/>
              </w:rPr>
              <w:t>最近</w:t>
            </w:r>
            <w:r>
              <w:rPr>
                <w:rFonts w:hint="eastAsia"/>
                <w:sz w:val="24"/>
              </w:rPr>
              <w:t>5</w:t>
            </w:r>
            <w:r>
              <w:rPr>
                <w:sz w:val="24"/>
              </w:rPr>
              <w:t>年内参加</w:t>
            </w:r>
            <w:r>
              <w:rPr>
                <w:rFonts w:hint="eastAsia"/>
                <w:sz w:val="24"/>
              </w:rPr>
              <w:t>检测检验</w:t>
            </w:r>
            <w:r>
              <w:rPr>
                <w:sz w:val="24"/>
              </w:rPr>
              <w:t>能力</w:t>
            </w:r>
            <w:r>
              <w:rPr>
                <w:rFonts w:hint="eastAsia"/>
                <w:sz w:val="24"/>
              </w:rPr>
              <w:t>考核项目</w:t>
            </w:r>
            <w:r>
              <w:rPr>
                <w:sz w:val="24"/>
              </w:rPr>
              <w:t>共</w:t>
            </w:r>
            <w:r>
              <w:rPr>
                <w:sz w:val="24"/>
                <w:u w:val="single"/>
              </w:rPr>
              <w:t xml:space="preserve">     </w:t>
            </w:r>
            <w:r>
              <w:rPr>
                <w:rFonts w:hint="eastAsia"/>
                <w:sz w:val="24"/>
              </w:rPr>
              <w:t>项</w:t>
            </w:r>
          </w:p>
        </w:tc>
      </w:tr>
    </w:tbl>
    <w:p w14:paraId="5412CCD2">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59BC70E4">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r>
        <w:rPr>
          <w:bCs/>
          <w:sz w:val="28"/>
          <w:szCs w:val="28"/>
        </w:rPr>
        <w:t>四、</w:t>
      </w:r>
      <w:r>
        <w:rPr>
          <w:rFonts w:hint="eastAsia"/>
          <w:bCs/>
          <w:sz w:val="28"/>
          <w:szCs w:val="28"/>
        </w:rPr>
        <w:t>其他情况说明</w:t>
      </w:r>
    </w:p>
    <w:tbl>
      <w:tblPr>
        <w:tblStyle w:val="20"/>
        <w:tblW w:w="8640" w:type="dxa"/>
        <w:tblInd w:w="10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48EB1EC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640" w:type="dxa"/>
            <w:tcBorders>
              <w:top w:val="single" w:color="auto" w:sz="4" w:space="0"/>
              <w:left w:val="single" w:color="auto" w:sz="4" w:space="0"/>
              <w:bottom w:val="single" w:color="auto" w:sz="4" w:space="0"/>
              <w:right w:val="single" w:color="auto" w:sz="4" w:space="0"/>
            </w:tcBorders>
          </w:tcPr>
          <w:p w14:paraId="2D1EE409">
            <w:pPr>
              <w:spacing w:beforeLines="50"/>
              <w:rPr>
                <w:snapToGrid w:val="0"/>
                <w:kern w:val="24"/>
                <w:sz w:val="24"/>
              </w:rPr>
            </w:pPr>
            <w:r>
              <w:rPr>
                <w:bCs/>
                <w:snapToGrid w:val="0"/>
                <w:kern w:val="24"/>
                <w:sz w:val="24"/>
              </w:rPr>
              <w:t>对租用设备、设施、场所</w:t>
            </w:r>
            <w:r>
              <w:rPr>
                <w:rFonts w:hint="eastAsia"/>
                <w:bCs/>
                <w:snapToGrid w:val="0"/>
                <w:kern w:val="24"/>
                <w:sz w:val="24"/>
              </w:rPr>
              <w:t>情况</w:t>
            </w:r>
            <w:r>
              <w:rPr>
                <w:bCs/>
                <w:snapToGrid w:val="0"/>
                <w:kern w:val="24"/>
                <w:sz w:val="24"/>
              </w:rPr>
              <w:t>说明</w:t>
            </w:r>
            <w:r>
              <w:rPr>
                <w:rFonts w:eastAsia="仿宋_GB2312"/>
                <w:bCs/>
                <w:snapToGrid w:val="0"/>
                <w:kern w:val="24"/>
                <w:sz w:val="24"/>
                <w:shd w:val="clear" w:color="auto" w:fill="FFFFFF"/>
              </w:rPr>
              <w:t>（</w:t>
            </w:r>
            <w:r>
              <w:rPr>
                <w:rFonts w:ascii="仿宋" w:hAnsi="仿宋" w:eastAsia="仿宋"/>
                <w:snapToGrid w:val="0"/>
                <w:kern w:val="24"/>
                <w:sz w:val="24"/>
                <w:shd w:val="clear" w:color="auto" w:fill="FFFFFF"/>
              </w:rPr>
              <w:t>若有请填写</w:t>
            </w:r>
            <w:r>
              <w:rPr>
                <w:rFonts w:eastAsia="仿宋_GB2312"/>
                <w:bCs/>
                <w:snapToGrid w:val="0"/>
                <w:kern w:val="24"/>
                <w:sz w:val="24"/>
                <w:shd w:val="clear" w:color="auto" w:fill="FFFFFF"/>
              </w:rPr>
              <w:t>）</w:t>
            </w:r>
            <w:r>
              <w:rPr>
                <w:bCs/>
                <w:snapToGrid w:val="0"/>
                <w:kern w:val="24"/>
                <w:sz w:val="24"/>
              </w:rPr>
              <w:t>：</w:t>
            </w:r>
          </w:p>
        </w:tc>
      </w:tr>
      <w:tr w14:paraId="0F10398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640" w:type="dxa"/>
            <w:tcBorders>
              <w:top w:val="single" w:color="auto" w:sz="4" w:space="0"/>
              <w:left w:val="single" w:color="auto" w:sz="4" w:space="0"/>
              <w:bottom w:val="single" w:color="auto" w:sz="4" w:space="0"/>
              <w:right w:val="single" w:color="auto" w:sz="4" w:space="0"/>
            </w:tcBorders>
          </w:tcPr>
          <w:p w14:paraId="25A19479">
            <w:pPr>
              <w:spacing w:beforeLines="50"/>
              <w:rPr>
                <w:bCs/>
                <w:snapToGrid w:val="0"/>
                <w:kern w:val="24"/>
                <w:sz w:val="24"/>
              </w:rPr>
            </w:pPr>
            <w:r>
              <w:rPr>
                <w:rFonts w:hint="eastAsia"/>
                <w:bCs/>
                <w:snapToGrid w:val="0"/>
                <w:kern w:val="24"/>
                <w:sz w:val="24"/>
              </w:rPr>
              <w:t>对</w:t>
            </w:r>
            <w:r>
              <w:rPr>
                <w:bCs/>
                <w:snapToGrid w:val="0"/>
                <w:kern w:val="24"/>
                <w:sz w:val="24"/>
              </w:rPr>
              <w:t>多场所情况说明</w:t>
            </w:r>
            <w:r>
              <w:rPr>
                <w:rFonts w:eastAsia="仿宋_GB2312"/>
                <w:bCs/>
                <w:snapToGrid w:val="0"/>
                <w:kern w:val="24"/>
                <w:sz w:val="24"/>
                <w:shd w:val="clear" w:color="auto" w:fill="FFFFFF"/>
              </w:rPr>
              <w:t>（</w:t>
            </w:r>
            <w:r>
              <w:rPr>
                <w:rFonts w:ascii="仿宋" w:hAnsi="仿宋" w:eastAsia="仿宋"/>
                <w:snapToGrid w:val="0"/>
                <w:kern w:val="24"/>
                <w:sz w:val="24"/>
                <w:shd w:val="clear" w:color="auto" w:fill="FFFFFF"/>
              </w:rPr>
              <w:t>若有请填写</w:t>
            </w:r>
            <w:r>
              <w:rPr>
                <w:rFonts w:eastAsia="仿宋_GB2312"/>
                <w:bCs/>
                <w:snapToGrid w:val="0"/>
                <w:kern w:val="24"/>
                <w:sz w:val="24"/>
                <w:shd w:val="clear" w:color="auto" w:fill="FFFFFF"/>
              </w:rPr>
              <w:t>）</w:t>
            </w:r>
            <w:r>
              <w:rPr>
                <w:rFonts w:eastAsia="仿宋_GB2312"/>
                <w:snapToGrid w:val="0"/>
                <w:kern w:val="24"/>
                <w:sz w:val="24"/>
              </w:rPr>
              <w:t>：</w:t>
            </w:r>
          </w:p>
        </w:tc>
      </w:tr>
      <w:tr w14:paraId="4ADF6FF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640" w:type="dxa"/>
            <w:tcBorders>
              <w:top w:val="single" w:color="auto" w:sz="4" w:space="0"/>
              <w:left w:val="single" w:color="auto" w:sz="4" w:space="0"/>
              <w:bottom w:val="single" w:color="auto" w:sz="4" w:space="0"/>
              <w:right w:val="single" w:color="auto" w:sz="4" w:space="0"/>
            </w:tcBorders>
          </w:tcPr>
          <w:p w14:paraId="2E360365">
            <w:pPr>
              <w:spacing w:beforeLines="50" w:line="360" w:lineRule="auto"/>
              <w:rPr>
                <w:bCs/>
                <w:snapToGrid w:val="0"/>
                <w:kern w:val="24"/>
                <w:sz w:val="24"/>
              </w:rPr>
            </w:pPr>
            <w:r>
              <w:rPr>
                <w:bCs/>
                <w:sz w:val="24"/>
              </w:rPr>
              <w:t>已取得其他</w:t>
            </w:r>
            <w:r>
              <w:rPr>
                <w:rFonts w:hint="eastAsia"/>
                <w:bCs/>
                <w:sz w:val="24"/>
              </w:rPr>
              <w:t>检测检验</w:t>
            </w:r>
            <w:r>
              <w:rPr>
                <w:bCs/>
                <w:sz w:val="24"/>
              </w:rPr>
              <w:t>资质情况</w:t>
            </w:r>
            <w:r>
              <w:rPr>
                <w:rFonts w:hint="eastAsia"/>
                <w:bCs/>
                <w:sz w:val="24"/>
              </w:rPr>
              <w:t>说明</w:t>
            </w:r>
            <w:r>
              <w:rPr>
                <w:rFonts w:eastAsia="仿宋_GB2312"/>
                <w:bCs/>
                <w:snapToGrid w:val="0"/>
                <w:kern w:val="24"/>
                <w:sz w:val="24"/>
                <w:shd w:val="clear" w:color="auto" w:fill="FFFFFF"/>
              </w:rPr>
              <w:t>（</w:t>
            </w:r>
            <w:r>
              <w:rPr>
                <w:rFonts w:ascii="仿宋" w:hAnsi="仿宋" w:eastAsia="仿宋"/>
                <w:snapToGrid w:val="0"/>
                <w:kern w:val="24"/>
                <w:sz w:val="24"/>
                <w:shd w:val="clear" w:color="auto" w:fill="FFFFFF"/>
              </w:rPr>
              <w:t>若有请填写</w:t>
            </w:r>
            <w:r>
              <w:rPr>
                <w:rFonts w:eastAsia="仿宋_GB2312"/>
                <w:bCs/>
                <w:snapToGrid w:val="0"/>
                <w:kern w:val="24"/>
                <w:sz w:val="24"/>
                <w:shd w:val="clear" w:color="auto" w:fill="FFFFFF"/>
              </w:rPr>
              <w:t>）</w:t>
            </w:r>
            <w:r>
              <w:rPr>
                <w:bCs/>
                <w:sz w:val="24"/>
              </w:rPr>
              <w:t>：</w:t>
            </w:r>
          </w:p>
        </w:tc>
      </w:tr>
    </w:tbl>
    <w:p w14:paraId="20B10A3B">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beforeLines="50" w:line="360" w:lineRule="auto"/>
        <w:rPr>
          <w:bCs/>
          <w:sz w:val="28"/>
          <w:szCs w:val="28"/>
        </w:rPr>
      </w:pPr>
      <w:r>
        <w:rPr>
          <w:bCs/>
          <w:sz w:val="28"/>
          <w:szCs w:val="28"/>
        </w:rPr>
        <w:t>五、申请书</w:t>
      </w:r>
      <w:r>
        <w:rPr>
          <w:rFonts w:hint="eastAsia"/>
          <w:bCs/>
          <w:sz w:val="28"/>
          <w:szCs w:val="28"/>
        </w:rPr>
        <w:t>相关</w:t>
      </w:r>
      <w:r>
        <w:rPr>
          <w:bCs/>
          <w:sz w:val="28"/>
          <w:szCs w:val="28"/>
        </w:rPr>
        <w:t>附表</w:t>
      </w:r>
    </w:p>
    <w:tbl>
      <w:tblPr>
        <w:tblStyle w:val="2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47"/>
      </w:tblGrid>
      <w:tr w14:paraId="6112D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49" w:hRule="atLeast"/>
        </w:trPr>
        <w:tc>
          <w:tcPr>
            <w:tcW w:w="8647" w:type="dxa"/>
            <w:tcBorders>
              <w:top w:val="single" w:color="auto" w:sz="4" w:space="0"/>
              <w:left w:val="single" w:color="auto" w:sz="4" w:space="0"/>
              <w:bottom w:val="single" w:color="auto" w:sz="4" w:space="0"/>
              <w:right w:val="single" w:color="auto" w:sz="4" w:space="0"/>
            </w:tcBorders>
            <w:vAlign w:val="center"/>
          </w:tcPr>
          <w:p w14:paraId="5D4C3AC9">
            <w:pPr>
              <w:spacing w:line="360" w:lineRule="auto"/>
              <w:ind w:firstLine="480" w:firstLineChars="200"/>
              <w:rPr>
                <w:snapToGrid w:val="0"/>
                <w:kern w:val="24"/>
                <w:sz w:val="24"/>
              </w:rPr>
            </w:pPr>
            <w:r>
              <w:rPr>
                <w:snapToGrid w:val="0"/>
                <w:kern w:val="24"/>
                <w:sz w:val="24"/>
              </w:rPr>
              <w:t>表1：申请的</w:t>
            </w:r>
            <w:r>
              <w:rPr>
                <w:rFonts w:hint="eastAsia"/>
                <w:snapToGrid w:val="0"/>
                <w:kern w:val="24"/>
                <w:sz w:val="24"/>
              </w:rPr>
              <w:t>业务</w:t>
            </w:r>
            <w:r>
              <w:rPr>
                <w:snapToGrid w:val="0"/>
                <w:kern w:val="24"/>
                <w:sz w:val="24"/>
              </w:rPr>
              <w:t xml:space="preserve">范围                    </w:t>
            </w:r>
            <w:r>
              <w:rPr>
                <w:rFonts w:hint="eastAsia"/>
                <w:snapToGrid w:val="0"/>
                <w:kern w:val="24"/>
                <w:sz w:val="24"/>
              </w:rPr>
              <w:t xml:space="preserve">       </w:t>
            </w:r>
            <w:r>
              <w:rPr>
                <w:snapToGrid w:val="0"/>
                <w:kern w:val="24"/>
                <w:sz w:val="24"/>
              </w:rPr>
              <w:t xml:space="preserve">        </w:t>
            </w:r>
            <w:r>
              <w:rPr>
                <w:rFonts w:hint="eastAsia"/>
                <w:snapToGrid w:val="0"/>
                <w:kern w:val="24"/>
                <w:sz w:val="24"/>
              </w:rPr>
              <w:t xml:space="preserve">    </w:t>
            </w:r>
            <w:r>
              <w:rPr>
                <w:snapToGrid w:val="0"/>
                <w:kern w:val="24"/>
                <w:sz w:val="24"/>
              </w:rPr>
              <w:t xml:space="preserve"> 共  页</w:t>
            </w:r>
          </w:p>
          <w:p w14:paraId="588D1708">
            <w:pPr>
              <w:spacing w:line="360" w:lineRule="auto"/>
              <w:ind w:firstLine="480" w:firstLineChars="200"/>
              <w:rPr>
                <w:snapToGrid w:val="0"/>
                <w:kern w:val="24"/>
                <w:sz w:val="24"/>
              </w:rPr>
            </w:pPr>
            <w:r>
              <w:rPr>
                <w:rFonts w:hAnsi="宋体"/>
                <w:snapToGrid w:val="0"/>
                <w:kern w:val="24"/>
                <w:sz w:val="24"/>
              </w:rPr>
              <w:t>表</w:t>
            </w:r>
            <w:r>
              <w:rPr>
                <w:rFonts w:hint="eastAsia" w:ascii="宋体" w:hAnsi="宋体"/>
                <w:snapToGrid w:val="0"/>
                <w:kern w:val="24"/>
                <w:sz w:val="24"/>
              </w:rPr>
              <w:t>2</w:t>
            </w:r>
            <w:r>
              <w:rPr>
                <w:rFonts w:hAnsi="宋体"/>
                <w:snapToGrid w:val="0"/>
                <w:kern w:val="24"/>
                <w:sz w:val="24"/>
              </w:rPr>
              <w:t>：</w:t>
            </w:r>
            <w:r>
              <w:rPr>
                <w:snapToGrid w:val="0"/>
                <w:kern w:val="24"/>
                <w:sz w:val="24"/>
              </w:rPr>
              <w:t xml:space="preserve">授权签字人申请表                                 </w:t>
            </w:r>
            <w:r>
              <w:rPr>
                <w:rFonts w:hint="eastAsia"/>
                <w:snapToGrid w:val="0"/>
                <w:kern w:val="24"/>
                <w:sz w:val="24"/>
              </w:rPr>
              <w:t xml:space="preserve">    </w:t>
            </w:r>
            <w:r>
              <w:rPr>
                <w:snapToGrid w:val="0"/>
                <w:kern w:val="24"/>
                <w:sz w:val="24"/>
              </w:rPr>
              <w:t xml:space="preserve"> 共  页</w:t>
            </w:r>
          </w:p>
          <w:p w14:paraId="4DFC2EA7">
            <w:pPr>
              <w:spacing w:line="360" w:lineRule="auto"/>
              <w:ind w:firstLine="480" w:firstLineChars="200"/>
              <w:rPr>
                <w:snapToGrid w:val="0"/>
                <w:kern w:val="24"/>
                <w:sz w:val="24"/>
              </w:rPr>
            </w:pPr>
            <w:r>
              <w:rPr>
                <w:snapToGrid w:val="0"/>
                <w:kern w:val="24"/>
                <w:sz w:val="24"/>
              </w:rPr>
              <w:t>表</w:t>
            </w:r>
            <w:r>
              <w:rPr>
                <w:rFonts w:hint="eastAsia"/>
                <w:snapToGrid w:val="0"/>
                <w:kern w:val="24"/>
                <w:sz w:val="24"/>
              </w:rPr>
              <w:t>3</w:t>
            </w:r>
            <w:r>
              <w:rPr>
                <w:snapToGrid w:val="0"/>
                <w:kern w:val="24"/>
                <w:sz w:val="24"/>
              </w:rPr>
              <w:t>：申请的授权签字人</w:t>
            </w:r>
            <w:r>
              <w:rPr>
                <w:rFonts w:hint="eastAsia"/>
                <w:snapToGrid w:val="0"/>
                <w:kern w:val="24"/>
                <w:sz w:val="24"/>
              </w:rPr>
              <w:t xml:space="preserve">汇总表    </w:t>
            </w:r>
            <w:r>
              <w:rPr>
                <w:snapToGrid w:val="0"/>
                <w:kern w:val="24"/>
                <w:sz w:val="24"/>
              </w:rPr>
              <w:t xml:space="preserve">                           </w:t>
            </w:r>
            <w:r>
              <w:rPr>
                <w:rFonts w:hint="eastAsia"/>
                <w:snapToGrid w:val="0"/>
                <w:kern w:val="24"/>
                <w:sz w:val="24"/>
              </w:rPr>
              <w:t xml:space="preserve"> </w:t>
            </w:r>
            <w:r>
              <w:rPr>
                <w:snapToGrid w:val="0"/>
                <w:kern w:val="24"/>
                <w:sz w:val="24"/>
              </w:rPr>
              <w:t>共  页</w:t>
            </w:r>
          </w:p>
          <w:p w14:paraId="74DF33D4">
            <w:pPr>
              <w:spacing w:line="360" w:lineRule="auto"/>
              <w:ind w:firstLine="480" w:firstLineChars="200"/>
              <w:rPr>
                <w:snapToGrid w:val="0"/>
                <w:kern w:val="24"/>
                <w:sz w:val="24"/>
              </w:rPr>
            </w:pPr>
            <w:r>
              <w:rPr>
                <w:rFonts w:ascii="宋体" w:hAnsi="宋体"/>
                <w:snapToGrid w:val="0"/>
                <w:kern w:val="24"/>
                <w:sz w:val="24"/>
              </w:rPr>
              <w:t>表</w:t>
            </w:r>
            <w:r>
              <w:rPr>
                <w:rFonts w:hint="eastAsia" w:ascii="宋体" w:hAnsi="宋体"/>
                <w:snapToGrid w:val="0"/>
                <w:kern w:val="24"/>
                <w:sz w:val="24"/>
              </w:rPr>
              <w:t>4</w:t>
            </w:r>
            <w:r>
              <w:rPr>
                <w:rFonts w:ascii="宋体" w:hAnsi="宋体"/>
                <w:snapToGrid w:val="0"/>
                <w:kern w:val="24"/>
                <w:sz w:val="24"/>
              </w:rPr>
              <w:t>：</w:t>
            </w:r>
            <w:r>
              <w:rPr>
                <w:rFonts w:hAnsi="宋体"/>
                <w:snapToGrid w:val="0"/>
                <w:kern w:val="24"/>
                <w:sz w:val="24"/>
              </w:rPr>
              <w:t>设备配置表</w:t>
            </w:r>
            <w:r>
              <w:rPr>
                <w:snapToGrid w:val="0"/>
                <w:kern w:val="24"/>
                <w:sz w:val="24"/>
              </w:rPr>
              <w:t xml:space="preserve">                           </w:t>
            </w:r>
            <w:r>
              <w:rPr>
                <w:rFonts w:hint="eastAsia"/>
                <w:snapToGrid w:val="0"/>
                <w:kern w:val="24"/>
                <w:sz w:val="24"/>
              </w:rPr>
              <w:t xml:space="preserve">              </w:t>
            </w:r>
            <w:r>
              <w:rPr>
                <w:snapToGrid w:val="0"/>
                <w:kern w:val="24"/>
                <w:sz w:val="24"/>
              </w:rPr>
              <w:t xml:space="preserve">   共  </w:t>
            </w:r>
            <w:r>
              <w:rPr>
                <w:rFonts w:hint="eastAsia"/>
                <w:snapToGrid w:val="0"/>
                <w:kern w:val="24"/>
                <w:sz w:val="24"/>
              </w:rPr>
              <w:t>页</w:t>
            </w:r>
          </w:p>
          <w:p w14:paraId="3222A626">
            <w:pPr>
              <w:spacing w:line="360" w:lineRule="auto"/>
              <w:ind w:firstLine="480" w:firstLineChars="200"/>
              <w:rPr>
                <w:rFonts w:ascii="宋体" w:hAnsi="宋体"/>
                <w:snapToGrid w:val="0"/>
                <w:kern w:val="24"/>
                <w:sz w:val="24"/>
              </w:rPr>
            </w:pPr>
            <w:r>
              <w:rPr>
                <w:snapToGrid w:val="0"/>
                <w:kern w:val="24"/>
                <w:sz w:val="24"/>
              </w:rPr>
              <w:t>表</w:t>
            </w:r>
            <w:r>
              <w:rPr>
                <w:rFonts w:hint="eastAsia" w:ascii="宋体" w:hAnsi="宋体"/>
                <w:snapToGrid w:val="0"/>
                <w:kern w:val="24"/>
                <w:sz w:val="24"/>
              </w:rPr>
              <w:t>5</w:t>
            </w:r>
            <w:r>
              <w:rPr>
                <w:rFonts w:ascii="宋体" w:hAnsi="宋体"/>
                <w:snapToGrid w:val="0"/>
                <w:kern w:val="24"/>
                <w:sz w:val="24"/>
              </w:rPr>
              <w:t xml:space="preserve">：设备设施一览表                             </w:t>
            </w:r>
            <w:r>
              <w:rPr>
                <w:rFonts w:hint="eastAsia" w:ascii="宋体" w:hAnsi="宋体"/>
                <w:snapToGrid w:val="0"/>
                <w:kern w:val="24"/>
                <w:sz w:val="24"/>
              </w:rPr>
              <w:t xml:space="preserve">    </w:t>
            </w:r>
            <w:r>
              <w:rPr>
                <w:rFonts w:ascii="宋体" w:hAnsi="宋体"/>
                <w:snapToGrid w:val="0"/>
                <w:kern w:val="24"/>
                <w:sz w:val="24"/>
              </w:rPr>
              <w:t xml:space="preserve"> </w:t>
            </w:r>
            <w:r>
              <w:rPr>
                <w:rFonts w:hint="eastAsia" w:ascii="宋体" w:hAnsi="宋体"/>
                <w:snapToGrid w:val="0"/>
                <w:kern w:val="24"/>
                <w:sz w:val="24"/>
              </w:rPr>
              <w:t xml:space="preserve">    </w:t>
            </w:r>
            <w:r>
              <w:rPr>
                <w:rFonts w:ascii="宋体" w:hAnsi="宋体"/>
                <w:snapToGrid w:val="0"/>
                <w:kern w:val="24"/>
                <w:sz w:val="24"/>
              </w:rPr>
              <w:t xml:space="preserve">  共  页</w:t>
            </w:r>
          </w:p>
          <w:p w14:paraId="02B775A2">
            <w:pPr>
              <w:spacing w:line="360" w:lineRule="auto"/>
              <w:ind w:firstLine="480" w:firstLineChars="200"/>
              <w:rPr>
                <w:rFonts w:ascii="宋体" w:hAnsi="宋体"/>
                <w:snapToGrid w:val="0"/>
                <w:kern w:val="24"/>
                <w:sz w:val="24"/>
              </w:rPr>
            </w:pPr>
            <w:r>
              <w:rPr>
                <w:rFonts w:ascii="宋体" w:hAnsi="宋体"/>
                <w:snapToGrid w:val="0"/>
                <w:kern w:val="24"/>
                <w:sz w:val="24"/>
              </w:rPr>
              <w:t>表</w:t>
            </w:r>
            <w:r>
              <w:rPr>
                <w:rFonts w:hint="eastAsia" w:ascii="宋体" w:hAnsi="宋体"/>
                <w:snapToGrid w:val="0"/>
                <w:kern w:val="24"/>
                <w:sz w:val="24"/>
              </w:rPr>
              <w:t>6</w:t>
            </w:r>
            <w:r>
              <w:rPr>
                <w:rFonts w:ascii="宋体" w:hAnsi="宋体"/>
                <w:snapToGrid w:val="0"/>
                <w:kern w:val="24"/>
                <w:sz w:val="24"/>
              </w:rPr>
              <w:t>：</w:t>
            </w:r>
            <w:r>
              <w:rPr>
                <w:rFonts w:hint="eastAsia" w:ascii="宋体" w:hAnsi="宋体"/>
                <w:snapToGrid w:val="0"/>
                <w:kern w:val="24"/>
                <w:sz w:val="24"/>
              </w:rPr>
              <w:t>在编</w:t>
            </w:r>
            <w:r>
              <w:rPr>
                <w:rFonts w:ascii="宋体" w:hAnsi="宋体"/>
                <w:snapToGrid w:val="0"/>
                <w:kern w:val="24"/>
                <w:sz w:val="24"/>
              </w:rPr>
              <w:t xml:space="preserve">人员一览表                            </w:t>
            </w:r>
            <w:r>
              <w:rPr>
                <w:rFonts w:hint="eastAsia" w:ascii="宋体" w:hAnsi="宋体"/>
                <w:snapToGrid w:val="0"/>
                <w:kern w:val="24"/>
                <w:sz w:val="24"/>
              </w:rPr>
              <w:t xml:space="preserve">    </w:t>
            </w:r>
            <w:r>
              <w:rPr>
                <w:rFonts w:ascii="宋体" w:hAnsi="宋体"/>
                <w:snapToGrid w:val="0"/>
                <w:kern w:val="24"/>
                <w:sz w:val="24"/>
              </w:rPr>
              <w:t xml:space="preserve">   </w:t>
            </w:r>
            <w:r>
              <w:rPr>
                <w:rFonts w:hint="eastAsia" w:ascii="宋体" w:hAnsi="宋体"/>
                <w:snapToGrid w:val="0"/>
                <w:kern w:val="24"/>
                <w:sz w:val="24"/>
              </w:rPr>
              <w:t xml:space="preserve">    </w:t>
            </w:r>
            <w:r>
              <w:rPr>
                <w:rFonts w:ascii="宋体" w:hAnsi="宋体"/>
                <w:snapToGrid w:val="0"/>
                <w:kern w:val="24"/>
                <w:sz w:val="24"/>
              </w:rPr>
              <w:t xml:space="preserve"> 共  页</w:t>
            </w:r>
          </w:p>
          <w:p w14:paraId="5FB4A172">
            <w:pPr>
              <w:spacing w:line="360" w:lineRule="auto"/>
              <w:ind w:firstLine="480" w:firstLineChars="200"/>
              <w:rPr>
                <w:snapToGrid w:val="0"/>
                <w:kern w:val="24"/>
                <w:sz w:val="24"/>
              </w:rPr>
            </w:pPr>
            <w:r>
              <w:rPr>
                <w:snapToGrid w:val="0"/>
                <w:kern w:val="24"/>
                <w:sz w:val="24"/>
              </w:rPr>
              <w:t>表</w:t>
            </w:r>
            <w:r>
              <w:rPr>
                <w:rFonts w:hint="eastAsia"/>
                <w:snapToGrid w:val="0"/>
                <w:kern w:val="24"/>
                <w:sz w:val="24"/>
              </w:rPr>
              <w:t>7</w:t>
            </w:r>
            <w:r>
              <w:rPr>
                <w:snapToGrid w:val="0"/>
                <w:kern w:val="24"/>
                <w:sz w:val="24"/>
              </w:rPr>
              <w:t>：</w:t>
            </w:r>
            <w:r>
              <w:rPr>
                <w:rFonts w:hint="eastAsia"/>
                <w:snapToGrid w:val="0"/>
                <w:kern w:val="24"/>
                <w:sz w:val="24"/>
              </w:rPr>
              <w:t>业务</w:t>
            </w:r>
            <w:r>
              <w:rPr>
                <w:snapToGrid w:val="0"/>
                <w:kern w:val="24"/>
                <w:sz w:val="24"/>
              </w:rPr>
              <w:t>范围变更申请表（</w:t>
            </w:r>
            <w:r>
              <w:rPr>
                <w:rFonts w:ascii="仿宋" w:hAnsi="仿宋" w:eastAsia="仿宋"/>
                <w:snapToGrid w:val="0"/>
                <w:kern w:val="24"/>
                <w:sz w:val="24"/>
                <w:shd w:val="clear" w:color="auto" w:fill="FFFFFF"/>
              </w:rPr>
              <w:t>仅</w:t>
            </w:r>
            <w:r>
              <w:rPr>
                <w:rFonts w:hint="eastAsia" w:ascii="仿宋" w:hAnsi="仿宋" w:eastAsia="仿宋"/>
                <w:snapToGrid w:val="0"/>
                <w:kern w:val="24"/>
                <w:sz w:val="24"/>
                <w:shd w:val="clear" w:color="auto" w:fill="FFFFFF"/>
              </w:rPr>
              <w:t>变更</w:t>
            </w:r>
            <w:r>
              <w:rPr>
                <w:rFonts w:ascii="仿宋" w:hAnsi="仿宋" w:eastAsia="仿宋"/>
                <w:snapToGrid w:val="0"/>
                <w:kern w:val="24"/>
                <w:sz w:val="24"/>
                <w:shd w:val="clear" w:color="auto" w:fill="FFFFFF"/>
              </w:rPr>
              <w:t>时填报</w:t>
            </w:r>
            <w:r>
              <w:rPr>
                <w:snapToGrid w:val="0"/>
                <w:kern w:val="24"/>
                <w:sz w:val="24"/>
              </w:rPr>
              <w:t xml:space="preserve">）      </w:t>
            </w:r>
            <w:r>
              <w:rPr>
                <w:rFonts w:hint="eastAsia"/>
                <w:snapToGrid w:val="0"/>
                <w:kern w:val="24"/>
                <w:sz w:val="24"/>
              </w:rPr>
              <w:t xml:space="preserve">   </w:t>
            </w:r>
            <w:r>
              <w:rPr>
                <w:snapToGrid w:val="0"/>
                <w:kern w:val="24"/>
                <w:sz w:val="24"/>
              </w:rPr>
              <w:t xml:space="preserve">       </w:t>
            </w:r>
            <w:r>
              <w:rPr>
                <w:rFonts w:hint="eastAsia"/>
                <w:snapToGrid w:val="0"/>
                <w:kern w:val="24"/>
                <w:sz w:val="24"/>
              </w:rPr>
              <w:t xml:space="preserve">    </w:t>
            </w:r>
            <w:r>
              <w:rPr>
                <w:snapToGrid w:val="0"/>
                <w:kern w:val="24"/>
                <w:sz w:val="24"/>
              </w:rPr>
              <w:t>共  页</w:t>
            </w:r>
          </w:p>
          <w:p w14:paraId="58110D1A">
            <w:pPr>
              <w:spacing w:line="360" w:lineRule="auto"/>
              <w:ind w:firstLine="480" w:firstLineChars="200"/>
              <w:rPr>
                <w:snapToGrid w:val="0"/>
                <w:kern w:val="24"/>
              </w:rPr>
            </w:pPr>
            <w:r>
              <w:rPr>
                <w:snapToGrid w:val="0"/>
                <w:kern w:val="24"/>
                <w:sz w:val="24"/>
              </w:rPr>
              <w:t>表</w:t>
            </w:r>
            <w:r>
              <w:rPr>
                <w:rFonts w:hint="eastAsia"/>
                <w:snapToGrid w:val="0"/>
                <w:kern w:val="24"/>
                <w:sz w:val="24"/>
              </w:rPr>
              <w:t>8</w:t>
            </w:r>
            <w:r>
              <w:rPr>
                <w:snapToGrid w:val="0"/>
                <w:kern w:val="24"/>
                <w:sz w:val="24"/>
              </w:rPr>
              <w:t>：授权签字人变更申请表（</w:t>
            </w:r>
            <w:r>
              <w:rPr>
                <w:rFonts w:ascii="仿宋" w:hAnsi="仿宋" w:eastAsia="仿宋"/>
                <w:snapToGrid w:val="0"/>
                <w:kern w:val="24"/>
                <w:sz w:val="24"/>
                <w:shd w:val="clear" w:color="auto" w:fill="FFFFFF"/>
              </w:rPr>
              <w:t>仅</w:t>
            </w:r>
            <w:r>
              <w:rPr>
                <w:rFonts w:hint="eastAsia" w:ascii="仿宋" w:hAnsi="仿宋" w:eastAsia="仿宋"/>
                <w:snapToGrid w:val="0"/>
                <w:kern w:val="24"/>
                <w:sz w:val="24"/>
                <w:shd w:val="clear" w:color="auto" w:fill="FFFFFF"/>
              </w:rPr>
              <w:t>变更</w:t>
            </w:r>
            <w:r>
              <w:rPr>
                <w:rFonts w:ascii="仿宋" w:hAnsi="仿宋" w:eastAsia="仿宋"/>
                <w:snapToGrid w:val="0"/>
                <w:kern w:val="24"/>
                <w:sz w:val="24"/>
                <w:shd w:val="clear" w:color="auto" w:fill="FFFFFF"/>
              </w:rPr>
              <w:t>时填报</w:t>
            </w:r>
            <w:r>
              <w:rPr>
                <w:snapToGrid w:val="0"/>
                <w:kern w:val="24"/>
                <w:sz w:val="24"/>
              </w:rPr>
              <w:t xml:space="preserve">）              </w:t>
            </w:r>
            <w:r>
              <w:rPr>
                <w:rFonts w:hint="eastAsia"/>
                <w:snapToGrid w:val="0"/>
                <w:kern w:val="24"/>
                <w:sz w:val="24"/>
              </w:rPr>
              <w:t xml:space="preserve"> </w:t>
            </w:r>
            <w:r>
              <w:rPr>
                <w:snapToGrid w:val="0"/>
                <w:kern w:val="24"/>
                <w:sz w:val="24"/>
              </w:rPr>
              <w:t xml:space="preserve"> </w:t>
            </w:r>
            <w:r>
              <w:rPr>
                <w:rFonts w:hint="eastAsia"/>
                <w:snapToGrid w:val="0"/>
                <w:kern w:val="24"/>
                <w:sz w:val="24"/>
              </w:rPr>
              <w:t xml:space="preserve">  </w:t>
            </w:r>
            <w:r>
              <w:rPr>
                <w:snapToGrid w:val="0"/>
                <w:kern w:val="24"/>
                <w:sz w:val="24"/>
              </w:rPr>
              <w:t>共  页</w:t>
            </w:r>
          </w:p>
        </w:tc>
      </w:tr>
    </w:tbl>
    <w:p w14:paraId="44DA8F3D">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27AE986F">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3FF99528">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3963B92D">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0D535BA6">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7B35A34F">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21AFB46E">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43F9CA5F">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68A0788C">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60F10BB5">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p>
    <w:p w14:paraId="0CC94A21">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rPr>
          <w:bCs/>
          <w:sz w:val="28"/>
          <w:szCs w:val="28"/>
        </w:rPr>
      </w:pPr>
      <w:r>
        <w:rPr>
          <w:bCs/>
          <w:sz w:val="28"/>
          <w:szCs w:val="28"/>
        </w:rPr>
        <w:t>六、申请</w:t>
      </w:r>
      <w:r>
        <w:rPr>
          <w:rFonts w:hint="eastAsia"/>
          <w:bCs/>
          <w:sz w:val="28"/>
          <w:szCs w:val="28"/>
        </w:rPr>
        <w:t>单位</w:t>
      </w:r>
      <w:r>
        <w:rPr>
          <w:bCs/>
          <w:sz w:val="28"/>
          <w:szCs w:val="28"/>
        </w:rPr>
        <w:t>声明</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3B5D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5" w:hRule="atLeast"/>
        </w:trPr>
        <w:tc>
          <w:tcPr>
            <w:tcW w:w="8640" w:type="dxa"/>
            <w:tcBorders>
              <w:top w:val="single" w:color="auto" w:sz="4" w:space="0"/>
              <w:left w:val="single" w:color="auto" w:sz="4" w:space="0"/>
              <w:bottom w:val="single" w:color="auto" w:sz="4" w:space="0"/>
              <w:right w:val="single" w:color="auto" w:sz="4" w:space="0"/>
            </w:tcBorders>
          </w:tcPr>
          <w:p w14:paraId="3B582621">
            <w:pPr>
              <w:tabs>
                <w:tab w:val="left" w:pos="1665"/>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ind w:firstLine="480" w:firstLineChars="200"/>
              <w:rPr>
                <w:sz w:val="24"/>
              </w:rPr>
            </w:pPr>
            <w:r>
              <w:rPr>
                <w:snapToGrid w:val="0"/>
                <w:kern w:val="24"/>
                <w:sz w:val="24"/>
              </w:rPr>
              <w:t>1</w:t>
            </w:r>
            <w:r>
              <w:rPr>
                <w:rFonts w:hint="eastAsia"/>
                <w:sz w:val="24"/>
              </w:rPr>
              <w:t>.</w:t>
            </w:r>
            <w:r>
              <w:rPr>
                <w:sz w:val="24"/>
              </w:rPr>
              <w:t>本</w:t>
            </w:r>
            <w:r>
              <w:rPr>
                <w:rFonts w:hint="eastAsia"/>
                <w:snapToGrid w:val="0"/>
                <w:kern w:val="24"/>
                <w:sz w:val="24"/>
              </w:rPr>
              <w:t>单位</w:t>
            </w:r>
            <w:r>
              <w:rPr>
                <w:sz w:val="24"/>
              </w:rPr>
              <w:t>自愿申请安全生产检测检验机构资质。</w:t>
            </w:r>
          </w:p>
          <w:p w14:paraId="4121DB6B">
            <w:pPr>
              <w:tabs>
                <w:tab w:val="left" w:pos="1665"/>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ind w:firstLine="480" w:firstLineChars="200"/>
              <w:rPr>
                <w:sz w:val="24"/>
              </w:rPr>
            </w:pPr>
            <w:r>
              <w:rPr>
                <w:rFonts w:hint="eastAsia"/>
                <w:sz w:val="24"/>
              </w:rPr>
              <w:t>2.本单位三年内无重大违法失信行为及记录。</w:t>
            </w:r>
          </w:p>
          <w:p w14:paraId="70856FD2">
            <w:pPr>
              <w:tabs>
                <w:tab w:val="left" w:pos="1665"/>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line="360" w:lineRule="auto"/>
              <w:ind w:firstLine="480" w:firstLineChars="200"/>
              <w:rPr>
                <w:sz w:val="24"/>
              </w:rPr>
            </w:pPr>
            <w:r>
              <w:rPr>
                <w:rFonts w:hint="eastAsia"/>
                <w:snapToGrid w:val="0"/>
                <w:kern w:val="24"/>
                <w:sz w:val="24"/>
              </w:rPr>
              <w:t>3.</w:t>
            </w:r>
            <w:r>
              <w:rPr>
                <w:sz w:val="24"/>
              </w:rPr>
              <w:t>本</w:t>
            </w:r>
            <w:r>
              <w:rPr>
                <w:rFonts w:hint="eastAsia"/>
                <w:snapToGrid w:val="0"/>
                <w:kern w:val="24"/>
                <w:sz w:val="24"/>
              </w:rPr>
              <w:t>单位已充分了解并</w:t>
            </w:r>
            <w:r>
              <w:rPr>
                <w:sz w:val="24"/>
              </w:rPr>
              <w:t>同意遵守国家相关法律、行政法规</w:t>
            </w:r>
            <w:r>
              <w:rPr>
                <w:rFonts w:hint="eastAsia"/>
                <w:sz w:val="24"/>
              </w:rPr>
              <w:t>，依法从事</w:t>
            </w:r>
            <w:r>
              <w:rPr>
                <w:sz w:val="24"/>
              </w:rPr>
              <w:t>检测检验</w:t>
            </w:r>
            <w:r>
              <w:rPr>
                <w:rFonts w:hint="eastAsia"/>
                <w:sz w:val="24"/>
              </w:rPr>
              <w:t>活动，对出具的</w:t>
            </w:r>
            <w:r>
              <w:rPr>
                <w:sz w:val="24"/>
              </w:rPr>
              <w:t>检测检验</w:t>
            </w:r>
            <w:r>
              <w:rPr>
                <w:rFonts w:hint="eastAsia"/>
                <w:sz w:val="24"/>
              </w:rPr>
              <w:t>结果承担相应法律责任</w:t>
            </w:r>
            <w:r>
              <w:rPr>
                <w:sz w:val="24"/>
              </w:rPr>
              <w:t>。</w:t>
            </w:r>
          </w:p>
          <w:p w14:paraId="130C2362">
            <w:pPr>
              <w:spacing w:line="360" w:lineRule="auto"/>
              <w:ind w:firstLine="480" w:firstLineChars="200"/>
              <w:rPr>
                <w:rFonts w:ascii="新宋体" w:hAnsi="新宋体" w:eastAsia="新宋体"/>
                <w:snapToGrid w:val="0"/>
                <w:kern w:val="24"/>
                <w:sz w:val="24"/>
              </w:rPr>
            </w:pPr>
            <w:r>
              <w:rPr>
                <w:rFonts w:hint="eastAsia"/>
                <w:snapToGrid w:val="0"/>
                <w:kern w:val="24"/>
                <w:sz w:val="24"/>
              </w:rPr>
              <w:t>4.</w:t>
            </w:r>
            <w:r>
              <w:rPr>
                <w:snapToGrid w:val="0"/>
                <w:kern w:val="24"/>
                <w:sz w:val="24"/>
              </w:rPr>
              <w:t>本</w:t>
            </w:r>
            <w:r>
              <w:rPr>
                <w:rFonts w:hint="eastAsia"/>
                <w:snapToGrid w:val="0"/>
                <w:kern w:val="24"/>
                <w:sz w:val="24"/>
              </w:rPr>
              <w:t>单位</w:t>
            </w:r>
            <w:r>
              <w:rPr>
                <w:snapToGrid w:val="0"/>
                <w:kern w:val="24"/>
                <w:sz w:val="24"/>
              </w:rPr>
              <w:t>保证本申请书所填写</w:t>
            </w:r>
            <w:r>
              <w:rPr>
                <w:rFonts w:hint="eastAsia"/>
                <w:snapToGrid w:val="0"/>
                <w:kern w:val="24"/>
                <w:sz w:val="24"/>
              </w:rPr>
              <w:t>的</w:t>
            </w:r>
            <w:r>
              <w:rPr>
                <w:snapToGrid w:val="0"/>
                <w:kern w:val="24"/>
                <w:sz w:val="24"/>
              </w:rPr>
              <w:t>信息</w:t>
            </w:r>
            <w:r>
              <w:rPr>
                <w:rFonts w:hint="eastAsia"/>
                <w:snapToGrid w:val="0"/>
                <w:kern w:val="24"/>
                <w:sz w:val="24"/>
              </w:rPr>
              <w:t>及随申请书提交的有关材料</w:t>
            </w:r>
            <w:r>
              <w:rPr>
                <w:snapToGrid w:val="0"/>
                <w:kern w:val="24"/>
                <w:sz w:val="24"/>
              </w:rPr>
              <w:t>真实、准确</w:t>
            </w:r>
            <w:r>
              <w:rPr>
                <w:rFonts w:hint="eastAsia"/>
                <w:snapToGrid w:val="0"/>
                <w:kern w:val="24"/>
                <w:sz w:val="24"/>
              </w:rPr>
              <w:t>，</w:t>
            </w:r>
            <w:r>
              <w:rPr>
                <w:rFonts w:hint="eastAsia" w:ascii="新宋体" w:hAnsi="新宋体" w:eastAsia="新宋体"/>
                <w:snapToGrid w:val="0"/>
                <w:kern w:val="24"/>
                <w:sz w:val="24"/>
              </w:rPr>
              <w:t>承担由于信息提供虚假或不准确而造成的一切后果和责任。</w:t>
            </w:r>
          </w:p>
          <w:p w14:paraId="7CB7A8F8">
            <w:pPr>
              <w:tabs>
                <w:tab w:val="left" w:pos="8410"/>
                <w:tab w:val="left" w:pos="8490"/>
                <w:tab w:val="left" w:pos="9165"/>
                <w:tab w:val="left" w:pos="9705"/>
              </w:tabs>
              <w:autoSpaceDE w:val="0"/>
              <w:autoSpaceDN w:val="0"/>
              <w:spacing w:line="360" w:lineRule="auto"/>
              <w:ind w:firstLine="480" w:firstLineChars="200"/>
              <w:rPr>
                <w:sz w:val="24"/>
              </w:rPr>
            </w:pPr>
            <w:r>
              <w:rPr>
                <w:rFonts w:hint="eastAsia"/>
                <w:snapToGrid w:val="0"/>
                <w:kern w:val="24"/>
                <w:sz w:val="24"/>
              </w:rPr>
              <w:t>5.</w:t>
            </w:r>
            <w:r>
              <w:rPr>
                <w:sz w:val="24"/>
              </w:rPr>
              <w:t>本</w:t>
            </w:r>
            <w:r>
              <w:rPr>
                <w:rFonts w:hint="eastAsia"/>
                <w:snapToGrid w:val="0"/>
                <w:kern w:val="24"/>
                <w:sz w:val="24"/>
              </w:rPr>
              <w:t>单位达到了安全生产检测检验机构资质申请条件，</w:t>
            </w:r>
            <w:r>
              <w:rPr>
                <w:sz w:val="24"/>
              </w:rPr>
              <w:t>愿意</w:t>
            </w:r>
            <w:r>
              <w:rPr>
                <w:rFonts w:hint="eastAsia"/>
                <w:sz w:val="24"/>
              </w:rPr>
              <w:t>接受并积极配合对本单位的审查（评审）</w:t>
            </w:r>
            <w:r>
              <w:rPr>
                <w:snapToGrid w:val="0"/>
                <w:kern w:val="24"/>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p>
          <w:p w14:paraId="5AAE9855">
            <w:pPr>
              <w:tabs>
                <w:tab w:val="left" w:pos="4620"/>
                <w:tab w:val="left" w:pos="5295"/>
                <w:tab w:val="left" w:pos="8097"/>
                <w:tab w:val="left" w:pos="8490"/>
                <w:tab w:val="left" w:pos="8535"/>
                <w:tab w:val="left" w:pos="9165"/>
                <w:tab w:val="left" w:pos="9705"/>
              </w:tabs>
              <w:autoSpaceDE w:val="0"/>
              <w:autoSpaceDN w:val="0"/>
              <w:spacing w:line="360" w:lineRule="auto"/>
              <w:ind w:firstLine="3360" w:firstLineChars="1400"/>
              <w:rPr>
                <w:sz w:val="24"/>
                <w:u w:val="single"/>
              </w:rPr>
            </w:pPr>
            <w:r>
              <w:rPr>
                <w:sz w:val="24"/>
              </w:rPr>
              <w:t>申请</w:t>
            </w:r>
            <w:r>
              <w:rPr>
                <w:rFonts w:hint="eastAsia"/>
                <w:snapToGrid w:val="0"/>
                <w:kern w:val="24"/>
                <w:sz w:val="24"/>
              </w:rPr>
              <w:t>单位</w:t>
            </w:r>
            <w:r>
              <w:rPr>
                <w:sz w:val="24"/>
              </w:rPr>
              <w:t>法定代表人（签名）：</w:t>
            </w:r>
            <w:r>
              <w:rPr>
                <w:sz w:val="24"/>
                <w:u w:val="single"/>
              </w:rPr>
              <w:tab/>
            </w:r>
          </w:p>
          <w:p w14:paraId="2E85F635">
            <w:pPr>
              <w:tabs>
                <w:tab w:val="left" w:pos="4620"/>
                <w:tab w:val="left" w:pos="7275"/>
                <w:tab w:val="left" w:pos="8490"/>
                <w:tab w:val="left" w:pos="9165"/>
                <w:tab w:val="left" w:pos="9705"/>
              </w:tabs>
              <w:autoSpaceDE w:val="0"/>
              <w:autoSpaceDN w:val="0"/>
              <w:spacing w:line="360" w:lineRule="auto"/>
              <w:ind w:firstLine="4800" w:firstLineChars="2000"/>
              <w:rPr>
                <w:sz w:val="24"/>
                <w:u w:val="single"/>
              </w:rPr>
            </w:pPr>
            <w:r>
              <w:rPr>
                <w:sz w:val="24"/>
              </w:rPr>
              <w:t>日 期：</w:t>
            </w:r>
            <w:r>
              <w:rPr>
                <w:rFonts w:hint="eastAsia"/>
                <w:bCs/>
                <w:sz w:val="24"/>
                <w:u w:val="single"/>
              </w:rPr>
              <w:t xml:space="preserve">      </w:t>
            </w:r>
            <w:r>
              <w:rPr>
                <w:rFonts w:hint="eastAsia"/>
                <w:bCs/>
                <w:sz w:val="24"/>
              </w:rPr>
              <w:t xml:space="preserve">年 </w:t>
            </w:r>
            <w:r>
              <w:rPr>
                <w:rFonts w:hint="eastAsia"/>
                <w:bCs/>
                <w:sz w:val="24"/>
                <w:u w:val="single"/>
              </w:rPr>
              <w:t xml:space="preserve">    </w:t>
            </w:r>
            <w:r>
              <w:rPr>
                <w:rFonts w:hint="eastAsia"/>
                <w:bCs/>
                <w:sz w:val="24"/>
              </w:rPr>
              <w:t xml:space="preserve">月 </w:t>
            </w:r>
            <w:r>
              <w:rPr>
                <w:rFonts w:hint="eastAsia"/>
                <w:bCs/>
                <w:sz w:val="24"/>
                <w:u w:val="single"/>
              </w:rPr>
              <w:t xml:space="preserve">    </w:t>
            </w:r>
            <w:r>
              <w:rPr>
                <w:rFonts w:hint="eastAsia"/>
                <w:bCs/>
                <w:sz w:val="24"/>
              </w:rPr>
              <w:t>日</w:t>
            </w:r>
          </w:p>
          <w:p w14:paraId="6D8E7588">
            <w:pPr>
              <w:tabs>
                <w:tab w:val="left" w:pos="435"/>
                <w:tab w:val="left" w:pos="1665"/>
                <w:tab w:val="left" w:pos="2340"/>
                <w:tab w:val="left" w:pos="3015"/>
                <w:tab w:val="left" w:pos="3690"/>
                <w:tab w:val="left" w:pos="4620"/>
                <w:tab w:val="left" w:pos="5295"/>
                <w:tab w:val="left" w:pos="6015"/>
                <w:tab w:val="left" w:pos="7560"/>
                <w:tab w:val="left" w:pos="8490"/>
                <w:tab w:val="left" w:pos="9165"/>
                <w:tab w:val="left" w:pos="9705"/>
              </w:tabs>
              <w:autoSpaceDE w:val="0"/>
              <w:autoSpaceDN w:val="0"/>
              <w:spacing w:line="360" w:lineRule="auto"/>
              <w:ind w:firstLine="5280" w:firstLineChars="2200"/>
            </w:pPr>
            <w:r>
              <w:rPr>
                <w:sz w:val="24"/>
              </w:rPr>
              <w:t>申请</w:t>
            </w:r>
            <w:r>
              <w:rPr>
                <w:rFonts w:hint="eastAsia"/>
                <w:sz w:val="24"/>
              </w:rPr>
              <w:t>单位</w:t>
            </w:r>
            <w:r>
              <w:rPr>
                <w:sz w:val="24"/>
              </w:rPr>
              <w:t>（盖章）</w:t>
            </w:r>
          </w:p>
        </w:tc>
      </w:tr>
    </w:tbl>
    <w:p w14:paraId="1830E87D">
      <w:r>
        <w:br w:type="page"/>
      </w:r>
    </w:p>
    <w:p w14:paraId="645C8693">
      <w:pPr>
        <w:tabs>
          <w:tab w:val="left" w:pos="2340"/>
          <w:tab w:val="left" w:pos="3015"/>
          <w:tab w:val="left" w:pos="3690"/>
          <w:tab w:val="left" w:pos="4620"/>
          <w:tab w:val="left" w:pos="5295"/>
          <w:tab w:val="left" w:pos="5970"/>
          <w:tab w:val="left" w:pos="6645"/>
          <w:tab w:val="left" w:pos="7560"/>
          <w:tab w:val="left" w:pos="8490"/>
          <w:tab w:val="left" w:pos="9165"/>
          <w:tab w:val="left" w:pos="9705"/>
        </w:tabs>
        <w:autoSpaceDE w:val="0"/>
        <w:autoSpaceDN w:val="0"/>
        <w:spacing w:after="120" w:line="480" w:lineRule="exact"/>
        <w:jc w:val="center"/>
        <w:rPr>
          <w:rFonts w:ascii="方正小标宋简体" w:hAnsi="华文中宋" w:eastAsia="方正小标宋简体"/>
          <w:bCs/>
          <w:sz w:val="36"/>
          <w:szCs w:val="36"/>
        </w:rPr>
      </w:pPr>
      <w:r>
        <w:rPr>
          <w:rFonts w:hint="eastAsia" w:ascii="方正小标宋简体" w:hAnsi="华文中宋" w:eastAsia="方正小标宋简体"/>
          <w:bCs/>
          <w:sz w:val="36"/>
          <w:szCs w:val="36"/>
        </w:rPr>
        <w:t>申请材料清单</w:t>
      </w:r>
      <w:r>
        <w:rPr>
          <w:rFonts w:hint="eastAsia" w:ascii="方正小标宋简体" w:hAnsi="华文中宋" w:eastAsia="方正小标宋简体"/>
          <w:sz w:val="36"/>
          <w:szCs w:val="36"/>
        </w:rPr>
        <w:t>（参考式样）</w:t>
      </w:r>
    </w:p>
    <w:tbl>
      <w:tblPr>
        <w:tblStyle w:val="20"/>
        <w:tblpPr w:leftFromText="181" w:rightFromText="181" w:vertAnchor="text" w:horzAnchor="margin" w:tblpXSpec="center" w:tblpY="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394"/>
        <w:gridCol w:w="709"/>
        <w:gridCol w:w="850"/>
        <w:gridCol w:w="2977"/>
      </w:tblGrid>
      <w:tr w14:paraId="5C7D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34" w:type="dxa"/>
            <w:tcBorders>
              <w:top w:val="single" w:color="auto" w:sz="4" w:space="0"/>
            </w:tcBorders>
            <w:vAlign w:val="center"/>
          </w:tcPr>
          <w:p w14:paraId="2AAA1606">
            <w:pPr>
              <w:spacing w:after="120"/>
              <w:rPr>
                <w:rFonts w:ascii="宋体" w:hAnsi="宋体"/>
                <w:sz w:val="24"/>
                <w:szCs w:val="24"/>
              </w:rPr>
            </w:pPr>
            <w:r>
              <w:rPr>
                <w:rFonts w:ascii="宋体" w:hAnsi="宋体"/>
                <w:sz w:val="24"/>
                <w:szCs w:val="24"/>
              </w:rPr>
              <w:t>序号</w:t>
            </w:r>
          </w:p>
        </w:tc>
        <w:tc>
          <w:tcPr>
            <w:tcW w:w="4394" w:type="dxa"/>
            <w:tcBorders>
              <w:top w:val="single" w:color="auto" w:sz="4" w:space="0"/>
            </w:tcBorders>
            <w:vAlign w:val="center"/>
          </w:tcPr>
          <w:p w14:paraId="2B559689">
            <w:pPr>
              <w:spacing w:after="120"/>
              <w:rPr>
                <w:rFonts w:ascii="宋体" w:hAnsi="宋体"/>
                <w:sz w:val="24"/>
                <w:szCs w:val="24"/>
              </w:rPr>
            </w:pPr>
            <w:r>
              <w:rPr>
                <w:rFonts w:ascii="宋体" w:hAnsi="宋体"/>
                <w:sz w:val="24"/>
                <w:szCs w:val="24"/>
              </w:rPr>
              <w:t>内</w:t>
            </w:r>
            <w:r>
              <w:rPr>
                <w:rFonts w:hint="eastAsia" w:ascii="宋体" w:hAnsi="宋体"/>
                <w:sz w:val="24"/>
                <w:szCs w:val="24"/>
              </w:rPr>
              <w:t xml:space="preserve">  </w:t>
            </w:r>
            <w:r>
              <w:rPr>
                <w:rFonts w:ascii="宋体" w:hAnsi="宋体"/>
                <w:sz w:val="24"/>
                <w:szCs w:val="24"/>
              </w:rPr>
              <w:t>容</w:t>
            </w:r>
          </w:p>
        </w:tc>
        <w:tc>
          <w:tcPr>
            <w:tcW w:w="709" w:type="dxa"/>
            <w:tcBorders>
              <w:top w:val="single" w:color="auto" w:sz="4" w:space="0"/>
            </w:tcBorders>
            <w:vAlign w:val="center"/>
          </w:tcPr>
          <w:p w14:paraId="5C145F04">
            <w:pPr>
              <w:spacing w:after="120"/>
              <w:rPr>
                <w:rFonts w:ascii="宋体" w:hAnsi="宋体"/>
                <w:sz w:val="24"/>
                <w:szCs w:val="24"/>
              </w:rPr>
            </w:pPr>
            <w:r>
              <w:rPr>
                <w:rFonts w:ascii="宋体" w:hAnsi="宋体"/>
                <w:sz w:val="24"/>
                <w:szCs w:val="24"/>
              </w:rPr>
              <w:t>数量</w:t>
            </w:r>
          </w:p>
        </w:tc>
        <w:tc>
          <w:tcPr>
            <w:tcW w:w="850" w:type="dxa"/>
            <w:tcBorders>
              <w:top w:val="single" w:color="auto" w:sz="4" w:space="0"/>
            </w:tcBorders>
            <w:vAlign w:val="center"/>
          </w:tcPr>
          <w:p w14:paraId="2219D096">
            <w:pPr>
              <w:spacing w:after="120"/>
              <w:rPr>
                <w:rFonts w:ascii="宋体" w:hAnsi="宋体"/>
                <w:sz w:val="24"/>
                <w:szCs w:val="24"/>
              </w:rPr>
            </w:pPr>
            <w:r>
              <w:rPr>
                <w:rFonts w:hint="eastAsia" w:ascii="宋体" w:hAnsi="宋体"/>
                <w:sz w:val="24"/>
                <w:szCs w:val="24"/>
              </w:rPr>
              <w:t>格式</w:t>
            </w:r>
          </w:p>
        </w:tc>
        <w:tc>
          <w:tcPr>
            <w:tcW w:w="2977" w:type="dxa"/>
            <w:tcBorders>
              <w:top w:val="single" w:color="auto" w:sz="4" w:space="0"/>
            </w:tcBorders>
            <w:vAlign w:val="center"/>
          </w:tcPr>
          <w:p w14:paraId="58B9DCB7">
            <w:pPr>
              <w:spacing w:after="120"/>
              <w:rPr>
                <w:rFonts w:ascii="宋体" w:hAnsi="宋体"/>
                <w:sz w:val="24"/>
                <w:szCs w:val="24"/>
              </w:rPr>
            </w:pPr>
            <w:r>
              <w:rPr>
                <w:rFonts w:hint="eastAsia" w:ascii="宋体" w:hAnsi="宋体"/>
                <w:sz w:val="24"/>
                <w:szCs w:val="24"/>
              </w:rPr>
              <w:t>备注</w:t>
            </w:r>
          </w:p>
        </w:tc>
      </w:tr>
      <w:tr w14:paraId="547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66FFB009">
            <w:pPr>
              <w:spacing w:after="120"/>
              <w:rPr>
                <w:rFonts w:ascii="宋体" w:hAnsi="宋体"/>
                <w:sz w:val="24"/>
                <w:szCs w:val="24"/>
              </w:rPr>
            </w:pPr>
            <w:r>
              <w:rPr>
                <w:rFonts w:ascii="宋体" w:hAnsi="宋体"/>
                <w:sz w:val="24"/>
                <w:szCs w:val="24"/>
              </w:rPr>
              <w:t>1</w:t>
            </w:r>
          </w:p>
        </w:tc>
        <w:tc>
          <w:tcPr>
            <w:tcW w:w="4394" w:type="dxa"/>
            <w:vAlign w:val="center"/>
          </w:tcPr>
          <w:p w14:paraId="3248E6C6">
            <w:pPr>
              <w:spacing w:after="120"/>
              <w:rPr>
                <w:rFonts w:ascii="宋体" w:hAnsi="宋体"/>
                <w:sz w:val="24"/>
                <w:szCs w:val="24"/>
              </w:rPr>
            </w:pPr>
            <w:r>
              <w:rPr>
                <w:rFonts w:ascii="宋体" w:hAnsi="宋体"/>
                <w:sz w:val="24"/>
                <w:szCs w:val="24"/>
              </w:rPr>
              <w:t>申请材料目录（含本申请材料清单</w:t>
            </w:r>
            <w:r>
              <w:rPr>
                <w:rFonts w:hint="eastAsia" w:ascii="宋体" w:hAnsi="宋体"/>
                <w:sz w:val="24"/>
                <w:szCs w:val="24"/>
              </w:rPr>
              <w:t>，</w:t>
            </w:r>
            <w:r>
              <w:rPr>
                <w:rFonts w:ascii="宋体" w:hAnsi="宋体"/>
                <w:sz w:val="24"/>
                <w:szCs w:val="24"/>
              </w:rPr>
              <w:t xml:space="preserve">原件） </w:t>
            </w:r>
          </w:p>
        </w:tc>
        <w:tc>
          <w:tcPr>
            <w:tcW w:w="709" w:type="dxa"/>
            <w:vAlign w:val="center"/>
          </w:tcPr>
          <w:p w14:paraId="3C157D6F">
            <w:pPr>
              <w:spacing w:after="120"/>
              <w:rPr>
                <w:rFonts w:ascii="宋体" w:hAnsi="宋体"/>
                <w:sz w:val="24"/>
                <w:szCs w:val="24"/>
              </w:rPr>
            </w:pPr>
            <w:r>
              <w:rPr>
                <w:rFonts w:ascii="宋体" w:hAnsi="宋体"/>
                <w:sz w:val="24"/>
                <w:szCs w:val="24"/>
              </w:rPr>
              <w:t>2份</w:t>
            </w:r>
          </w:p>
        </w:tc>
        <w:tc>
          <w:tcPr>
            <w:tcW w:w="850" w:type="dxa"/>
            <w:vAlign w:val="center"/>
          </w:tcPr>
          <w:p w14:paraId="55566E90">
            <w:pPr>
              <w:spacing w:after="120"/>
              <w:rPr>
                <w:rFonts w:ascii="宋体" w:hAnsi="宋体"/>
                <w:sz w:val="24"/>
                <w:szCs w:val="24"/>
              </w:rPr>
            </w:pPr>
            <w:r>
              <w:rPr>
                <w:rFonts w:hint="eastAsia" w:ascii="宋体" w:hAnsi="宋体"/>
                <w:sz w:val="24"/>
                <w:szCs w:val="24"/>
              </w:rPr>
              <w:t>纸质</w:t>
            </w:r>
          </w:p>
        </w:tc>
        <w:tc>
          <w:tcPr>
            <w:tcW w:w="2977" w:type="dxa"/>
            <w:vAlign w:val="center"/>
          </w:tcPr>
          <w:p w14:paraId="125B93BA">
            <w:pPr>
              <w:spacing w:after="120"/>
              <w:rPr>
                <w:rFonts w:ascii="宋体" w:hAnsi="宋体"/>
                <w:sz w:val="24"/>
                <w:szCs w:val="24"/>
              </w:rPr>
            </w:pPr>
          </w:p>
        </w:tc>
      </w:tr>
      <w:tr w14:paraId="6893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6F14E8F9">
            <w:pPr>
              <w:spacing w:after="120"/>
              <w:rPr>
                <w:rFonts w:asciiTheme="minorEastAsia" w:hAnsiTheme="minorEastAsia" w:eastAsiaTheme="minorEastAsia"/>
                <w:sz w:val="24"/>
                <w:szCs w:val="24"/>
              </w:rPr>
            </w:pPr>
            <w:r>
              <w:rPr>
                <w:rFonts w:asciiTheme="minorEastAsia" w:hAnsiTheme="minorEastAsia" w:eastAsiaTheme="minorEastAsia"/>
                <w:sz w:val="24"/>
                <w:szCs w:val="24"/>
              </w:rPr>
              <w:t>2</w:t>
            </w:r>
          </w:p>
        </w:tc>
        <w:tc>
          <w:tcPr>
            <w:tcW w:w="4394" w:type="dxa"/>
            <w:vAlign w:val="center"/>
          </w:tcPr>
          <w:p w14:paraId="1935223A">
            <w:pPr>
              <w:spacing w:after="120"/>
              <w:rPr>
                <w:rFonts w:asciiTheme="minorEastAsia" w:hAnsiTheme="minorEastAsia" w:eastAsiaTheme="minorEastAsia"/>
                <w:sz w:val="24"/>
                <w:szCs w:val="24"/>
              </w:rPr>
            </w:pPr>
            <w:r>
              <w:rPr>
                <w:rFonts w:asciiTheme="minorEastAsia" w:hAnsiTheme="minorEastAsia" w:eastAsiaTheme="minorEastAsia"/>
                <w:sz w:val="24"/>
                <w:szCs w:val="24"/>
              </w:rPr>
              <w:t>申请书及附表</w:t>
            </w:r>
            <w:r>
              <w:rPr>
                <w:rFonts w:hint="eastAsia" w:asciiTheme="minorEastAsia" w:hAnsiTheme="minorEastAsia" w:eastAsiaTheme="minorEastAsia"/>
                <w:sz w:val="24"/>
                <w:szCs w:val="24"/>
              </w:rPr>
              <w:t>（</w:t>
            </w:r>
            <w:r>
              <w:rPr>
                <w:rFonts w:asciiTheme="minorEastAsia" w:hAnsiTheme="minorEastAsia" w:eastAsiaTheme="minorEastAsia"/>
                <w:sz w:val="24"/>
                <w:szCs w:val="24"/>
              </w:rPr>
              <w:t>原件</w:t>
            </w:r>
            <w:r>
              <w:rPr>
                <w:rFonts w:hint="eastAsia" w:asciiTheme="minorEastAsia" w:hAnsiTheme="minorEastAsia" w:eastAsiaTheme="minorEastAsia"/>
                <w:sz w:val="24"/>
                <w:szCs w:val="24"/>
              </w:rPr>
              <w:t>）</w:t>
            </w:r>
          </w:p>
        </w:tc>
        <w:tc>
          <w:tcPr>
            <w:tcW w:w="709" w:type="dxa"/>
            <w:vAlign w:val="center"/>
          </w:tcPr>
          <w:p w14:paraId="4CBA33C1">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6FA38D59">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732A2DCD">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法定代表人亲笔签名并加盖单位公章</w:t>
            </w:r>
          </w:p>
        </w:tc>
      </w:tr>
      <w:tr w14:paraId="4CC5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3B5B75DD">
            <w:pPr>
              <w:spacing w:after="120"/>
              <w:rPr>
                <w:rFonts w:asciiTheme="minorEastAsia" w:hAnsiTheme="minorEastAsia" w:eastAsiaTheme="minorEastAsia"/>
                <w:sz w:val="24"/>
                <w:szCs w:val="24"/>
              </w:rPr>
            </w:pPr>
            <w:r>
              <w:rPr>
                <w:rFonts w:asciiTheme="minorEastAsia" w:hAnsiTheme="minorEastAsia" w:eastAsiaTheme="minorEastAsia"/>
                <w:sz w:val="24"/>
                <w:szCs w:val="24"/>
              </w:rPr>
              <w:t>3</w:t>
            </w:r>
          </w:p>
        </w:tc>
        <w:tc>
          <w:tcPr>
            <w:tcW w:w="4394" w:type="dxa"/>
            <w:vAlign w:val="center"/>
          </w:tcPr>
          <w:p w14:paraId="69C3534E">
            <w:pPr>
              <w:spacing w:after="120"/>
              <w:rPr>
                <w:rFonts w:asciiTheme="minorEastAsia" w:hAnsiTheme="minorEastAsia" w:eastAsiaTheme="minorEastAsia"/>
                <w:sz w:val="24"/>
                <w:szCs w:val="24"/>
              </w:rPr>
            </w:pPr>
            <w:r>
              <w:rPr>
                <w:rFonts w:asciiTheme="minorEastAsia" w:hAnsiTheme="minorEastAsia" w:eastAsiaTheme="minorEastAsia"/>
                <w:sz w:val="24"/>
                <w:szCs w:val="24"/>
              </w:rPr>
              <w:t>法人证明</w:t>
            </w:r>
            <w:r>
              <w:rPr>
                <w:rFonts w:hint="eastAsia" w:asciiTheme="minorEastAsia" w:hAnsiTheme="minorEastAsia" w:eastAsiaTheme="minorEastAsia"/>
                <w:sz w:val="24"/>
                <w:szCs w:val="24"/>
              </w:rPr>
              <w:t>（</w:t>
            </w:r>
            <w:r>
              <w:rPr>
                <w:rFonts w:asciiTheme="minorEastAsia" w:hAnsiTheme="minorEastAsia" w:eastAsiaTheme="minorEastAsia"/>
                <w:sz w:val="24"/>
                <w:szCs w:val="24"/>
              </w:rPr>
              <w:t>复印件</w:t>
            </w:r>
            <w:r>
              <w:rPr>
                <w:rFonts w:hint="eastAsia" w:asciiTheme="minorEastAsia" w:hAnsiTheme="minorEastAsia" w:eastAsiaTheme="minorEastAsia"/>
                <w:sz w:val="24"/>
                <w:szCs w:val="24"/>
              </w:rPr>
              <w:t>）</w:t>
            </w:r>
          </w:p>
        </w:tc>
        <w:tc>
          <w:tcPr>
            <w:tcW w:w="709" w:type="dxa"/>
            <w:vAlign w:val="center"/>
          </w:tcPr>
          <w:p w14:paraId="291C627D">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55991255">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0A019F43">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营业执照或事业单位法人证书等</w:t>
            </w:r>
          </w:p>
        </w:tc>
      </w:tr>
      <w:tr w14:paraId="3015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0B3BE0E8">
            <w:pPr>
              <w:spacing w:after="120"/>
              <w:rPr>
                <w:rFonts w:asciiTheme="minorEastAsia" w:hAnsiTheme="minorEastAsia" w:eastAsiaTheme="minorEastAsia"/>
                <w:sz w:val="24"/>
                <w:szCs w:val="24"/>
              </w:rPr>
            </w:pPr>
            <w:r>
              <w:rPr>
                <w:rFonts w:asciiTheme="minorEastAsia" w:hAnsiTheme="minorEastAsia" w:eastAsiaTheme="minorEastAsia"/>
                <w:sz w:val="24"/>
                <w:szCs w:val="24"/>
              </w:rPr>
              <w:t>4</w:t>
            </w:r>
          </w:p>
        </w:tc>
        <w:tc>
          <w:tcPr>
            <w:tcW w:w="4394" w:type="dxa"/>
            <w:vAlign w:val="center"/>
          </w:tcPr>
          <w:p w14:paraId="6450C1E1">
            <w:pPr>
              <w:spacing w:after="120"/>
              <w:rPr>
                <w:rFonts w:asciiTheme="minorEastAsia" w:hAnsiTheme="minorEastAsia" w:eastAsiaTheme="minorEastAsia"/>
                <w:sz w:val="24"/>
                <w:szCs w:val="24"/>
              </w:rPr>
            </w:pPr>
            <w:r>
              <w:rPr>
                <w:rFonts w:asciiTheme="minorEastAsia" w:hAnsiTheme="minorEastAsia" w:eastAsiaTheme="minorEastAsia"/>
                <w:sz w:val="24"/>
                <w:szCs w:val="24"/>
              </w:rPr>
              <w:t>工作场所建筑面积证明资料</w:t>
            </w:r>
            <w:r>
              <w:rPr>
                <w:rFonts w:hint="eastAsia" w:asciiTheme="minorEastAsia" w:hAnsiTheme="minorEastAsia" w:eastAsiaTheme="minorEastAsia"/>
                <w:sz w:val="24"/>
                <w:szCs w:val="24"/>
              </w:rPr>
              <w:t>（复印件）</w:t>
            </w:r>
          </w:p>
        </w:tc>
        <w:tc>
          <w:tcPr>
            <w:tcW w:w="709" w:type="dxa"/>
            <w:vAlign w:val="center"/>
          </w:tcPr>
          <w:p w14:paraId="3D7FA2B5">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6DB35AB6">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1FC61B32">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房产证、租赁协议等</w:t>
            </w:r>
          </w:p>
        </w:tc>
      </w:tr>
      <w:tr w14:paraId="098F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34" w:type="dxa"/>
            <w:vAlign w:val="center"/>
          </w:tcPr>
          <w:p w14:paraId="4E187848">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4394" w:type="dxa"/>
            <w:vAlign w:val="center"/>
          </w:tcPr>
          <w:p w14:paraId="1262A676">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固定资产法定证明材料或书面承诺</w:t>
            </w:r>
          </w:p>
        </w:tc>
        <w:tc>
          <w:tcPr>
            <w:tcW w:w="709" w:type="dxa"/>
            <w:vAlign w:val="center"/>
          </w:tcPr>
          <w:p w14:paraId="0F94E05A">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2份</w:t>
            </w:r>
          </w:p>
        </w:tc>
        <w:tc>
          <w:tcPr>
            <w:tcW w:w="850" w:type="dxa"/>
            <w:vAlign w:val="center"/>
          </w:tcPr>
          <w:p w14:paraId="2640A316">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6FDDB106">
            <w:pPr>
              <w:spacing w:after="120"/>
              <w:rPr>
                <w:rFonts w:asciiTheme="minorEastAsia" w:hAnsiTheme="minorEastAsia" w:eastAsiaTheme="minorEastAsia"/>
                <w:sz w:val="24"/>
                <w:szCs w:val="24"/>
              </w:rPr>
            </w:pPr>
          </w:p>
        </w:tc>
      </w:tr>
      <w:tr w14:paraId="5140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481434E2">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4394" w:type="dxa"/>
            <w:vAlign w:val="center"/>
          </w:tcPr>
          <w:p w14:paraId="37A348BF">
            <w:pPr>
              <w:spacing w:after="120"/>
              <w:rPr>
                <w:rFonts w:asciiTheme="minorEastAsia" w:hAnsiTheme="minorEastAsia" w:eastAsiaTheme="minorEastAsia"/>
                <w:sz w:val="24"/>
                <w:szCs w:val="24"/>
              </w:rPr>
            </w:pPr>
            <w:r>
              <w:rPr>
                <w:rFonts w:asciiTheme="minorEastAsia" w:hAnsiTheme="minorEastAsia" w:eastAsiaTheme="minorEastAsia"/>
                <w:sz w:val="24"/>
                <w:szCs w:val="24"/>
              </w:rPr>
              <w:t>检测检验设施、设备原值证明</w:t>
            </w:r>
            <w:r>
              <w:rPr>
                <w:rFonts w:hint="eastAsia" w:asciiTheme="minorEastAsia" w:hAnsiTheme="minorEastAsia" w:eastAsiaTheme="minorEastAsia"/>
                <w:sz w:val="24"/>
                <w:szCs w:val="24"/>
              </w:rPr>
              <w:t>（</w:t>
            </w:r>
            <w:r>
              <w:rPr>
                <w:rFonts w:asciiTheme="minorEastAsia" w:hAnsiTheme="minorEastAsia" w:eastAsiaTheme="minorEastAsia"/>
                <w:sz w:val="24"/>
                <w:szCs w:val="24"/>
              </w:rPr>
              <w:t>复印件</w:t>
            </w:r>
          </w:p>
        </w:tc>
        <w:tc>
          <w:tcPr>
            <w:tcW w:w="709" w:type="dxa"/>
            <w:vAlign w:val="center"/>
          </w:tcPr>
          <w:p w14:paraId="15D7028D">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4C18C273">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21802E6A">
            <w:pPr>
              <w:spacing w:after="120"/>
              <w:rPr>
                <w:rFonts w:asciiTheme="minorEastAsia" w:hAnsiTheme="minorEastAsia" w:eastAsiaTheme="minorEastAsia"/>
                <w:sz w:val="24"/>
                <w:szCs w:val="24"/>
              </w:rPr>
            </w:pPr>
          </w:p>
        </w:tc>
      </w:tr>
      <w:tr w14:paraId="6AAA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304ACED6">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4394" w:type="dxa"/>
            <w:vAlign w:val="center"/>
          </w:tcPr>
          <w:p w14:paraId="5AFEA6B6">
            <w:pPr>
              <w:spacing w:after="120"/>
              <w:rPr>
                <w:rFonts w:asciiTheme="minorEastAsia" w:hAnsiTheme="minorEastAsia" w:eastAsiaTheme="minorEastAsia"/>
                <w:sz w:val="24"/>
                <w:szCs w:val="24"/>
              </w:rPr>
            </w:pPr>
            <w:r>
              <w:rPr>
                <w:rFonts w:asciiTheme="minorEastAsia" w:hAnsiTheme="minorEastAsia" w:eastAsiaTheme="minorEastAsia"/>
                <w:sz w:val="24"/>
                <w:szCs w:val="24"/>
              </w:rPr>
              <w:t>检测检验专业技术人员证明（复印件）</w:t>
            </w:r>
          </w:p>
        </w:tc>
        <w:tc>
          <w:tcPr>
            <w:tcW w:w="709" w:type="dxa"/>
            <w:vAlign w:val="center"/>
          </w:tcPr>
          <w:p w14:paraId="35F5CD12">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606A7233">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68F13158">
            <w:pPr>
              <w:spacing w:after="120"/>
              <w:rPr>
                <w:rFonts w:asciiTheme="minorEastAsia" w:hAnsiTheme="minorEastAsia" w:eastAsiaTheme="minorEastAsia"/>
                <w:sz w:val="24"/>
                <w:szCs w:val="24"/>
              </w:rPr>
            </w:pPr>
            <w:r>
              <w:rPr>
                <w:rFonts w:asciiTheme="minorEastAsia" w:hAnsiTheme="minorEastAsia" w:eastAsiaTheme="minorEastAsia"/>
                <w:sz w:val="24"/>
                <w:szCs w:val="24"/>
              </w:rPr>
              <w:t>职称证及专业技术</w:t>
            </w:r>
          </w:p>
          <w:p w14:paraId="66F15FC4">
            <w:pPr>
              <w:spacing w:after="120"/>
              <w:rPr>
                <w:rFonts w:asciiTheme="minorEastAsia" w:hAnsiTheme="minorEastAsia" w:eastAsiaTheme="minorEastAsia"/>
                <w:sz w:val="24"/>
                <w:szCs w:val="24"/>
              </w:rPr>
            </w:pPr>
            <w:r>
              <w:rPr>
                <w:rFonts w:asciiTheme="minorEastAsia" w:hAnsiTheme="minorEastAsia" w:eastAsiaTheme="minorEastAsia"/>
                <w:sz w:val="24"/>
                <w:szCs w:val="24"/>
              </w:rPr>
              <w:t>等级证，如无损检测证书</w:t>
            </w:r>
          </w:p>
        </w:tc>
      </w:tr>
      <w:tr w14:paraId="1BF7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1FC9F200">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4394" w:type="dxa"/>
            <w:vAlign w:val="center"/>
          </w:tcPr>
          <w:p w14:paraId="7C15C55B">
            <w:pPr>
              <w:spacing w:after="120"/>
              <w:rPr>
                <w:rFonts w:asciiTheme="minorEastAsia" w:hAnsiTheme="minorEastAsia" w:eastAsiaTheme="minorEastAsia"/>
                <w:sz w:val="24"/>
                <w:szCs w:val="24"/>
              </w:rPr>
            </w:pPr>
            <w:r>
              <w:rPr>
                <w:rFonts w:asciiTheme="minorEastAsia" w:hAnsiTheme="minorEastAsia" w:eastAsiaTheme="minorEastAsia"/>
                <w:sz w:val="24"/>
                <w:szCs w:val="24"/>
              </w:rPr>
              <w:t>相关负责人证明材料</w:t>
            </w:r>
            <w:r>
              <w:rPr>
                <w:rFonts w:hint="eastAsia" w:asciiTheme="minorEastAsia" w:hAnsiTheme="minorEastAsia" w:eastAsiaTheme="minorEastAsia"/>
                <w:sz w:val="24"/>
                <w:szCs w:val="24"/>
              </w:rPr>
              <w:t>（</w:t>
            </w:r>
            <w:r>
              <w:rPr>
                <w:rFonts w:asciiTheme="minorEastAsia" w:hAnsiTheme="minorEastAsia" w:eastAsiaTheme="minorEastAsia"/>
                <w:sz w:val="24"/>
                <w:szCs w:val="24"/>
              </w:rPr>
              <w:t>复印件</w:t>
            </w:r>
            <w:r>
              <w:rPr>
                <w:rFonts w:hint="eastAsia" w:asciiTheme="minorEastAsia" w:hAnsiTheme="minorEastAsia" w:eastAsiaTheme="minorEastAsia"/>
                <w:sz w:val="24"/>
                <w:szCs w:val="24"/>
              </w:rPr>
              <w:t>）</w:t>
            </w:r>
          </w:p>
        </w:tc>
        <w:tc>
          <w:tcPr>
            <w:tcW w:w="709" w:type="dxa"/>
            <w:vAlign w:val="center"/>
          </w:tcPr>
          <w:p w14:paraId="6105B7E7">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6F69DFA8">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2E9D40C3">
            <w:pPr>
              <w:spacing w:after="120"/>
              <w:rPr>
                <w:rFonts w:asciiTheme="minorEastAsia" w:hAnsiTheme="minorEastAsia" w:eastAsiaTheme="minorEastAsia"/>
                <w:sz w:val="24"/>
                <w:szCs w:val="24"/>
              </w:rPr>
            </w:pPr>
            <w:r>
              <w:rPr>
                <w:rFonts w:asciiTheme="minorEastAsia" w:hAnsiTheme="minorEastAsia" w:eastAsiaTheme="minorEastAsia"/>
                <w:sz w:val="24"/>
                <w:szCs w:val="24"/>
              </w:rPr>
              <w:t>任命文件、简历、职称证书等</w:t>
            </w:r>
          </w:p>
        </w:tc>
      </w:tr>
      <w:tr w14:paraId="7F14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7E11F9EB">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4394" w:type="dxa"/>
            <w:vAlign w:val="center"/>
          </w:tcPr>
          <w:p w14:paraId="6D1F0B29">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截至申请之日三年内无重大违法失信记录的查询证明或单位声明（原件）</w:t>
            </w:r>
          </w:p>
        </w:tc>
        <w:tc>
          <w:tcPr>
            <w:tcW w:w="709" w:type="dxa"/>
            <w:vAlign w:val="center"/>
          </w:tcPr>
          <w:p w14:paraId="4B968D00">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748153AB">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425E836F">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法定代表人亲笔签名并加盖单位公章</w:t>
            </w:r>
          </w:p>
        </w:tc>
      </w:tr>
      <w:tr w14:paraId="3985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3A546C75">
            <w:pPr>
              <w:spacing w:after="12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w:t>
            </w:r>
          </w:p>
        </w:tc>
        <w:tc>
          <w:tcPr>
            <w:tcW w:w="4394" w:type="dxa"/>
            <w:vAlign w:val="center"/>
          </w:tcPr>
          <w:p w14:paraId="2AC465E7">
            <w:pPr>
              <w:spacing w:after="120"/>
              <w:rPr>
                <w:rFonts w:asciiTheme="minorEastAsia" w:hAnsiTheme="minorEastAsia" w:eastAsiaTheme="minorEastAsia"/>
                <w:sz w:val="24"/>
                <w:szCs w:val="24"/>
              </w:rPr>
            </w:pPr>
            <w:r>
              <w:rPr>
                <w:rFonts w:asciiTheme="minorEastAsia" w:hAnsiTheme="minorEastAsia" w:eastAsiaTheme="minorEastAsia"/>
                <w:sz w:val="24"/>
                <w:szCs w:val="24"/>
              </w:rPr>
              <w:t>法定代表人承诺书（原件）</w:t>
            </w:r>
          </w:p>
        </w:tc>
        <w:tc>
          <w:tcPr>
            <w:tcW w:w="709" w:type="dxa"/>
            <w:vAlign w:val="center"/>
          </w:tcPr>
          <w:p w14:paraId="003978CB">
            <w:pPr>
              <w:spacing w:after="120"/>
              <w:rPr>
                <w:rFonts w:asciiTheme="minorEastAsia" w:hAnsiTheme="minorEastAsia" w:eastAsiaTheme="minorEastAsia"/>
                <w:sz w:val="24"/>
                <w:szCs w:val="24"/>
              </w:rPr>
            </w:pPr>
            <w:r>
              <w:rPr>
                <w:rFonts w:asciiTheme="minorEastAsia" w:hAnsiTheme="minorEastAsia" w:eastAsiaTheme="minorEastAsia"/>
                <w:sz w:val="24"/>
                <w:szCs w:val="24"/>
              </w:rPr>
              <w:t>2份</w:t>
            </w:r>
          </w:p>
        </w:tc>
        <w:tc>
          <w:tcPr>
            <w:tcW w:w="850" w:type="dxa"/>
            <w:vAlign w:val="center"/>
          </w:tcPr>
          <w:p w14:paraId="289F4B5B">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0340CB17">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法定代表人亲笔签名</w:t>
            </w:r>
          </w:p>
        </w:tc>
      </w:tr>
      <w:tr w14:paraId="1426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54F4D7B4">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4394" w:type="dxa"/>
            <w:vAlign w:val="center"/>
          </w:tcPr>
          <w:p w14:paraId="2D991147">
            <w:pPr>
              <w:spacing w:after="120"/>
              <w:rPr>
                <w:rFonts w:asciiTheme="minorEastAsia" w:hAnsiTheme="minorEastAsia" w:eastAsiaTheme="minorEastAsia"/>
                <w:sz w:val="24"/>
                <w:szCs w:val="24"/>
              </w:rPr>
            </w:pPr>
            <w:r>
              <w:rPr>
                <w:rFonts w:asciiTheme="minorEastAsia" w:hAnsiTheme="minorEastAsia" w:eastAsiaTheme="minorEastAsia"/>
                <w:sz w:val="24"/>
                <w:szCs w:val="24"/>
              </w:rPr>
              <w:t>管理体系文件（非受控版</w:t>
            </w:r>
            <w:r>
              <w:rPr>
                <w:rFonts w:hint="eastAsia" w:asciiTheme="minorEastAsia" w:hAnsiTheme="minorEastAsia" w:eastAsiaTheme="minorEastAsia"/>
                <w:sz w:val="24"/>
                <w:szCs w:val="24"/>
              </w:rPr>
              <w:t>，</w:t>
            </w:r>
            <w:r>
              <w:rPr>
                <w:rFonts w:asciiTheme="minorEastAsia" w:hAnsiTheme="minorEastAsia" w:eastAsiaTheme="minorEastAsia"/>
                <w:sz w:val="24"/>
                <w:szCs w:val="24"/>
              </w:rPr>
              <w:t>原件）</w:t>
            </w:r>
          </w:p>
        </w:tc>
        <w:tc>
          <w:tcPr>
            <w:tcW w:w="709" w:type="dxa"/>
            <w:vAlign w:val="center"/>
          </w:tcPr>
          <w:p w14:paraId="4E668C41">
            <w:pPr>
              <w:spacing w:after="120"/>
              <w:rPr>
                <w:rFonts w:asciiTheme="minorEastAsia" w:hAnsiTheme="minorEastAsia" w:eastAsiaTheme="minorEastAsia"/>
                <w:sz w:val="24"/>
                <w:szCs w:val="24"/>
              </w:rPr>
            </w:pPr>
            <w:r>
              <w:rPr>
                <w:rFonts w:asciiTheme="minorEastAsia" w:hAnsiTheme="minorEastAsia" w:eastAsiaTheme="minorEastAsia"/>
                <w:sz w:val="24"/>
                <w:szCs w:val="24"/>
              </w:rPr>
              <w:t>1套</w:t>
            </w:r>
          </w:p>
        </w:tc>
        <w:tc>
          <w:tcPr>
            <w:tcW w:w="850" w:type="dxa"/>
            <w:vAlign w:val="center"/>
          </w:tcPr>
          <w:p w14:paraId="4A435BE8">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纸质</w:t>
            </w:r>
          </w:p>
        </w:tc>
        <w:tc>
          <w:tcPr>
            <w:tcW w:w="2977" w:type="dxa"/>
            <w:vAlign w:val="center"/>
          </w:tcPr>
          <w:p w14:paraId="67037740">
            <w:pPr>
              <w:spacing w:after="120"/>
              <w:rPr>
                <w:rFonts w:asciiTheme="minorEastAsia" w:hAnsiTheme="minorEastAsia" w:eastAsiaTheme="minorEastAsia"/>
                <w:sz w:val="24"/>
                <w:szCs w:val="24"/>
              </w:rPr>
            </w:pPr>
          </w:p>
        </w:tc>
      </w:tr>
      <w:tr w14:paraId="544E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34" w:type="dxa"/>
            <w:vAlign w:val="center"/>
          </w:tcPr>
          <w:p w14:paraId="487E3BC4">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4394" w:type="dxa"/>
            <w:vAlign w:val="center"/>
          </w:tcPr>
          <w:p w14:paraId="1FAF786E">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1-11项</w:t>
            </w:r>
            <w:r>
              <w:rPr>
                <w:rFonts w:asciiTheme="minorEastAsia" w:hAnsiTheme="minorEastAsia" w:eastAsiaTheme="minorEastAsia"/>
                <w:sz w:val="24"/>
                <w:szCs w:val="24"/>
              </w:rPr>
              <w:t>申请材料电子版</w:t>
            </w:r>
          </w:p>
        </w:tc>
        <w:tc>
          <w:tcPr>
            <w:tcW w:w="709" w:type="dxa"/>
            <w:vAlign w:val="center"/>
          </w:tcPr>
          <w:p w14:paraId="43EC7AD5">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份</w:t>
            </w:r>
          </w:p>
        </w:tc>
        <w:tc>
          <w:tcPr>
            <w:tcW w:w="850" w:type="dxa"/>
            <w:vAlign w:val="center"/>
          </w:tcPr>
          <w:p w14:paraId="7C2762CC">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电子</w:t>
            </w:r>
          </w:p>
        </w:tc>
        <w:tc>
          <w:tcPr>
            <w:tcW w:w="2977" w:type="dxa"/>
            <w:vAlign w:val="center"/>
          </w:tcPr>
          <w:p w14:paraId="7CA00DBE">
            <w:pPr>
              <w:spacing w:after="120"/>
              <w:rPr>
                <w:rFonts w:asciiTheme="minorEastAsia" w:hAnsiTheme="minorEastAsia" w:eastAsiaTheme="minorEastAsia"/>
                <w:sz w:val="24"/>
                <w:szCs w:val="24"/>
              </w:rPr>
            </w:pPr>
            <w:r>
              <w:rPr>
                <w:rFonts w:asciiTheme="minorEastAsia" w:hAnsiTheme="minorEastAsia" w:eastAsiaTheme="minorEastAsia"/>
                <w:sz w:val="24"/>
                <w:szCs w:val="24"/>
              </w:rPr>
              <w:t>光盘或移动存储介质</w:t>
            </w:r>
          </w:p>
        </w:tc>
      </w:tr>
      <w:tr w14:paraId="104C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464" w:type="dxa"/>
            <w:gridSpan w:val="5"/>
          </w:tcPr>
          <w:p w14:paraId="5173437A">
            <w:pPr>
              <w:spacing w:after="120"/>
              <w:rPr>
                <w:rFonts w:asciiTheme="minorEastAsia" w:hAnsiTheme="minorEastAsia" w:eastAsiaTheme="minorEastAsia"/>
                <w:sz w:val="24"/>
                <w:szCs w:val="24"/>
              </w:rPr>
            </w:pPr>
            <w:r>
              <w:rPr>
                <w:rFonts w:asciiTheme="minorEastAsia" w:hAnsiTheme="minorEastAsia" w:eastAsiaTheme="minorEastAsia"/>
                <w:sz w:val="24"/>
                <w:szCs w:val="24"/>
              </w:rPr>
              <w:t>注：1.使用A4幅面、纵向左侧装订成册；所有</w:t>
            </w:r>
            <w:r>
              <w:rPr>
                <w:rFonts w:hint="eastAsia" w:asciiTheme="minorEastAsia" w:hAnsiTheme="minorEastAsia" w:eastAsiaTheme="minorEastAsia"/>
                <w:sz w:val="24"/>
                <w:szCs w:val="24"/>
              </w:rPr>
              <w:t>复</w:t>
            </w:r>
            <w:r>
              <w:rPr>
                <w:rFonts w:asciiTheme="minorEastAsia" w:hAnsiTheme="minorEastAsia" w:eastAsiaTheme="minorEastAsia"/>
                <w:sz w:val="24"/>
                <w:szCs w:val="24"/>
              </w:rPr>
              <w:t>印件均应加盖公章。</w:t>
            </w:r>
          </w:p>
          <w:p w14:paraId="3FA56E8B">
            <w:pPr>
              <w:spacing w:after="12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2.此清单为资质初次申请、资质延续申请资料清单，其他申请事项清单可参考执行</w:t>
            </w:r>
          </w:p>
        </w:tc>
      </w:tr>
    </w:tbl>
    <w:p w14:paraId="540DD156">
      <w:pPr>
        <w:spacing w:after="0"/>
        <w:rPr>
          <w:rFonts w:ascii="黑体" w:hAnsi="黑体" w:eastAsia="黑体"/>
          <w:sz w:val="28"/>
          <w:szCs w:val="28"/>
          <w:u w:val="single"/>
        </w:rPr>
      </w:pPr>
      <w:r>
        <w:rPr>
          <w:rFonts w:ascii="Times New Roman" w:hAnsi="Times New Roman"/>
        </w:rPr>
        <w:br w:type="page"/>
      </w:r>
      <w:r>
        <w:rPr>
          <w:rFonts w:ascii="黑体" w:hAnsi="黑体" w:eastAsia="黑体"/>
          <w:snapToGrid w:val="0"/>
          <w:kern w:val="24"/>
          <w:sz w:val="28"/>
          <w:szCs w:val="28"/>
        </w:rPr>
        <w:t>表1</w:t>
      </w:r>
    </w:p>
    <w:p w14:paraId="200DC3FF">
      <w:pPr>
        <w:jc w:val="center"/>
        <w:rPr>
          <w:rFonts w:ascii="方正小标宋简体" w:hAnsi="华文中宋" w:eastAsia="方正小标宋简体"/>
          <w:bCs/>
          <w:snapToGrid w:val="0"/>
          <w:kern w:val="24"/>
          <w:sz w:val="36"/>
          <w:szCs w:val="36"/>
        </w:rPr>
      </w:pPr>
      <w:r>
        <w:rPr>
          <w:rFonts w:hint="eastAsia" w:ascii="方正小标宋简体" w:hAnsi="华文中宋" w:eastAsia="方正小标宋简体"/>
          <w:bCs/>
          <w:snapToGrid w:val="0"/>
          <w:kern w:val="24"/>
          <w:sz w:val="36"/>
          <w:szCs w:val="36"/>
        </w:rPr>
        <w:t>申请的业务范围</w:t>
      </w:r>
    </w:p>
    <w:p w14:paraId="376739F8">
      <w:pPr>
        <w:jc w:val="center"/>
        <w:rPr>
          <w:rFonts w:ascii="Times New Roman" w:hAnsi="Times New Roman"/>
          <w:bCs/>
          <w:snapToGrid w:val="0"/>
          <w:kern w:val="24"/>
          <w:u w:val="single"/>
        </w:rPr>
      </w:pPr>
      <w:r>
        <w:rPr>
          <w:rFonts w:hint="eastAsia" w:ascii="Times New Roman" w:hAnsi="Times New Roman"/>
          <w:bCs/>
          <w:snapToGrid w:val="0"/>
          <w:kern w:val="24"/>
        </w:rPr>
        <w:t xml:space="preserve">    场所</w:t>
      </w:r>
      <w:r>
        <w:rPr>
          <w:rFonts w:hint="eastAsia" w:ascii="Times New Roman" w:hAnsi="Times New Roman"/>
          <w:bCs/>
          <w:snapToGrid w:val="0"/>
          <w:kern w:val="24"/>
          <w:u w:val="single"/>
        </w:rPr>
        <w:t xml:space="preserve">                                </w:t>
      </w:r>
    </w:p>
    <w:p w14:paraId="680FD9D5">
      <w:pPr>
        <w:jc w:val="center"/>
        <w:rPr>
          <w:rFonts w:ascii="Times New Roman" w:hAnsi="Times New Roman"/>
          <w:bCs/>
          <w:snapToGrid w:val="0"/>
          <w:kern w:val="24"/>
          <w:u w:val="single"/>
        </w:rPr>
      </w:pPr>
      <w:r>
        <w:rPr>
          <w:rFonts w:hint="eastAsia" w:ascii="Times New Roman" w:hAnsi="Times New Roman"/>
          <w:bCs/>
          <w:snapToGrid w:val="0"/>
          <w:kern w:val="24"/>
        </w:rPr>
        <w:t xml:space="preserve">    地址</w:t>
      </w:r>
      <w:r>
        <w:rPr>
          <w:rFonts w:hint="eastAsia" w:ascii="Times New Roman" w:hAnsi="Times New Roman"/>
          <w:bCs/>
          <w:snapToGrid w:val="0"/>
          <w:kern w:val="24"/>
          <w:u w:val="single"/>
        </w:rPr>
        <w:t xml:space="preserve">                                </w:t>
      </w:r>
    </w:p>
    <w:tbl>
      <w:tblPr>
        <w:tblStyle w:val="20"/>
        <w:tblW w:w="89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76"/>
        <w:gridCol w:w="875"/>
        <w:gridCol w:w="2700"/>
        <w:gridCol w:w="1528"/>
        <w:gridCol w:w="1260"/>
        <w:gridCol w:w="900"/>
      </w:tblGrid>
      <w:tr w14:paraId="05BE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525" w:type="dxa"/>
            <w:vMerge w:val="restart"/>
            <w:shd w:val="clear" w:color="auto" w:fill="FFFFFF"/>
            <w:vAlign w:val="center"/>
          </w:tcPr>
          <w:p w14:paraId="54B31577">
            <w:pPr>
              <w:spacing w:after="120"/>
              <w:jc w:val="center"/>
              <w:rPr>
                <w:b/>
              </w:rPr>
            </w:pPr>
            <w:r>
              <w:rPr>
                <w:b/>
              </w:rPr>
              <w:t>序号</w:t>
            </w:r>
          </w:p>
        </w:tc>
        <w:tc>
          <w:tcPr>
            <w:tcW w:w="1176" w:type="dxa"/>
            <w:vMerge w:val="restart"/>
            <w:tcBorders>
              <w:bottom w:val="nil"/>
            </w:tcBorders>
            <w:shd w:val="clear" w:color="auto" w:fill="FFFFFF"/>
            <w:vAlign w:val="center"/>
          </w:tcPr>
          <w:p w14:paraId="75D1724E">
            <w:pPr>
              <w:spacing w:after="120"/>
              <w:jc w:val="center"/>
              <w:rPr>
                <w:b/>
              </w:rPr>
            </w:pPr>
            <w:r>
              <w:rPr>
                <w:b/>
              </w:rPr>
              <w:t>检测检验</w:t>
            </w:r>
          </w:p>
          <w:p w14:paraId="08DAEE60">
            <w:pPr>
              <w:spacing w:after="120"/>
              <w:jc w:val="center"/>
              <w:rPr>
                <w:b/>
              </w:rPr>
            </w:pPr>
            <w:r>
              <w:rPr>
                <w:b/>
              </w:rPr>
              <w:t>对象</w:t>
            </w:r>
          </w:p>
        </w:tc>
        <w:tc>
          <w:tcPr>
            <w:tcW w:w="3575" w:type="dxa"/>
            <w:gridSpan w:val="2"/>
            <w:shd w:val="clear" w:color="auto" w:fill="FFFFFF"/>
            <w:vAlign w:val="center"/>
          </w:tcPr>
          <w:p w14:paraId="5B5E909D">
            <w:pPr>
              <w:spacing w:after="120"/>
              <w:jc w:val="center"/>
              <w:rPr>
                <w:b/>
              </w:rPr>
            </w:pPr>
            <w:r>
              <w:rPr>
                <w:b/>
              </w:rPr>
              <w:t>项目/参数</w:t>
            </w:r>
          </w:p>
        </w:tc>
        <w:tc>
          <w:tcPr>
            <w:tcW w:w="1528" w:type="dxa"/>
            <w:vMerge w:val="restart"/>
            <w:shd w:val="clear" w:color="auto" w:fill="FFFFFF"/>
            <w:vAlign w:val="center"/>
          </w:tcPr>
          <w:p w14:paraId="4DC81D6D">
            <w:pPr>
              <w:spacing w:after="120"/>
              <w:jc w:val="center"/>
              <w:rPr>
                <w:b/>
              </w:rPr>
            </w:pPr>
            <w:r>
              <w:rPr>
                <w:b/>
              </w:rPr>
              <w:t>依据标准编号及名称</w:t>
            </w:r>
          </w:p>
        </w:tc>
        <w:tc>
          <w:tcPr>
            <w:tcW w:w="1260" w:type="dxa"/>
            <w:vMerge w:val="restart"/>
            <w:shd w:val="clear" w:color="auto" w:fill="FFFFFF"/>
            <w:vAlign w:val="center"/>
          </w:tcPr>
          <w:p w14:paraId="64637237">
            <w:pPr>
              <w:spacing w:after="120"/>
              <w:jc w:val="center"/>
              <w:rPr>
                <w:b/>
              </w:rPr>
            </w:pPr>
            <w:r>
              <w:rPr>
                <w:b/>
              </w:rPr>
              <w:t>限制范围</w:t>
            </w:r>
          </w:p>
        </w:tc>
        <w:tc>
          <w:tcPr>
            <w:tcW w:w="900" w:type="dxa"/>
            <w:vMerge w:val="restart"/>
            <w:shd w:val="clear" w:color="auto" w:fill="FFFFFF"/>
            <w:vAlign w:val="center"/>
          </w:tcPr>
          <w:p w14:paraId="077CEE7B">
            <w:pPr>
              <w:spacing w:after="120"/>
              <w:jc w:val="center"/>
              <w:rPr>
                <w:b/>
              </w:rPr>
            </w:pPr>
            <w:r>
              <w:rPr>
                <w:b/>
              </w:rPr>
              <w:t>说明</w:t>
            </w:r>
          </w:p>
        </w:tc>
      </w:tr>
      <w:tr w14:paraId="012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25" w:type="dxa"/>
            <w:vMerge w:val="continue"/>
            <w:tcBorders>
              <w:bottom w:val="single" w:color="auto" w:sz="4" w:space="0"/>
            </w:tcBorders>
            <w:shd w:val="clear" w:color="auto" w:fill="FFFFFF"/>
            <w:vAlign w:val="center"/>
          </w:tcPr>
          <w:p w14:paraId="39BA7053">
            <w:pPr>
              <w:jc w:val="center"/>
            </w:pPr>
          </w:p>
        </w:tc>
        <w:tc>
          <w:tcPr>
            <w:tcW w:w="1176" w:type="dxa"/>
            <w:vMerge w:val="continue"/>
            <w:tcBorders>
              <w:bottom w:val="single" w:color="auto" w:sz="4" w:space="0"/>
            </w:tcBorders>
            <w:shd w:val="clear" w:color="auto" w:fill="FFFFFF"/>
            <w:vAlign w:val="center"/>
          </w:tcPr>
          <w:p w14:paraId="4C8E0CF4">
            <w:pPr>
              <w:jc w:val="center"/>
            </w:pPr>
          </w:p>
        </w:tc>
        <w:tc>
          <w:tcPr>
            <w:tcW w:w="875" w:type="dxa"/>
            <w:tcBorders>
              <w:bottom w:val="single" w:color="auto" w:sz="4" w:space="0"/>
            </w:tcBorders>
            <w:shd w:val="clear" w:color="auto" w:fill="FFFFFF"/>
            <w:vAlign w:val="center"/>
          </w:tcPr>
          <w:p w14:paraId="5BEB1A0E">
            <w:pPr>
              <w:spacing w:after="120"/>
              <w:jc w:val="center"/>
              <w:rPr>
                <w:b/>
              </w:rPr>
            </w:pPr>
            <w:r>
              <w:rPr>
                <w:b/>
              </w:rPr>
              <w:t>序号</w:t>
            </w:r>
          </w:p>
        </w:tc>
        <w:tc>
          <w:tcPr>
            <w:tcW w:w="2700" w:type="dxa"/>
            <w:tcBorders>
              <w:bottom w:val="single" w:color="auto" w:sz="4" w:space="0"/>
            </w:tcBorders>
            <w:shd w:val="clear" w:color="auto" w:fill="FFFFFF"/>
            <w:vAlign w:val="center"/>
          </w:tcPr>
          <w:p w14:paraId="3137322E">
            <w:pPr>
              <w:spacing w:after="120"/>
              <w:jc w:val="center"/>
              <w:rPr>
                <w:b/>
              </w:rPr>
            </w:pPr>
            <w:r>
              <w:rPr>
                <w:b/>
              </w:rPr>
              <w:t>名称</w:t>
            </w:r>
          </w:p>
        </w:tc>
        <w:tc>
          <w:tcPr>
            <w:tcW w:w="1528" w:type="dxa"/>
            <w:vMerge w:val="continue"/>
            <w:tcBorders>
              <w:bottom w:val="single" w:color="auto" w:sz="4" w:space="0"/>
            </w:tcBorders>
            <w:shd w:val="clear" w:color="auto" w:fill="FFFFFF"/>
            <w:vAlign w:val="center"/>
          </w:tcPr>
          <w:p w14:paraId="282027EF">
            <w:pPr>
              <w:jc w:val="center"/>
            </w:pPr>
          </w:p>
        </w:tc>
        <w:tc>
          <w:tcPr>
            <w:tcW w:w="1260" w:type="dxa"/>
            <w:vMerge w:val="continue"/>
            <w:tcBorders>
              <w:bottom w:val="single" w:color="auto" w:sz="4" w:space="0"/>
            </w:tcBorders>
            <w:shd w:val="clear" w:color="auto" w:fill="FFFFFF"/>
            <w:vAlign w:val="center"/>
          </w:tcPr>
          <w:p w14:paraId="516577C7">
            <w:pPr>
              <w:jc w:val="center"/>
            </w:pPr>
          </w:p>
        </w:tc>
        <w:tc>
          <w:tcPr>
            <w:tcW w:w="900" w:type="dxa"/>
            <w:vMerge w:val="continue"/>
            <w:tcBorders>
              <w:bottom w:val="single" w:color="auto" w:sz="4" w:space="0"/>
            </w:tcBorders>
            <w:shd w:val="clear" w:color="auto" w:fill="FFFFFF"/>
            <w:vAlign w:val="center"/>
          </w:tcPr>
          <w:p w14:paraId="04122F4B">
            <w:pPr>
              <w:jc w:val="center"/>
            </w:pPr>
          </w:p>
        </w:tc>
      </w:tr>
      <w:tr w14:paraId="74A6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restart"/>
            <w:tcBorders>
              <w:top w:val="single" w:color="auto" w:sz="4" w:space="0"/>
            </w:tcBorders>
            <w:vAlign w:val="center"/>
          </w:tcPr>
          <w:p w14:paraId="7A868E10">
            <w:pPr>
              <w:spacing w:line="360" w:lineRule="auto"/>
              <w:jc w:val="center"/>
              <w:rPr>
                <w:rFonts w:ascii="Times New Roman" w:hAnsi="Times New Roman" w:eastAsia="仿宋_GB2312"/>
              </w:rPr>
            </w:pPr>
          </w:p>
        </w:tc>
        <w:tc>
          <w:tcPr>
            <w:tcW w:w="1176" w:type="dxa"/>
            <w:vMerge w:val="restart"/>
            <w:tcBorders>
              <w:top w:val="single" w:color="auto" w:sz="4" w:space="0"/>
            </w:tcBorders>
            <w:vAlign w:val="center"/>
          </w:tcPr>
          <w:p w14:paraId="3F5FA1F2">
            <w:pPr>
              <w:spacing w:line="360" w:lineRule="auto"/>
              <w:jc w:val="center"/>
              <w:rPr>
                <w:rFonts w:ascii="Times New Roman" w:hAnsi="Times New Roman" w:eastAsia="仿宋_GB2312"/>
              </w:rPr>
            </w:pPr>
          </w:p>
        </w:tc>
        <w:tc>
          <w:tcPr>
            <w:tcW w:w="875" w:type="dxa"/>
            <w:tcBorders>
              <w:top w:val="single" w:color="auto" w:sz="4" w:space="0"/>
            </w:tcBorders>
            <w:vAlign w:val="center"/>
          </w:tcPr>
          <w:p w14:paraId="148A0D98">
            <w:pPr>
              <w:spacing w:line="360" w:lineRule="auto"/>
              <w:jc w:val="center"/>
              <w:rPr>
                <w:rFonts w:ascii="Times New Roman" w:hAnsi="Times New Roman" w:eastAsia="仿宋_GB2312"/>
              </w:rPr>
            </w:pPr>
          </w:p>
        </w:tc>
        <w:tc>
          <w:tcPr>
            <w:tcW w:w="2700" w:type="dxa"/>
            <w:tcBorders>
              <w:top w:val="single" w:color="auto" w:sz="4" w:space="0"/>
            </w:tcBorders>
            <w:vAlign w:val="center"/>
          </w:tcPr>
          <w:p w14:paraId="3ABFB176">
            <w:pPr>
              <w:spacing w:line="360" w:lineRule="auto"/>
              <w:jc w:val="center"/>
              <w:rPr>
                <w:rFonts w:ascii="Times New Roman" w:hAnsi="Times New Roman" w:eastAsia="仿宋_GB2312"/>
              </w:rPr>
            </w:pPr>
          </w:p>
        </w:tc>
        <w:tc>
          <w:tcPr>
            <w:tcW w:w="1528" w:type="dxa"/>
            <w:vMerge w:val="restart"/>
            <w:tcBorders>
              <w:top w:val="single" w:color="auto" w:sz="4" w:space="0"/>
            </w:tcBorders>
            <w:vAlign w:val="center"/>
          </w:tcPr>
          <w:p w14:paraId="27B3F669">
            <w:pPr>
              <w:spacing w:line="360" w:lineRule="auto"/>
              <w:jc w:val="center"/>
              <w:rPr>
                <w:rFonts w:ascii="Times New Roman" w:hAnsi="Times New Roman" w:eastAsia="仿宋_GB2312"/>
              </w:rPr>
            </w:pPr>
          </w:p>
        </w:tc>
        <w:tc>
          <w:tcPr>
            <w:tcW w:w="1260" w:type="dxa"/>
            <w:tcBorders>
              <w:top w:val="single" w:color="auto" w:sz="4" w:space="0"/>
            </w:tcBorders>
            <w:vAlign w:val="center"/>
          </w:tcPr>
          <w:p w14:paraId="4F431C55">
            <w:pPr>
              <w:spacing w:line="360" w:lineRule="auto"/>
              <w:jc w:val="center"/>
              <w:rPr>
                <w:rFonts w:ascii="Times New Roman" w:hAnsi="Times New Roman" w:eastAsia="仿宋_GB2312"/>
              </w:rPr>
            </w:pPr>
          </w:p>
        </w:tc>
        <w:tc>
          <w:tcPr>
            <w:tcW w:w="900" w:type="dxa"/>
            <w:tcBorders>
              <w:top w:val="single" w:color="auto" w:sz="4" w:space="0"/>
            </w:tcBorders>
            <w:vAlign w:val="center"/>
          </w:tcPr>
          <w:p w14:paraId="1F6EECFF">
            <w:pPr>
              <w:spacing w:line="360" w:lineRule="auto"/>
              <w:jc w:val="center"/>
              <w:rPr>
                <w:rFonts w:ascii="Times New Roman" w:hAnsi="Times New Roman" w:eastAsia="仿宋_GB2312"/>
              </w:rPr>
            </w:pPr>
          </w:p>
        </w:tc>
      </w:tr>
      <w:tr w14:paraId="0A5D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trPr>
        <w:tc>
          <w:tcPr>
            <w:tcW w:w="525" w:type="dxa"/>
            <w:vMerge w:val="continue"/>
            <w:vAlign w:val="center"/>
          </w:tcPr>
          <w:p w14:paraId="39FF76AA">
            <w:pPr>
              <w:spacing w:line="360" w:lineRule="auto"/>
              <w:rPr>
                <w:rFonts w:ascii="Times New Roman" w:hAnsi="Times New Roman" w:eastAsia="仿宋_GB2312"/>
              </w:rPr>
            </w:pPr>
          </w:p>
        </w:tc>
        <w:tc>
          <w:tcPr>
            <w:tcW w:w="1176" w:type="dxa"/>
            <w:vMerge w:val="continue"/>
            <w:vAlign w:val="center"/>
          </w:tcPr>
          <w:p w14:paraId="2A2F0B59">
            <w:pPr>
              <w:spacing w:line="360" w:lineRule="auto"/>
              <w:rPr>
                <w:rFonts w:ascii="Times New Roman" w:hAnsi="Times New Roman" w:eastAsia="仿宋_GB2312"/>
              </w:rPr>
            </w:pPr>
          </w:p>
        </w:tc>
        <w:tc>
          <w:tcPr>
            <w:tcW w:w="875" w:type="dxa"/>
            <w:vAlign w:val="center"/>
          </w:tcPr>
          <w:p w14:paraId="55348054">
            <w:pPr>
              <w:spacing w:line="360" w:lineRule="auto"/>
              <w:rPr>
                <w:rFonts w:ascii="Times New Roman" w:hAnsi="Times New Roman" w:eastAsia="仿宋_GB2312"/>
              </w:rPr>
            </w:pPr>
          </w:p>
        </w:tc>
        <w:tc>
          <w:tcPr>
            <w:tcW w:w="2700" w:type="dxa"/>
            <w:vAlign w:val="center"/>
          </w:tcPr>
          <w:p w14:paraId="0C0E9A33">
            <w:pPr>
              <w:spacing w:line="360" w:lineRule="auto"/>
              <w:rPr>
                <w:rFonts w:ascii="Times New Roman" w:hAnsi="Times New Roman" w:eastAsia="仿宋_GB2312"/>
              </w:rPr>
            </w:pPr>
          </w:p>
        </w:tc>
        <w:tc>
          <w:tcPr>
            <w:tcW w:w="1528" w:type="dxa"/>
            <w:vMerge w:val="continue"/>
            <w:vAlign w:val="center"/>
          </w:tcPr>
          <w:p w14:paraId="5690A45E">
            <w:pPr>
              <w:spacing w:line="360" w:lineRule="auto"/>
              <w:rPr>
                <w:rFonts w:ascii="Times New Roman" w:hAnsi="Times New Roman" w:eastAsia="仿宋_GB2312"/>
              </w:rPr>
            </w:pPr>
          </w:p>
        </w:tc>
        <w:tc>
          <w:tcPr>
            <w:tcW w:w="1260" w:type="dxa"/>
            <w:vAlign w:val="center"/>
          </w:tcPr>
          <w:p w14:paraId="13DA6B98">
            <w:pPr>
              <w:spacing w:line="360" w:lineRule="auto"/>
              <w:rPr>
                <w:rFonts w:ascii="Times New Roman" w:hAnsi="Times New Roman" w:eastAsia="仿宋_GB2312"/>
              </w:rPr>
            </w:pPr>
          </w:p>
        </w:tc>
        <w:tc>
          <w:tcPr>
            <w:tcW w:w="900" w:type="dxa"/>
            <w:vAlign w:val="center"/>
          </w:tcPr>
          <w:p w14:paraId="3387139D">
            <w:pPr>
              <w:spacing w:line="360" w:lineRule="auto"/>
              <w:rPr>
                <w:rFonts w:ascii="Times New Roman" w:hAnsi="Times New Roman" w:eastAsia="仿宋_GB2312"/>
              </w:rPr>
            </w:pPr>
          </w:p>
        </w:tc>
      </w:tr>
      <w:tr w14:paraId="26A9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3F7113E1">
            <w:pPr>
              <w:spacing w:line="360" w:lineRule="auto"/>
              <w:rPr>
                <w:rFonts w:ascii="Times New Roman" w:hAnsi="Times New Roman" w:eastAsia="仿宋_GB2312"/>
              </w:rPr>
            </w:pPr>
          </w:p>
        </w:tc>
        <w:tc>
          <w:tcPr>
            <w:tcW w:w="1176" w:type="dxa"/>
            <w:vMerge w:val="continue"/>
            <w:vAlign w:val="center"/>
          </w:tcPr>
          <w:p w14:paraId="49D4BEF2">
            <w:pPr>
              <w:spacing w:line="360" w:lineRule="auto"/>
              <w:rPr>
                <w:rFonts w:ascii="Times New Roman" w:hAnsi="Times New Roman" w:eastAsia="仿宋_GB2312"/>
              </w:rPr>
            </w:pPr>
          </w:p>
        </w:tc>
        <w:tc>
          <w:tcPr>
            <w:tcW w:w="875" w:type="dxa"/>
            <w:vAlign w:val="center"/>
          </w:tcPr>
          <w:p w14:paraId="6F504EC5">
            <w:pPr>
              <w:spacing w:line="360" w:lineRule="auto"/>
              <w:rPr>
                <w:rFonts w:ascii="Times New Roman" w:hAnsi="Times New Roman" w:eastAsia="仿宋_GB2312"/>
              </w:rPr>
            </w:pPr>
          </w:p>
        </w:tc>
        <w:tc>
          <w:tcPr>
            <w:tcW w:w="2700" w:type="dxa"/>
            <w:vAlign w:val="center"/>
          </w:tcPr>
          <w:p w14:paraId="2FDA4BEB">
            <w:pPr>
              <w:spacing w:line="360" w:lineRule="auto"/>
              <w:rPr>
                <w:rFonts w:ascii="Times New Roman" w:hAnsi="Times New Roman" w:eastAsia="仿宋_GB2312"/>
              </w:rPr>
            </w:pPr>
          </w:p>
        </w:tc>
        <w:tc>
          <w:tcPr>
            <w:tcW w:w="1528" w:type="dxa"/>
            <w:vMerge w:val="continue"/>
            <w:vAlign w:val="center"/>
          </w:tcPr>
          <w:p w14:paraId="7DA6ED66">
            <w:pPr>
              <w:spacing w:line="360" w:lineRule="auto"/>
              <w:rPr>
                <w:rFonts w:ascii="Times New Roman" w:hAnsi="Times New Roman" w:eastAsia="仿宋_GB2312"/>
              </w:rPr>
            </w:pPr>
          </w:p>
        </w:tc>
        <w:tc>
          <w:tcPr>
            <w:tcW w:w="1260" w:type="dxa"/>
            <w:vAlign w:val="center"/>
          </w:tcPr>
          <w:p w14:paraId="79C83714">
            <w:pPr>
              <w:spacing w:line="360" w:lineRule="auto"/>
              <w:rPr>
                <w:rFonts w:ascii="Times New Roman" w:hAnsi="Times New Roman" w:eastAsia="仿宋_GB2312"/>
              </w:rPr>
            </w:pPr>
          </w:p>
        </w:tc>
        <w:tc>
          <w:tcPr>
            <w:tcW w:w="900" w:type="dxa"/>
            <w:vAlign w:val="center"/>
          </w:tcPr>
          <w:p w14:paraId="494862A3">
            <w:pPr>
              <w:spacing w:line="360" w:lineRule="auto"/>
              <w:rPr>
                <w:rFonts w:ascii="Times New Roman" w:hAnsi="Times New Roman" w:eastAsia="仿宋_GB2312"/>
              </w:rPr>
            </w:pPr>
          </w:p>
        </w:tc>
      </w:tr>
      <w:tr w14:paraId="34DF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2110129E">
            <w:pPr>
              <w:spacing w:line="360" w:lineRule="auto"/>
              <w:rPr>
                <w:rFonts w:ascii="Times New Roman" w:hAnsi="Times New Roman" w:eastAsia="仿宋_GB2312"/>
              </w:rPr>
            </w:pPr>
          </w:p>
        </w:tc>
        <w:tc>
          <w:tcPr>
            <w:tcW w:w="1176" w:type="dxa"/>
            <w:vMerge w:val="continue"/>
            <w:vAlign w:val="center"/>
          </w:tcPr>
          <w:p w14:paraId="5524C0A3">
            <w:pPr>
              <w:spacing w:line="360" w:lineRule="auto"/>
              <w:rPr>
                <w:rFonts w:ascii="Times New Roman" w:hAnsi="Times New Roman" w:eastAsia="仿宋_GB2312"/>
              </w:rPr>
            </w:pPr>
          </w:p>
        </w:tc>
        <w:tc>
          <w:tcPr>
            <w:tcW w:w="875" w:type="dxa"/>
            <w:vAlign w:val="center"/>
          </w:tcPr>
          <w:p w14:paraId="797D8F6F">
            <w:pPr>
              <w:spacing w:line="360" w:lineRule="auto"/>
              <w:rPr>
                <w:rFonts w:ascii="Times New Roman" w:hAnsi="Times New Roman" w:eastAsia="仿宋_GB2312"/>
              </w:rPr>
            </w:pPr>
          </w:p>
        </w:tc>
        <w:tc>
          <w:tcPr>
            <w:tcW w:w="2700" w:type="dxa"/>
            <w:vAlign w:val="center"/>
          </w:tcPr>
          <w:p w14:paraId="479EEBE6">
            <w:pPr>
              <w:spacing w:line="360" w:lineRule="auto"/>
              <w:rPr>
                <w:rFonts w:ascii="Times New Roman" w:hAnsi="Times New Roman" w:eastAsia="仿宋_GB2312"/>
              </w:rPr>
            </w:pPr>
          </w:p>
        </w:tc>
        <w:tc>
          <w:tcPr>
            <w:tcW w:w="1528" w:type="dxa"/>
            <w:vMerge w:val="continue"/>
            <w:vAlign w:val="center"/>
          </w:tcPr>
          <w:p w14:paraId="14D0CBEA">
            <w:pPr>
              <w:spacing w:line="360" w:lineRule="auto"/>
              <w:rPr>
                <w:rFonts w:ascii="Times New Roman" w:hAnsi="Times New Roman" w:eastAsia="仿宋_GB2312"/>
              </w:rPr>
            </w:pPr>
          </w:p>
        </w:tc>
        <w:tc>
          <w:tcPr>
            <w:tcW w:w="1260" w:type="dxa"/>
            <w:vAlign w:val="center"/>
          </w:tcPr>
          <w:p w14:paraId="4EA0A965">
            <w:pPr>
              <w:spacing w:line="360" w:lineRule="auto"/>
              <w:rPr>
                <w:rFonts w:ascii="Times New Roman" w:hAnsi="Times New Roman" w:eastAsia="仿宋_GB2312"/>
              </w:rPr>
            </w:pPr>
          </w:p>
        </w:tc>
        <w:tc>
          <w:tcPr>
            <w:tcW w:w="900" w:type="dxa"/>
            <w:vAlign w:val="center"/>
          </w:tcPr>
          <w:p w14:paraId="5CD8A9AA">
            <w:pPr>
              <w:spacing w:line="360" w:lineRule="auto"/>
              <w:rPr>
                <w:rFonts w:ascii="Times New Roman" w:hAnsi="Times New Roman" w:eastAsia="仿宋_GB2312"/>
              </w:rPr>
            </w:pPr>
          </w:p>
        </w:tc>
      </w:tr>
      <w:tr w14:paraId="034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4F096DAD">
            <w:pPr>
              <w:spacing w:line="360" w:lineRule="auto"/>
              <w:rPr>
                <w:rFonts w:ascii="Times New Roman" w:hAnsi="Times New Roman" w:eastAsia="仿宋_GB2312"/>
              </w:rPr>
            </w:pPr>
          </w:p>
        </w:tc>
        <w:tc>
          <w:tcPr>
            <w:tcW w:w="1176" w:type="dxa"/>
            <w:vMerge w:val="continue"/>
            <w:vAlign w:val="center"/>
          </w:tcPr>
          <w:p w14:paraId="60F26BF9">
            <w:pPr>
              <w:spacing w:line="360" w:lineRule="auto"/>
              <w:rPr>
                <w:rFonts w:ascii="Times New Roman" w:hAnsi="Times New Roman" w:eastAsia="仿宋_GB2312"/>
              </w:rPr>
            </w:pPr>
          </w:p>
        </w:tc>
        <w:tc>
          <w:tcPr>
            <w:tcW w:w="875" w:type="dxa"/>
            <w:vAlign w:val="center"/>
          </w:tcPr>
          <w:p w14:paraId="4AB899C1">
            <w:pPr>
              <w:spacing w:line="360" w:lineRule="auto"/>
              <w:rPr>
                <w:rFonts w:ascii="Times New Roman" w:hAnsi="Times New Roman" w:eastAsia="仿宋_GB2312"/>
              </w:rPr>
            </w:pPr>
          </w:p>
        </w:tc>
        <w:tc>
          <w:tcPr>
            <w:tcW w:w="2700" w:type="dxa"/>
            <w:vAlign w:val="center"/>
          </w:tcPr>
          <w:p w14:paraId="5CF18B1A">
            <w:pPr>
              <w:spacing w:line="360" w:lineRule="auto"/>
              <w:rPr>
                <w:rFonts w:ascii="Times New Roman" w:hAnsi="Times New Roman" w:eastAsia="仿宋_GB2312"/>
              </w:rPr>
            </w:pPr>
          </w:p>
        </w:tc>
        <w:tc>
          <w:tcPr>
            <w:tcW w:w="1528" w:type="dxa"/>
            <w:vMerge w:val="continue"/>
            <w:vAlign w:val="center"/>
          </w:tcPr>
          <w:p w14:paraId="1898224A">
            <w:pPr>
              <w:spacing w:line="360" w:lineRule="auto"/>
              <w:rPr>
                <w:rFonts w:ascii="Times New Roman" w:hAnsi="Times New Roman" w:eastAsia="仿宋_GB2312"/>
              </w:rPr>
            </w:pPr>
          </w:p>
        </w:tc>
        <w:tc>
          <w:tcPr>
            <w:tcW w:w="1260" w:type="dxa"/>
            <w:vAlign w:val="center"/>
          </w:tcPr>
          <w:p w14:paraId="1D6CC023">
            <w:pPr>
              <w:spacing w:line="360" w:lineRule="auto"/>
              <w:rPr>
                <w:rFonts w:ascii="Times New Roman" w:hAnsi="Times New Roman" w:eastAsia="仿宋_GB2312"/>
              </w:rPr>
            </w:pPr>
          </w:p>
        </w:tc>
        <w:tc>
          <w:tcPr>
            <w:tcW w:w="900" w:type="dxa"/>
            <w:vAlign w:val="center"/>
          </w:tcPr>
          <w:p w14:paraId="3EA6C4E2">
            <w:pPr>
              <w:spacing w:line="360" w:lineRule="auto"/>
              <w:rPr>
                <w:rFonts w:ascii="Times New Roman" w:hAnsi="Times New Roman" w:eastAsia="仿宋_GB2312"/>
              </w:rPr>
            </w:pPr>
          </w:p>
        </w:tc>
      </w:tr>
      <w:tr w14:paraId="0EF9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trPr>
        <w:tc>
          <w:tcPr>
            <w:tcW w:w="525" w:type="dxa"/>
            <w:vMerge w:val="restart"/>
            <w:vAlign w:val="center"/>
          </w:tcPr>
          <w:p w14:paraId="7850E583">
            <w:pPr>
              <w:spacing w:line="360" w:lineRule="auto"/>
              <w:rPr>
                <w:rFonts w:ascii="Times New Roman" w:hAnsi="Times New Roman" w:eastAsia="仿宋_GB2312"/>
              </w:rPr>
            </w:pPr>
          </w:p>
        </w:tc>
        <w:tc>
          <w:tcPr>
            <w:tcW w:w="1176" w:type="dxa"/>
            <w:vMerge w:val="restart"/>
            <w:vAlign w:val="center"/>
          </w:tcPr>
          <w:p w14:paraId="0D6CCEC6">
            <w:pPr>
              <w:spacing w:line="360" w:lineRule="auto"/>
              <w:rPr>
                <w:rFonts w:ascii="Times New Roman" w:hAnsi="Times New Roman" w:eastAsia="仿宋_GB2312"/>
              </w:rPr>
            </w:pPr>
          </w:p>
        </w:tc>
        <w:tc>
          <w:tcPr>
            <w:tcW w:w="875" w:type="dxa"/>
            <w:vAlign w:val="center"/>
          </w:tcPr>
          <w:p w14:paraId="70F1B751">
            <w:pPr>
              <w:spacing w:line="360" w:lineRule="auto"/>
              <w:rPr>
                <w:rFonts w:ascii="Times New Roman" w:hAnsi="Times New Roman" w:eastAsia="仿宋_GB2312"/>
              </w:rPr>
            </w:pPr>
          </w:p>
        </w:tc>
        <w:tc>
          <w:tcPr>
            <w:tcW w:w="2700" w:type="dxa"/>
            <w:vAlign w:val="center"/>
          </w:tcPr>
          <w:p w14:paraId="3D7C9EA9">
            <w:pPr>
              <w:spacing w:line="360" w:lineRule="auto"/>
              <w:rPr>
                <w:rFonts w:ascii="Times New Roman" w:hAnsi="Times New Roman" w:eastAsia="仿宋_GB2312"/>
              </w:rPr>
            </w:pPr>
          </w:p>
        </w:tc>
        <w:tc>
          <w:tcPr>
            <w:tcW w:w="1528" w:type="dxa"/>
            <w:vAlign w:val="center"/>
          </w:tcPr>
          <w:p w14:paraId="40765110">
            <w:pPr>
              <w:spacing w:line="360" w:lineRule="auto"/>
              <w:rPr>
                <w:rFonts w:ascii="Times New Roman" w:hAnsi="Times New Roman" w:eastAsia="仿宋_GB2312"/>
              </w:rPr>
            </w:pPr>
          </w:p>
        </w:tc>
        <w:tc>
          <w:tcPr>
            <w:tcW w:w="1260" w:type="dxa"/>
            <w:vAlign w:val="center"/>
          </w:tcPr>
          <w:p w14:paraId="456045DD">
            <w:pPr>
              <w:spacing w:line="360" w:lineRule="auto"/>
              <w:rPr>
                <w:rFonts w:ascii="Times New Roman" w:hAnsi="Times New Roman" w:eastAsia="仿宋_GB2312"/>
              </w:rPr>
            </w:pPr>
          </w:p>
        </w:tc>
        <w:tc>
          <w:tcPr>
            <w:tcW w:w="900" w:type="dxa"/>
            <w:vAlign w:val="center"/>
          </w:tcPr>
          <w:p w14:paraId="21FF6C3A">
            <w:pPr>
              <w:spacing w:line="360" w:lineRule="auto"/>
              <w:rPr>
                <w:rFonts w:ascii="Times New Roman" w:hAnsi="Times New Roman" w:eastAsia="仿宋_GB2312"/>
              </w:rPr>
            </w:pPr>
          </w:p>
        </w:tc>
      </w:tr>
      <w:tr w14:paraId="438E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480F5073">
            <w:pPr>
              <w:spacing w:line="360" w:lineRule="auto"/>
              <w:rPr>
                <w:rFonts w:ascii="Times New Roman" w:hAnsi="Times New Roman" w:eastAsia="仿宋_GB2312"/>
              </w:rPr>
            </w:pPr>
          </w:p>
        </w:tc>
        <w:tc>
          <w:tcPr>
            <w:tcW w:w="1176" w:type="dxa"/>
            <w:vMerge w:val="continue"/>
            <w:vAlign w:val="center"/>
          </w:tcPr>
          <w:p w14:paraId="30205DB2">
            <w:pPr>
              <w:spacing w:line="360" w:lineRule="auto"/>
              <w:rPr>
                <w:rFonts w:ascii="Times New Roman" w:hAnsi="Times New Roman" w:eastAsia="仿宋_GB2312"/>
              </w:rPr>
            </w:pPr>
          </w:p>
        </w:tc>
        <w:tc>
          <w:tcPr>
            <w:tcW w:w="875" w:type="dxa"/>
            <w:vAlign w:val="center"/>
          </w:tcPr>
          <w:p w14:paraId="6E0C361C">
            <w:pPr>
              <w:spacing w:line="360" w:lineRule="auto"/>
              <w:rPr>
                <w:rFonts w:ascii="Times New Roman" w:hAnsi="Times New Roman" w:eastAsia="仿宋_GB2312"/>
              </w:rPr>
            </w:pPr>
          </w:p>
        </w:tc>
        <w:tc>
          <w:tcPr>
            <w:tcW w:w="2700" w:type="dxa"/>
            <w:vAlign w:val="center"/>
          </w:tcPr>
          <w:p w14:paraId="7DA3C83B">
            <w:pPr>
              <w:spacing w:line="360" w:lineRule="auto"/>
              <w:rPr>
                <w:rFonts w:ascii="Times New Roman" w:hAnsi="Times New Roman" w:eastAsia="仿宋_GB2312"/>
              </w:rPr>
            </w:pPr>
          </w:p>
        </w:tc>
        <w:tc>
          <w:tcPr>
            <w:tcW w:w="1528" w:type="dxa"/>
            <w:vMerge w:val="restart"/>
            <w:vAlign w:val="center"/>
          </w:tcPr>
          <w:p w14:paraId="43671E78">
            <w:pPr>
              <w:spacing w:line="360" w:lineRule="auto"/>
              <w:rPr>
                <w:rFonts w:ascii="Times New Roman" w:hAnsi="Times New Roman" w:eastAsia="仿宋_GB2312"/>
              </w:rPr>
            </w:pPr>
          </w:p>
        </w:tc>
        <w:tc>
          <w:tcPr>
            <w:tcW w:w="1260" w:type="dxa"/>
            <w:vAlign w:val="center"/>
          </w:tcPr>
          <w:p w14:paraId="0A552A69">
            <w:pPr>
              <w:spacing w:line="360" w:lineRule="auto"/>
              <w:rPr>
                <w:rFonts w:ascii="Times New Roman" w:hAnsi="Times New Roman" w:eastAsia="仿宋_GB2312"/>
              </w:rPr>
            </w:pPr>
          </w:p>
        </w:tc>
        <w:tc>
          <w:tcPr>
            <w:tcW w:w="900" w:type="dxa"/>
            <w:vAlign w:val="center"/>
          </w:tcPr>
          <w:p w14:paraId="636AF700">
            <w:pPr>
              <w:spacing w:line="360" w:lineRule="auto"/>
              <w:rPr>
                <w:rFonts w:ascii="Times New Roman" w:hAnsi="Times New Roman" w:eastAsia="仿宋_GB2312"/>
              </w:rPr>
            </w:pPr>
          </w:p>
        </w:tc>
      </w:tr>
      <w:tr w14:paraId="2A61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2FEF9AF8">
            <w:pPr>
              <w:spacing w:line="360" w:lineRule="auto"/>
              <w:rPr>
                <w:rFonts w:ascii="Times New Roman" w:hAnsi="Times New Roman" w:eastAsia="仿宋_GB2312"/>
              </w:rPr>
            </w:pPr>
          </w:p>
        </w:tc>
        <w:tc>
          <w:tcPr>
            <w:tcW w:w="1176" w:type="dxa"/>
            <w:vMerge w:val="continue"/>
            <w:vAlign w:val="center"/>
          </w:tcPr>
          <w:p w14:paraId="74EF8249">
            <w:pPr>
              <w:spacing w:line="360" w:lineRule="auto"/>
              <w:rPr>
                <w:rFonts w:ascii="Times New Roman" w:hAnsi="Times New Roman" w:eastAsia="仿宋_GB2312"/>
              </w:rPr>
            </w:pPr>
          </w:p>
        </w:tc>
        <w:tc>
          <w:tcPr>
            <w:tcW w:w="875" w:type="dxa"/>
            <w:vAlign w:val="center"/>
          </w:tcPr>
          <w:p w14:paraId="79F9AD00">
            <w:pPr>
              <w:spacing w:line="360" w:lineRule="auto"/>
              <w:rPr>
                <w:rFonts w:ascii="Times New Roman" w:hAnsi="Times New Roman" w:eastAsia="仿宋_GB2312"/>
              </w:rPr>
            </w:pPr>
          </w:p>
        </w:tc>
        <w:tc>
          <w:tcPr>
            <w:tcW w:w="2700" w:type="dxa"/>
            <w:vAlign w:val="center"/>
          </w:tcPr>
          <w:p w14:paraId="703728EA">
            <w:pPr>
              <w:spacing w:line="360" w:lineRule="auto"/>
              <w:rPr>
                <w:rFonts w:ascii="Times New Roman" w:hAnsi="Times New Roman" w:eastAsia="仿宋_GB2312"/>
              </w:rPr>
            </w:pPr>
          </w:p>
        </w:tc>
        <w:tc>
          <w:tcPr>
            <w:tcW w:w="1528" w:type="dxa"/>
            <w:vMerge w:val="continue"/>
            <w:vAlign w:val="center"/>
          </w:tcPr>
          <w:p w14:paraId="7DE663D7">
            <w:pPr>
              <w:spacing w:line="360" w:lineRule="auto"/>
              <w:rPr>
                <w:rFonts w:ascii="Times New Roman" w:hAnsi="Times New Roman" w:eastAsia="仿宋_GB2312"/>
              </w:rPr>
            </w:pPr>
          </w:p>
        </w:tc>
        <w:tc>
          <w:tcPr>
            <w:tcW w:w="1260" w:type="dxa"/>
            <w:vAlign w:val="center"/>
          </w:tcPr>
          <w:p w14:paraId="1D48D4D7">
            <w:pPr>
              <w:spacing w:line="360" w:lineRule="auto"/>
              <w:rPr>
                <w:rFonts w:ascii="Times New Roman" w:hAnsi="Times New Roman" w:eastAsia="仿宋_GB2312"/>
              </w:rPr>
            </w:pPr>
          </w:p>
        </w:tc>
        <w:tc>
          <w:tcPr>
            <w:tcW w:w="900" w:type="dxa"/>
            <w:vAlign w:val="center"/>
          </w:tcPr>
          <w:p w14:paraId="19A88C58">
            <w:pPr>
              <w:spacing w:line="360" w:lineRule="auto"/>
              <w:rPr>
                <w:rFonts w:ascii="Times New Roman" w:hAnsi="Times New Roman" w:eastAsia="仿宋_GB2312"/>
              </w:rPr>
            </w:pPr>
          </w:p>
        </w:tc>
      </w:tr>
      <w:tr w14:paraId="0D3E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2198FA6E">
            <w:pPr>
              <w:spacing w:line="360" w:lineRule="auto"/>
              <w:rPr>
                <w:rFonts w:ascii="Times New Roman" w:hAnsi="Times New Roman" w:eastAsia="仿宋_GB2312"/>
              </w:rPr>
            </w:pPr>
          </w:p>
        </w:tc>
        <w:tc>
          <w:tcPr>
            <w:tcW w:w="1176" w:type="dxa"/>
            <w:vMerge w:val="continue"/>
            <w:vAlign w:val="center"/>
          </w:tcPr>
          <w:p w14:paraId="70F182D6">
            <w:pPr>
              <w:spacing w:line="360" w:lineRule="auto"/>
              <w:rPr>
                <w:rFonts w:ascii="Times New Roman" w:hAnsi="Times New Roman" w:eastAsia="仿宋_GB2312"/>
              </w:rPr>
            </w:pPr>
          </w:p>
        </w:tc>
        <w:tc>
          <w:tcPr>
            <w:tcW w:w="875" w:type="dxa"/>
            <w:vAlign w:val="center"/>
          </w:tcPr>
          <w:p w14:paraId="7095BB10">
            <w:pPr>
              <w:spacing w:line="360" w:lineRule="auto"/>
              <w:rPr>
                <w:rFonts w:ascii="Times New Roman" w:hAnsi="Times New Roman" w:eastAsia="仿宋_GB2312"/>
              </w:rPr>
            </w:pPr>
          </w:p>
        </w:tc>
        <w:tc>
          <w:tcPr>
            <w:tcW w:w="2700" w:type="dxa"/>
            <w:vAlign w:val="center"/>
          </w:tcPr>
          <w:p w14:paraId="50D35AC7">
            <w:pPr>
              <w:spacing w:line="360" w:lineRule="auto"/>
              <w:rPr>
                <w:rFonts w:ascii="Times New Roman" w:hAnsi="Times New Roman" w:eastAsia="仿宋_GB2312"/>
              </w:rPr>
            </w:pPr>
          </w:p>
        </w:tc>
        <w:tc>
          <w:tcPr>
            <w:tcW w:w="1528" w:type="dxa"/>
            <w:vMerge w:val="continue"/>
            <w:vAlign w:val="center"/>
          </w:tcPr>
          <w:p w14:paraId="1CCCC692">
            <w:pPr>
              <w:spacing w:line="360" w:lineRule="auto"/>
              <w:rPr>
                <w:rFonts w:ascii="Times New Roman" w:hAnsi="Times New Roman" w:eastAsia="仿宋_GB2312"/>
              </w:rPr>
            </w:pPr>
          </w:p>
        </w:tc>
        <w:tc>
          <w:tcPr>
            <w:tcW w:w="1260" w:type="dxa"/>
            <w:vAlign w:val="center"/>
          </w:tcPr>
          <w:p w14:paraId="651A30D8">
            <w:pPr>
              <w:spacing w:line="360" w:lineRule="auto"/>
              <w:rPr>
                <w:rFonts w:ascii="Times New Roman" w:hAnsi="Times New Roman" w:eastAsia="仿宋_GB2312"/>
              </w:rPr>
            </w:pPr>
          </w:p>
        </w:tc>
        <w:tc>
          <w:tcPr>
            <w:tcW w:w="900" w:type="dxa"/>
            <w:vAlign w:val="center"/>
          </w:tcPr>
          <w:p w14:paraId="2E01D728">
            <w:pPr>
              <w:spacing w:line="360" w:lineRule="auto"/>
              <w:rPr>
                <w:rFonts w:ascii="Times New Roman" w:hAnsi="Times New Roman" w:eastAsia="仿宋_GB2312"/>
              </w:rPr>
            </w:pPr>
          </w:p>
        </w:tc>
      </w:tr>
      <w:tr w14:paraId="00A6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trPr>
        <w:tc>
          <w:tcPr>
            <w:tcW w:w="525" w:type="dxa"/>
            <w:vMerge w:val="restart"/>
            <w:vAlign w:val="center"/>
          </w:tcPr>
          <w:p w14:paraId="7C5C77DE">
            <w:pPr>
              <w:spacing w:line="360" w:lineRule="auto"/>
              <w:rPr>
                <w:rFonts w:ascii="Times New Roman" w:hAnsi="Times New Roman" w:eastAsia="仿宋_GB2312"/>
              </w:rPr>
            </w:pPr>
          </w:p>
        </w:tc>
        <w:tc>
          <w:tcPr>
            <w:tcW w:w="1176" w:type="dxa"/>
            <w:vMerge w:val="restart"/>
            <w:vAlign w:val="center"/>
          </w:tcPr>
          <w:p w14:paraId="1107EE32">
            <w:pPr>
              <w:spacing w:line="360" w:lineRule="auto"/>
              <w:rPr>
                <w:rFonts w:ascii="Times New Roman" w:hAnsi="Times New Roman" w:eastAsia="仿宋_GB2312"/>
              </w:rPr>
            </w:pPr>
          </w:p>
        </w:tc>
        <w:tc>
          <w:tcPr>
            <w:tcW w:w="875" w:type="dxa"/>
            <w:vAlign w:val="center"/>
          </w:tcPr>
          <w:p w14:paraId="13CE00C0">
            <w:pPr>
              <w:spacing w:line="360" w:lineRule="auto"/>
              <w:rPr>
                <w:rFonts w:ascii="Times New Roman" w:hAnsi="Times New Roman" w:eastAsia="仿宋_GB2312"/>
              </w:rPr>
            </w:pPr>
          </w:p>
        </w:tc>
        <w:tc>
          <w:tcPr>
            <w:tcW w:w="2700" w:type="dxa"/>
            <w:vAlign w:val="center"/>
          </w:tcPr>
          <w:p w14:paraId="34943E8B">
            <w:pPr>
              <w:spacing w:line="360" w:lineRule="auto"/>
              <w:rPr>
                <w:rFonts w:ascii="Times New Roman" w:hAnsi="Times New Roman" w:eastAsia="仿宋_GB2312"/>
              </w:rPr>
            </w:pPr>
          </w:p>
        </w:tc>
        <w:tc>
          <w:tcPr>
            <w:tcW w:w="1528" w:type="dxa"/>
            <w:vAlign w:val="center"/>
          </w:tcPr>
          <w:p w14:paraId="4E7B7B7D">
            <w:pPr>
              <w:spacing w:line="360" w:lineRule="auto"/>
              <w:rPr>
                <w:rFonts w:ascii="Times New Roman" w:hAnsi="Times New Roman" w:eastAsia="仿宋_GB2312"/>
              </w:rPr>
            </w:pPr>
          </w:p>
        </w:tc>
        <w:tc>
          <w:tcPr>
            <w:tcW w:w="1260" w:type="dxa"/>
            <w:vAlign w:val="center"/>
          </w:tcPr>
          <w:p w14:paraId="23D51088">
            <w:pPr>
              <w:spacing w:line="360" w:lineRule="auto"/>
              <w:rPr>
                <w:rFonts w:ascii="Times New Roman" w:hAnsi="Times New Roman" w:eastAsia="仿宋_GB2312"/>
              </w:rPr>
            </w:pPr>
          </w:p>
        </w:tc>
        <w:tc>
          <w:tcPr>
            <w:tcW w:w="900" w:type="dxa"/>
            <w:vAlign w:val="center"/>
          </w:tcPr>
          <w:p w14:paraId="0A3B9692">
            <w:pPr>
              <w:spacing w:line="360" w:lineRule="auto"/>
              <w:rPr>
                <w:rFonts w:ascii="Times New Roman" w:hAnsi="Times New Roman" w:eastAsia="仿宋_GB2312"/>
              </w:rPr>
            </w:pPr>
          </w:p>
        </w:tc>
      </w:tr>
      <w:tr w14:paraId="585A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560E7789">
            <w:pPr>
              <w:spacing w:line="360" w:lineRule="auto"/>
              <w:rPr>
                <w:rFonts w:ascii="Times New Roman" w:hAnsi="Times New Roman" w:eastAsia="仿宋_GB2312"/>
              </w:rPr>
            </w:pPr>
          </w:p>
        </w:tc>
        <w:tc>
          <w:tcPr>
            <w:tcW w:w="1176" w:type="dxa"/>
            <w:vMerge w:val="continue"/>
            <w:vAlign w:val="center"/>
          </w:tcPr>
          <w:p w14:paraId="5AFBB30B">
            <w:pPr>
              <w:spacing w:line="360" w:lineRule="auto"/>
              <w:rPr>
                <w:rFonts w:ascii="Times New Roman" w:hAnsi="Times New Roman" w:eastAsia="仿宋_GB2312"/>
              </w:rPr>
            </w:pPr>
          </w:p>
        </w:tc>
        <w:tc>
          <w:tcPr>
            <w:tcW w:w="875" w:type="dxa"/>
            <w:vAlign w:val="center"/>
          </w:tcPr>
          <w:p w14:paraId="33356D07">
            <w:pPr>
              <w:spacing w:line="360" w:lineRule="auto"/>
              <w:rPr>
                <w:rFonts w:ascii="Times New Roman" w:hAnsi="Times New Roman" w:eastAsia="仿宋_GB2312"/>
              </w:rPr>
            </w:pPr>
          </w:p>
        </w:tc>
        <w:tc>
          <w:tcPr>
            <w:tcW w:w="2700" w:type="dxa"/>
            <w:vAlign w:val="center"/>
          </w:tcPr>
          <w:p w14:paraId="0EE39ECA">
            <w:pPr>
              <w:spacing w:line="360" w:lineRule="auto"/>
              <w:rPr>
                <w:rFonts w:ascii="Times New Roman" w:hAnsi="Times New Roman" w:eastAsia="仿宋_GB2312"/>
              </w:rPr>
            </w:pPr>
          </w:p>
        </w:tc>
        <w:tc>
          <w:tcPr>
            <w:tcW w:w="1528" w:type="dxa"/>
            <w:vAlign w:val="center"/>
          </w:tcPr>
          <w:p w14:paraId="6D37A6F0">
            <w:pPr>
              <w:spacing w:line="360" w:lineRule="auto"/>
              <w:rPr>
                <w:rFonts w:ascii="Times New Roman" w:hAnsi="Times New Roman" w:eastAsia="仿宋_GB2312"/>
              </w:rPr>
            </w:pPr>
          </w:p>
        </w:tc>
        <w:tc>
          <w:tcPr>
            <w:tcW w:w="1260" w:type="dxa"/>
            <w:vAlign w:val="center"/>
          </w:tcPr>
          <w:p w14:paraId="242F1D14">
            <w:pPr>
              <w:spacing w:line="360" w:lineRule="auto"/>
              <w:rPr>
                <w:rFonts w:ascii="Times New Roman" w:hAnsi="Times New Roman" w:eastAsia="仿宋_GB2312"/>
              </w:rPr>
            </w:pPr>
          </w:p>
        </w:tc>
        <w:tc>
          <w:tcPr>
            <w:tcW w:w="900" w:type="dxa"/>
            <w:vAlign w:val="center"/>
          </w:tcPr>
          <w:p w14:paraId="45052E32">
            <w:pPr>
              <w:spacing w:line="360" w:lineRule="auto"/>
              <w:rPr>
                <w:rFonts w:ascii="Times New Roman" w:hAnsi="Times New Roman" w:eastAsia="仿宋_GB2312"/>
              </w:rPr>
            </w:pPr>
          </w:p>
        </w:tc>
      </w:tr>
      <w:tr w14:paraId="69C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0D7BFBFF">
            <w:pPr>
              <w:spacing w:line="360" w:lineRule="auto"/>
              <w:rPr>
                <w:rFonts w:ascii="Times New Roman" w:hAnsi="Times New Roman" w:eastAsia="仿宋_GB2312"/>
              </w:rPr>
            </w:pPr>
          </w:p>
        </w:tc>
        <w:tc>
          <w:tcPr>
            <w:tcW w:w="1176" w:type="dxa"/>
            <w:vMerge w:val="continue"/>
            <w:vAlign w:val="center"/>
          </w:tcPr>
          <w:p w14:paraId="746EF79F">
            <w:pPr>
              <w:spacing w:line="360" w:lineRule="auto"/>
              <w:rPr>
                <w:rFonts w:ascii="Times New Roman" w:hAnsi="Times New Roman" w:eastAsia="仿宋_GB2312"/>
              </w:rPr>
            </w:pPr>
          </w:p>
        </w:tc>
        <w:tc>
          <w:tcPr>
            <w:tcW w:w="875" w:type="dxa"/>
            <w:vAlign w:val="center"/>
          </w:tcPr>
          <w:p w14:paraId="3D5389C4">
            <w:pPr>
              <w:spacing w:line="360" w:lineRule="auto"/>
              <w:rPr>
                <w:rFonts w:ascii="Times New Roman" w:hAnsi="Times New Roman" w:eastAsia="仿宋_GB2312"/>
              </w:rPr>
            </w:pPr>
          </w:p>
        </w:tc>
        <w:tc>
          <w:tcPr>
            <w:tcW w:w="2700" w:type="dxa"/>
            <w:vAlign w:val="center"/>
          </w:tcPr>
          <w:p w14:paraId="422D410D">
            <w:pPr>
              <w:spacing w:line="360" w:lineRule="auto"/>
              <w:rPr>
                <w:rFonts w:ascii="Times New Roman" w:hAnsi="Times New Roman" w:eastAsia="仿宋_GB2312"/>
              </w:rPr>
            </w:pPr>
          </w:p>
        </w:tc>
        <w:tc>
          <w:tcPr>
            <w:tcW w:w="1528" w:type="dxa"/>
            <w:vMerge w:val="restart"/>
            <w:vAlign w:val="center"/>
          </w:tcPr>
          <w:p w14:paraId="7404903E">
            <w:pPr>
              <w:spacing w:line="360" w:lineRule="auto"/>
              <w:rPr>
                <w:rFonts w:ascii="Times New Roman" w:hAnsi="Times New Roman" w:eastAsia="仿宋_GB2312"/>
              </w:rPr>
            </w:pPr>
          </w:p>
        </w:tc>
        <w:tc>
          <w:tcPr>
            <w:tcW w:w="1260" w:type="dxa"/>
            <w:vAlign w:val="center"/>
          </w:tcPr>
          <w:p w14:paraId="673ED66E">
            <w:pPr>
              <w:spacing w:line="360" w:lineRule="auto"/>
              <w:rPr>
                <w:rFonts w:ascii="Times New Roman" w:hAnsi="Times New Roman" w:eastAsia="仿宋_GB2312"/>
              </w:rPr>
            </w:pPr>
          </w:p>
        </w:tc>
        <w:tc>
          <w:tcPr>
            <w:tcW w:w="900" w:type="dxa"/>
            <w:vAlign w:val="center"/>
          </w:tcPr>
          <w:p w14:paraId="665F596A">
            <w:pPr>
              <w:spacing w:line="360" w:lineRule="auto"/>
              <w:rPr>
                <w:rFonts w:ascii="Times New Roman" w:hAnsi="Times New Roman" w:eastAsia="仿宋_GB2312"/>
              </w:rPr>
            </w:pPr>
          </w:p>
        </w:tc>
      </w:tr>
      <w:tr w14:paraId="1B9F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5FD866F3">
            <w:pPr>
              <w:spacing w:line="360" w:lineRule="auto"/>
              <w:rPr>
                <w:rFonts w:ascii="Times New Roman" w:hAnsi="Times New Roman" w:eastAsia="仿宋_GB2312"/>
              </w:rPr>
            </w:pPr>
          </w:p>
        </w:tc>
        <w:tc>
          <w:tcPr>
            <w:tcW w:w="1176" w:type="dxa"/>
            <w:vMerge w:val="continue"/>
            <w:vAlign w:val="center"/>
          </w:tcPr>
          <w:p w14:paraId="15A67CC9">
            <w:pPr>
              <w:spacing w:line="360" w:lineRule="auto"/>
              <w:rPr>
                <w:rFonts w:ascii="Times New Roman" w:hAnsi="Times New Roman" w:eastAsia="仿宋_GB2312"/>
              </w:rPr>
            </w:pPr>
          </w:p>
        </w:tc>
        <w:tc>
          <w:tcPr>
            <w:tcW w:w="875" w:type="dxa"/>
            <w:vAlign w:val="center"/>
          </w:tcPr>
          <w:p w14:paraId="564773CD">
            <w:pPr>
              <w:spacing w:line="360" w:lineRule="auto"/>
              <w:rPr>
                <w:rFonts w:ascii="Times New Roman" w:hAnsi="Times New Roman" w:eastAsia="仿宋_GB2312"/>
              </w:rPr>
            </w:pPr>
          </w:p>
        </w:tc>
        <w:tc>
          <w:tcPr>
            <w:tcW w:w="2700" w:type="dxa"/>
            <w:vAlign w:val="center"/>
          </w:tcPr>
          <w:p w14:paraId="1F508786">
            <w:pPr>
              <w:spacing w:line="360" w:lineRule="auto"/>
              <w:rPr>
                <w:rFonts w:ascii="Times New Roman" w:hAnsi="Times New Roman" w:eastAsia="仿宋_GB2312"/>
              </w:rPr>
            </w:pPr>
          </w:p>
        </w:tc>
        <w:tc>
          <w:tcPr>
            <w:tcW w:w="1528" w:type="dxa"/>
            <w:vMerge w:val="continue"/>
            <w:vAlign w:val="center"/>
          </w:tcPr>
          <w:p w14:paraId="3D611168">
            <w:pPr>
              <w:spacing w:line="360" w:lineRule="auto"/>
              <w:rPr>
                <w:rFonts w:ascii="Times New Roman" w:hAnsi="Times New Roman" w:eastAsia="仿宋_GB2312"/>
              </w:rPr>
            </w:pPr>
          </w:p>
        </w:tc>
        <w:tc>
          <w:tcPr>
            <w:tcW w:w="1260" w:type="dxa"/>
            <w:vAlign w:val="center"/>
          </w:tcPr>
          <w:p w14:paraId="31E164F1">
            <w:pPr>
              <w:spacing w:line="360" w:lineRule="auto"/>
              <w:rPr>
                <w:rFonts w:ascii="Times New Roman" w:hAnsi="Times New Roman" w:eastAsia="仿宋_GB2312"/>
              </w:rPr>
            </w:pPr>
          </w:p>
        </w:tc>
        <w:tc>
          <w:tcPr>
            <w:tcW w:w="900" w:type="dxa"/>
            <w:vAlign w:val="center"/>
          </w:tcPr>
          <w:p w14:paraId="32E689DA">
            <w:pPr>
              <w:spacing w:line="360" w:lineRule="auto"/>
              <w:rPr>
                <w:rFonts w:ascii="Times New Roman" w:hAnsi="Times New Roman" w:eastAsia="仿宋_GB2312"/>
              </w:rPr>
            </w:pPr>
          </w:p>
        </w:tc>
      </w:tr>
      <w:tr w14:paraId="4507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447B462A">
            <w:pPr>
              <w:spacing w:line="360" w:lineRule="auto"/>
              <w:rPr>
                <w:rFonts w:ascii="Times New Roman" w:hAnsi="Times New Roman" w:eastAsia="仿宋_GB2312"/>
              </w:rPr>
            </w:pPr>
          </w:p>
        </w:tc>
        <w:tc>
          <w:tcPr>
            <w:tcW w:w="1176" w:type="dxa"/>
            <w:vMerge w:val="continue"/>
            <w:vAlign w:val="center"/>
          </w:tcPr>
          <w:p w14:paraId="1E084747">
            <w:pPr>
              <w:spacing w:line="360" w:lineRule="auto"/>
              <w:rPr>
                <w:rFonts w:ascii="Times New Roman" w:hAnsi="Times New Roman" w:eastAsia="仿宋_GB2312"/>
              </w:rPr>
            </w:pPr>
          </w:p>
        </w:tc>
        <w:tc>
          <w:tcPr>
            <w:tcW w:w="875" w:type="dxa"/>
            <w:vAlign w:val="center"/>
          </w:tcPr>
          <w:p w14:paraId="3BE016E4">
            <w:pPr>
              <w:spacing w:line="360" w:lineRule="auto"/>
              <w:rPr>
                <w:rFonts w:ascii="Times New Roman" w:hAnsi="Times New Roman" w:eastAsia="仿宋_GB2312"/>
              </w:rPr>
            </w:pPr>
          </w:p>
        </w:tc>
        <w:tc>
          <w:tcPr>
            <w:tcW w:w="2700" w:type="dxa"/>
            <w:vAlign w:val="center"/>
          </w:tcPr>
          <w:p w14:paraId="3D8C03DB">
            <w:pPr>
              <w:spacing w:line="360" w:lineRule="auto"/>
              <w:rPr>
                <w:rFonts w:ascii="Times New Roman" w:hAnsi="Times New Roman" w:eastAsia="仿宋_GB2312"/>
              </w:rPr>
            </w:pPr>
          </w:p>
        </w:tc>
        <w:tc>
          <w:tcPr>
            <w:tcW w:w="1528" w:type="dxa"/>
            <w:vMerge w:val="continue"/>
            <w:vAlign w:val="center"/>
          </w:tcPr>
          <w:p w14:paraId="5E766332">
            <w:pPr>
              <w:spacing w:line="360" w:lineRule="auto"/>
              <w:rPr>
                <w:rFonts w:ascii="Times New Roman" w:hAnsi="Times New Roman" w:eastAsia="仿宋_GB2312"/>
              </w:rPr>
            </w:pPr>
          </w:p>
        </w:tc>
        <w:tc>
          <w:tcPr>
            <w:tcW w:w="1260" w:type="dxa"/>
            <w:vAlign w:val="center"/>
          </w:tcPr>
          <w:p w14:paraId="7CC25071">
            <w:pPr>
              <w:spacing w:line="360" w:lineRule="auto"/>
              <w:rPr>
                <w:rFonts w:ascii="Times New Roman" w:hAnsi="Times New Roman" w:eastAsia="仿宋_GB2312"/>
              </w:rPr>
            </w:pPr>
          </w:p>
        </w:tc>
        <w:tc>
          <w:tcPr>
            <w:tcW w:w="900" w:type="dxa"/>
            <w:vAlign w:val="center"/>
          </w:tcPr>
          <w:p w14:paraId="0982188B">
            <w:pPr>
              <w:spacing w:line="360" w:lineRule="auto"/>
              <w:rPr>
                <w:rFonts w:ascii="Times New Roman" w:hAnsi="Times New Roman" w:eastAsia="仿宋_GB2312"/>
              </w:rPr>
            </w:pPr>
          </w:p>
        </w:tc>
      </w:tr>
      <w:tr w14:paraId="56D9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4367D050">
            <w:pPr>
              <w:spacing w:line="360" w:lineRule="auto"/>
              <w:rPr>
                <w:rFonts w:ascii="Times New Roman" w:hAnsi="Times New Roman" w:eastAsia="仿宋_GB2312"/>
              </w:rPr>
            </w:pPr>
          </w:p>
        </w:tc>
        <w:tc>
          <w:tcPr>
            <w:tcW w:w="1176" w:type="dxa"/>
            <w:vMerge w:val="continue"/>
            <w:vAlign w:val="center"/>
          </w:tcPr>
          <w:p w14:paraId="02132AB9">
            <w:pPr>
              <w:spacing w:line="360" w:lineRule="auto"/>
              <w:rPr>
                <w:rFonts w:ascii="Times New Roman" w:hAnsi="Times New Roman" w:eastAsia="仿宋_GB2312"/>
              </w:rPr>
            </w:pPr>
          </w:p>
        </w:tc>
        <w:tc>
          <w:tcPr>
            <w:tcW w:w="875" w:type="dxa"/>
            <w:vAlign w:val="center"/>
          </w:tcPr>
          <w:p w14:paraId="66079C99">
            <w:pPr>
              <w:spacing w:line="360" w:lineRule="auto"/>
              <w:rPr>
                <w:rFonts w:ascii="Times New Roman" w:hAnsi="Times New Roman" w:eastAsia="仿宋_GB2312"/>
              </w:rPr>
            </w:pPr>
          </w:p>
        </w:tc>
        <w:tc>
          <w:tcPr>
            <w:tcW w:w="2700" w:type="dxa"/>
            <w:vAlign w:val="center"/>
          </w:tcPr>
          <w:p w14:paraId="769BEE2C">
            <w:pPr>
              <w:spacing w:line="360" w:lineRule="auto"/>
              <w:rPr>
                <w:rFonts w:ascii="Times New Roman" w:hAnsi="Times New Roman" w:eastAsia="仿宋_GB2312"/>
              </w:rPr>
            </w:pPr>
          </w:p>
        </w:tc>
        <w:tc>
          <w:tcPr>
            <w:tcW w:w="1528" w:type="dxa"/>
            <w:vMerge w:val="continue"/>
            <w:vAlign w:val="center"/>
          </w:tcPr>
          <w:p w14:paraId="0EAFE15C">
            <w:pPr>
              <w:spacing w:line="360" w:lineRule="auto"/>
              <w:rPr>
                <w:rFonts w:ascii="Times New Roman" w:hAnsi="Times New Roman" w:eastAsia="仿宋_GB2312"/>
              </w:rPr>
            </w:pPr>
          </w:p>
        </w:tc>
        <w:tc>
          <w:tcPr>
            <w:tcW w:w="1260" w:type="dxa"/>
            <w:vAlign w:val="center"/>
          </w:tcPr>
          <w:p w14:paraId="5381B472">
            <w:pPr>
              <w:spacing w:line="360" w:lineRule="auto"/>
              <w:rPr>
                <w:rFonts w:ascii="Times New Roman" w:hAnsi="Times New Roman" w:eastAsia="仿宋_GB2312"/>
              </w:rPr>
            </w:pPr>
          </w:p>
        </w:tc>
        <w:tc>
          <w:tcPr>
            <w:tcW w:w="900" w:type="dxa"/>
            <w:vAlign w:val="center"/>
          </w:tcPr>
          <w:p w14:paraId="4C5824F6">
            <w:pPr>
              <w:spacing w:line="360" w:lineRule="auto"/>
              <w:rPr>
                <w:rFonts w:ascii="Times New Roman" w:hAnsi="Times New Roman" w:eastAsia="仿宋_GB2312"/>
              </w:rPr>
            </w:pPr>
          </w:p>
        </w:tc>
      </w:tr>
      <w:tr w14:paraId="797E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25" w:type="dxa"/>
            <w:vMerge w:val="continue"/>
            <w:vAlign w:val="center"/>
          </w:tcPr>
          <w:p w14:paraId="44D19A3A">
            <w:pPr>
              <w:spacing w:line="360" w:lineRule="auto"/>
              <w:rPr>
                <w:rFonts w:ascii="Times New Roman" w:hAnsi="Times New Roman" w:eastAsia="仿宋_GB2312"/>
              </w:rPr>
            </w:pPr>
          </w:p>
        </w:tc>
        <w:tc>
          <w:tcPr>
            <w:tcW w:w="1176" w:type="dxa"/>
            <w:vMerge w:val="continue"/>
            <w:vAlign w:val="center"/>
          </w:tcPr>
          <w:p w14:paraId="7FFF4F2A">
            <w:pPr>
              <w:spacing w:line="360" w:lineRule="auto"/>
              <w:rPr>
                <w:rFonts w:ascii="Times New Roman" w:hAnsi="Times New Roman" w:eastAsia="仿宋_GB2312"/>
              </w:rPr>
            </w:pPr>
          </w:p>
        </w:tc>
        <w:tc>
          <w:tcPr>
            <w:tcW w:w="875" w:type="dxa"/>
            <w:vAlign w:val="center"/>
          </w:tcPr>
          <w:p w14:paraId="24BAD810">
            <w:pPr>
              <w:spacing w:line="360" w:lineRule="auto"/>
              <w:rPr>
                <w:rFonts w:ascii="Times New Roman" w:hAnsi="Times New Roman" w:eastAsia="仿宋_GB2312"/>
              </w:rPr>
            </w:pPr>
          </w:p>
        </w:tc>
        <w:tc>
          <w:tcPr>
            <w:tcW w:w="2700" w:type="dxa"/>
            <w:vAlign w:val="center"/>
          </w:tcPr>
          <w:p w14:paraId="01A439D2">
            <w:pPr>
              <w:spacing w:line="360" w:lineRule="auto"/>
              <w:rPr>
                <w:rFonts w:ascii="Times New Roman" w:hAnsi="Times New Roman" w:eastAsia="仿宋_GB2312"/>
              </w:rPr>
            </w:pPr>
          </w:p>
        </w:tc>
        <w:tc>
          <w:tcPr>
            <w:tcW w:w="1528" w:type="dxa"/>
            <w:vMerge w:val="continue"/>
            <w:vAlign w:val="center"/>
          </w:tcPr>
          <w:p w14:paraId="03C5476D">
            <w:pPr>
              <w:spacing w:line="360" w:lineRule="auto"/>
              <w:rPr>
                <w:rFonts w:ascii="Times New Roman" w:hAnsi="Times New Roman" w:eastAsia="仿宋_GB2312"/>
              </w:rPr>
            </w:pPr>
          </w:p>
        </w:tc>
        <w:tc>
          <w:tcPr>
            <w:tcW w:w="1260" w:type="dxa"/>
            <w:vAlign w:val="center"/>
          </w:tcPr>
          <w:p w14:paraId="58B744F8">
            <w:pPr>
              <w:spacing w:line="360" w:lineRule="auto"/>
              <w:rPr>
                <w:rFonts w:ascii="Times New Roman" w:hAnsi="Times New Roman" w:eastAsia="仿宋_GB2312"/>
              </w:rPr>
            </w:pPr>
          </w:p>
        </w:tc>
        <w:tc>
          <w:tcPr>
            <w:tcW w:w="900" w:type="dxa"/>
            <w:vAlign w:val="center"/>
          </w:tcPr>
          <w:p w14:paraId="32947D90">
            <w:pPr>
              <w:spacing w:line="360" w:lineRule="auto"/>
              <w:rPr>
                <w:rFonts w:ascii="Times New Roman" w:hAnsi="Times New Roman" w:eastAsia="仿宋_GB2312"/>
              </w:rPr>
            </w:pPr>
          </w:p>
        </w:tc>
      </w:tr>
    </w:tbl>
    <w:p w14:paraId="3CC4D592">
      <w:pPr>
        <w:spacing w:after="0" w:line="480" w:lineRule="exact"/>
        <w:rPr>
          <w:rFonts w:asciiTheme="minorEastAsia" w:hAnsiTheme="minorEastAsia" w:eastAsiaTheme="minorEastAsia"/>
          <w:b/>
          <w:snapToGrid w:val="0"/>
          <w:kern w:val="24"/>
          <w:sz w:val="28"/>
          <w:szCs w:val="28"/>
        </w:rPr>
      </w:pPr>
      <w:r>
        <w:br w:type="page"/>
      </w:r>
      <w:r>
        <w:rPr>
          <w:rFonts w:hint="eastAsia" w:asciiTheme="minorEastAsia" w:hAnsiTheme="minorEastAsia" w:eastAsiaTheme="minorEastAsia"/>
          <w:b/>
          <w:snapToGrid w:val="0"/>
          <w:kern w:val="24"/>
          <w:sz w:val="28"/>
          <w:szCs w:val="28"/>
        </w:rPr>
        <w:t>表2</w:t>
      </w:r>
    </w:p>
    <w:p w14:paraId="0A20FB0C">
      <w:pPr>
        <w:tabs>
          <w:tab w:val="left" w:pos="525"/>
          <w:tab w:val="left" w:pos="840"/>
        </w:tabs>
        <w:spacing w:afterLines="50" w:line="480" w:lineRule="exact"/>
        <w:jc w:val="center"/>
        <w:rPr>
          <w:rFonts w:ascii="方正小标宋简体" w:hAnsi="华文中宋" w:eastAsia="方正小标宋简体"/>
          <w:bCs/>
          <w:sz w:val="36"/>
          <w:szCs w:val="36"/>
        </w:rPr>
      </w:pPr>
      <w:r>
        <w:rPr>
          <w:rFonts w:hint="eastAsia" w:ascii="方正小标宋简体" w:hAnsi="华文中宋" w:eastAsia="方正小标宋简体"/>
          <w:bCs/>
          <w:snapToGrid w:val="0"/>
          <w:kern w:val="24"/>
          <w:sz w:val="36"/>
          <w:szCs w:val="36"/>
        </w:rPr>
        <w:t>授权签字人申请表</w:t>
      </w:r>
    </w:p>
    <w:tbl>
      <w:tblPr>
        <w:tblStyle w:val="20"/>
        <w:tblW w:w="87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850"/>
        <w:gridCol w:w="938"/>
        <w:gridCol w:w="1890"/>
        <w:gridCol w:w="1141"/>
        <w:gridCol w:w="1802"/>
      </w:tblGrid>
      <w:tr w14:paraId="4607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134" w:type="dxa"/>
            <w:tcBorders>
              <w:top w:val="single" w:color="auto" w:sz="4" w:space="0"/>
              <w:left w:val="single" w:color="auto" w:sz="4" w:space="0"/>
              <w:bottom w:val="single" w:color="auto" w:sz="4" w:space="0"/>
              <w:right w:val="single" w:color="auto" w:sz="4" w:space="0"/>
            </w:tcBorders>
            <w:vAlign w:val="center"/>
          </w:tcPr>
          <w:p w14:paraId="42063B4B">
            <w:pPr>
              <w:spacing w:after="0" w:line="480" w:lineRule="exact"/>
            </w:pPr>
            <w:r>
              <w:t>姓    名</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27BB66DC">
            <w:pPr>
              <w:spacing w:after="0" w:line="480" w:lineRule="exact"/>
            </w:pPr>
          </w:p>
        </w:tc>
        <w:tc>
          <w:tcPr>
            <w:tcW w:w="938" w:type="dxa"/>
            <w:tcBorders>
              <w:top w:val="single" w:color="auto" w:sz="4" w:space="0"/>
              <w:left w:val="single" w:color="auto" w:sz="4" w:space="0"/>
              <w:bottom w:val="single" w:color="auto" w:sz="4" w:space="0"/>
              <w:right w:val="single" w:color="auto" w:sz="4" w:space="0"/>
            </w:tcBorders>
            <w:vAlign w:val="center"/>
          </w:tcPr>
          <w:p w14:paraId="30956A45">
            <w:pPr>
              <w:spacing w:after="0" w:line="480" w:lineRule="exact"/>
            </w:pPr>
            <w:r>
              <w:t xml:space="preserve">性 </w:t>
            </w:r>
            <w:r>
              <w:rPr>
                <w:rFonts w:hint="eastAsia"/>
              </w:rPr>
              <w:t xml:space="preserve">  </w:t>
            </w:r>
            <w:r>
              <w:t>别</w:t>
            </w:r>
          </w:p>
        </w:tc>
        <w:tc>
          <w:tcPr>
            <w:tcW w:w="1890" w:type="dxa"/>
            <w:tcBorders>
              <w:top w:val="single" w:color="auto" w:sz="4" w:space="0"/>
              <w:left w:val="single" w:color="auto" w:sz="4" w:space="0"/>
              <w:bottom w:val="single" w:color="auto" w:sz="4" w:space="0"/>
              <w:right w:val="single" w:color="auto" w:sz="4" w:space="0"/>
            </w:tcBorders>
            <w:vAlign w:val="center"/>
          </w:tcPr>
          <w:p w14:paraId="4FDDD40C">
            <w:pPr>
              <w:spacing w:after="0" w:line="480" w:lineRule="exact"/>
            </w:pPr>
          </w:p>
        </w:tc>
        <w:tc>
          <w:tcPr>
            <w:tcW w:w="1141" w:type="dxa"/>
            <w:tcBorders>
              <w:top w:val="single" w:color="auto" w:sz="4" w:space="0"/>
              <w:left w:val="single" w:color="auto" w:sz="4" w:space="0"/>
              <w:bottom w:val="single" w:color="auto" w:sz="4" w:space="0"/>
              <w:right w:val="single" w:color="auto" w:sz="4" w:space="0"/>
            </w:tcBorders>
            <w:vAlign w:val="center"/>
          </w:tcPr>
          <w:p w14:paraId="6E174658">
            <w:pPr>
              <w:spacing w:after="0" w:line="480" w:lineRule="exact"/>
            </w:pPr>
            <w:r>
              <w:t>出生年月</w:t>
            </w:r>
          </w:p>
        </w:tc>
        <w:tc>
          <w:tcPr>
            <w:tcW w:w="1802" w:type="dxa"/>
            <w:tcBorders>
              <w:top w:val="single" w:color="auto" w:sz="4" w:space="0"/>
              <w:left w:val="single" w:color="auto" w:sz="4" w:space="0"/>
              <w:bottom w:val="single" w:color="auto" w:sz="4" w:space="0"/>
              <w:right w:val="single" w:color="auto" w:sz="4" w:space="0"/>
            </w:tcBorders>
            <w:vAlign w:val="center"/>
          </w:tcPr>
          <w:p w14:paraId="645D29AE">
            <w:pPr>
              <w:spacing w:after="0" w:line="480" w:lineRule="exact"/>
            </w:pPr>
          </w:p>
        </w:tc>
      </w:tr>
      <w:tr w14:paraId="4A19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134" w:type="dxa"/>
            <w:tcBorders>
              <w:top w:val="single" w:color="auto" w:sz="4" w:space="0"/>
              <w:left w:val="single" w:color="auto" w:sz="4" w:space="0"/>
              <w:bottom w:val="single" w:color="auto" w:sz="4" w:space="0"/>
              <w:right w:val="single" w:color="auto" w:sz="4" w:space="0"/>
            </w:tcBorders>
            <w:vAlign w:val="center"/>
          </w:tcPr>
          <w:p w14:paraId="7C10EE30">
            <w:pPr>
              <w:spacing w:after="0" w:line="480" w:lineRule="exact"/>
            </w:pPr>
            <w:r>
              <w:rPr>
                <w:rFonts w:hint="eastAsia"/>
              </w:rPr>
              <w:t>毕业院校</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2A04B664">
            <w:pPr>
              <w:spacing w:after="0" w:line="480" w:lineRule="exact"/>
            </w:pPr>
          </w:p>
        </w:tc>
        <w:tc>
          <w:tcPr>
            <w:tcW w:w="938" w:type="dxa"/>
            <w:tcBorders>
              <w:top w:val="single" w:color="auto" w:sz="4" w:space="0"/>
              <w:left w:val="single" w:color="auto" w:sz="4" w:space="0"/>
              <w:bottom w:val="single" w:color="auto" w:sz="4" w:space="0"/>
              <w:right w:val="single" w:color="auto" w:sz="4" w:space="0"/>
            </w:tcBorders>
            <w:vAlign w:val="center"/>
          </w:tcPr>
          <w:p w14:paraId="0B5C4103">
            <w:pPr>
              <w:spacing w:after="0" w:line="480" w:lineRule="exact"/>
            </w:pPr>
            <w:r>
              <w:rPr>
                <w:rFonts w:hint="eastAsia"/>
              </w:rPr>
              <w:t>所学业</w:t>
            </w:r>
          </w:p>
        </w:tc>
        <w:tc>
          <w:tcPr>
            <w:tcW w:w="1890" w:type="dxa"/>
            <w:tcBorders>
              <w:top w:val="single" w:color="auto" w:sz="4" w:space="0"/>
              <w:left w:val="single" w:color="auto" w:sz="4" w:space="0"/>
              <w:bottom w:val="single" w:color="auto" w:sz="4" w:space="0"/>
              <w:right w:val="single" w:color="auto" w:sz="4" w:space="0"/>
            </w:tcBorders>
            <w:vAlign w:val="center"/>
          </w:tcPr>
          <w:p w14:paraId="7E5DEC78">
            <w:pPr>
              <w:spacing w:after="0" w:line="480" w:lineRule="exact"/>
            </w:pPr>
          </w:p>
        </w:tc>
        <w:tc>
          <w:tcPr>
            <w:tcW w:w="1141" w:type="dxa"/>
            <w:tcBorders>
              <w:top w:val="single" w:color="auto" w:sz="4" w:space="0"/>
              <w:left w:val="single" w:color="auto" w:sz="4" w:space="0"/>
              <w:bottom w:val="single" w:color="auto" w:sz="4" w:space="0"/>
              <w:right w:val="single" w:color="auto" w:sz="4" w:space="0"/>
            </w:tcBorders>
            <w:vAlign w:val="center"/>
          </w:tcPr>
          <w:p w14:paraId="797B9012">
            <w:pPr>
              <w:spacing w:after="0" w:line="480" w:lineRule="exact"/>
            </w:pPr>
            <w:r>
              <w:rPr>
                <w:rFonts w:hint="eastAsia"/>
              </w:rPr>
              <w:t>毕业时间</w:t>
            </w:r>
          </w:p>
        </w:tc>
        <w:tc>
          <w:tcPr>
            <w:tcW w:w="1802" w:type="dxa"/>
            <w:tcBorders>
              <w:top w:val="single" w:color="auto" w:sz="4" w:space="0"/>
              <w:left w:val="single" w:color="auto" w:sz="4" w:space="0"/>
              <w:bottom w:val="single" w:color="auto" w:sz="4" w:space="0"/>
              <w:right w:val="single" w:color="auto" w:sz="4" w:space="0"/>
            </w:tcBorders>
            <w:vAlign w:val="center"/>
          </w:tcPr>
          <w:p w14:paraId="54E9181A">
            <w:pPr>
              <w:spacing w:after="0" w:line="480" w:lineRule="exact"/>
            </w:pPr>
          </w:p>
        </w:tc>
      </w:tr>
      <w:tr w14:paraId="023A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134" w:type="dxa"/>
            <w:tcBorders>
              <w:top w:val="single" w:color="auto" w:sz="4" w:space="0"/>
              <w:left w:val="single" w:color="auto" w:sz="4" w:space="0"/>
              <w:bottom w:val="single" w:color="auto" w:sz="4" w:space="0"/>
              <w:right w:val="single" w:color="auto" w:sz="4" w:space="0"/>
            </w:tcBorders>
            <w:vAlign w:val="center"/>
          </w:tcPr>
          <w:p w14:paraId="665C89C9">
            <w:pPr>
              <w:spacing w:after="0" w:line="480" w:lineRule="exact"/>
            </w:pPr>
            <w:r>
              <w:rPr>
                <w:rFonts w:hint="eastAsia"/>
              </w:rPr>
              <w:t>学    历</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313E45FC">
            <w:pPr>
              <w:spacing w:after="0" w:line="480" w:lineRule="exact"/>
            </w:pPr>
          </w:p>
        </w:tc>
        <w:tc>
          <w:tcPr>
            <w:tcW w:w="938" w:type="dxa"/>
            <w:tcBorders>
              <w:top w:val="single" w:color="auto" w:sz="4" w:space="0"/>
              <w:left w:val="single" w:color="auto" w:sz="4" w:space="0"/>
              <w:bottom w:val="single" w:color="auto" w:sz="4" w:space="0"/>
              <w:right w:val="single" w:color="auto" w:sz="4" w:space="0"/>
            </w:tcBorders>
            <w:vAlign w:val="center"/>
          </w:tcPr>
          <w:p w14:paraId="119C59BA">
            <w:pPr>
              <w:spacing w:after="0" w:line="480" w:lineRule="exact"/>
            </w:pPr>
            <w:r>
              <w:rPr>
                <w:rFonts w:hint="eastAsia"/>
              </w:rPr>
              <w:t>技术</w:t>
            </w:r>
            <w:r>
              <w:t>称</w:t>
            </w:r>
          </w:p>
        </w:tc>
        <w:tc>
          <w:tcPr>
            <w:tcW w:w="1890" w:type="dxa"/>
            <w:tcBorders>
              <w:top w:val="single" w:color="auto" w:sz="4" w:space="0"/>
              <w:left w:val="single" w:color="auto" w:sz="4" w:space="0"/>
              <w:bottom w:val="single" w:color="auto" w:sz="4" w:space="0"/>
              <w:right w:val="single" w:color="auto" w:sz="4" w:space="0"/>
            </w:tcBorders>
            <w:vAlign w:val="center"/>
          </w:tcPr>
          <w:p w14:paraId="45AAED6A">
            <w:pPr>
              <w:spacing w:after="0" w:line="480" w:lineRule="exact"/>
            </w:pPr>
          </w:p>
        </w:tc>
        <w:tc>
          <w:tcPr>
            <w:tcW w:w="1141" w:type="dxa"/>
            <w:tcBorders>
              <w:top w:val="single" w:color="auto" w:sz="4" w:space="0"/>
              <w:left w:val="single" w:color="auto" w:sz="4" w:space="0"/>
              <w:bottom w:val="single" w:color="auto" w:sz="4" w:space="0"/>
              <w:right w:val="single" w:color="auto" w:sz="4" w:space="0"/>
            </w:tcBorders>
            <w:vAlign w:val="center"/>
          </w:tcPr>
          <w:p w14:paraId="3F369FC1">
            <w:pPr>
              <w:spacing w:after="0" w:line="480" w:lineRule="exact"/>
            </w:pPr>
            <w:r>
              <w:t xml:space="preserve">岗   </w:t>
            </w:r>
            <w:r>
              <w:rPr>
                <w:rFonts w:hint="eastAsia"/>
              </w:rPr>
              <w:t xml:space="preserve">  </w:t>
            </w:r>
            <w:r>
              <w:t xml:space="preserve"> 位</w:t>
            </w:r>
          </w:p>
        </w:tc>
        <w:tc>
          <w:tcPr>
            <w:tcW w:w="1802" w:type="dxa"/>
            <w:tcBorders>
              <w:top w:val="single" w:color="auto" w:sz="4" w:space="0"/>
              <w:left w:val="single" w:color="auto" w:sz="4" w:space="0"/>
              <w:bottom w:val="single" w:color="auto" w:sz="4" w:space="0"/>
              <w:right w:val="single" w:color="auto" w:sz="4" w:space="0"/>
            </w:tcBorders>
            <w:vAlign w:val="center"/>
          </w:tcPr>
          <w:p w14:paraId="4E80323A">
            <w:pPr>
              <w:spacing w:after="0" w:line="480" w:lineRule="exact"/>
            </w:pPr>
          </w:p>
        </w:tc>
      </w:tr>
      <w:tr w14:paraId="338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134" w:type="dxa"/>
            <w:tcBorders>
              <w:top w:val="single" w:color="auto" w:sz="4" w:space="0"/>
              <w:left w:val="single" w:color="auto" w:sz="4" w:space="0"/>
              <w:bottom w:val="single" w:color="auto" w:sz="4" w:space="0"/>
              <w:right w:val="single" w:color="auto" w:sz="4" w:space="0"/>
            </w:tcBorders>
            <w:vAlign w:val="center"/>
          </w:tcPr>
          <w:p w14:paraId="0D3A05DE">
            <w:pPr>
              <w:spacing w:after="0" w:line="480" w:lineRule="exact"/>
            </w:pPr>
            <w:r>
              <w:t>电    话</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57F1DCEB">
            <w:pPr>
              <w:spacing w:after="0" w:line="480" w:lineRule="exact"/>
            </w:pPr>
          </w:p>
        </w:tc>
        <w:tc>
          <w:tcPr>
            <w:tcW w:w="938" w:type="dxa"/>
            <w:tcBorders>
              <w:top w:val="single" w:color="auto" w:sz="4" w:space="0"/>
              <w:left w:val="single" w:color="auto" w:sz="4" w:space="0"/>
              <w:bottom w:val="single" w:color="auto" w:sz="4" w:space="0"/>
              <w:right w:val="single" w:color="auto" w:sz="4" w:space="0"/>
            </w:tcBorders>
            <w:vAlign w:val="center"/>
          </w:tcPr>
          <w:p w14:paraId="7241A53C">
            <w:pPr>
              <w:spacing w:after="0" w:line="480" w:lineRule="exact"/>
            </w:pPr>
            <w:r>
              <w:t xml:space="preserve">传  </w:t>
            </w:r>
            <w:r>
              <w:rPr>
                <w:rFonts w:hint="eastAsia"/>
              </w:rPr>
              <w:t xml:space="preserve">  </w:t>
            </w:r>
            <w:r>
              <w:t>真</w:t>
            </w:r>
          </w:p>
        </w:tc>
        <w:tc>
          <w:tcPr>
            <w:tcW w:w="1890" w:type="dxa"/>
            <w:tcBorders>
              <w:top w:val="single" w:color="auto" w:sz="4" w:space="0"/>
              <w:left w:val="single" w:color="auto" w:sz="4" w:space="0"/>
              <w:bottom w:val="single" w:color="auto" w:sz="4" w:space="0"/>
              <w:right w:val="single" w:color="auto" w:sz="4" w:space="0"/>
            </w:tcBorders>
            <w:vAlign w:val="center"/>
          </w:tcPr>
          <w:p w14:paraId="6A456406">
            <w:pPr>
              <w:spacing w:after="0" w:line="480" w:lineRule="exact"/>
            </w:pPr>
          </w:p>
        </w:tc>
        <w:tc>
          <w:tcPr>
            <w:tcW w:w="1141" w:type="dxa"/>
            <w:tcBorders>
              <w:top w:val="single" w:color="auto" w:sz="4" w:space="0"/>
              <w:left w:val="single" w:color="auto" w:sz="4" w:space="0"/>
              <w:bottom w:val="single" w:color="auto" w:sz="4" w:space="0"/>
              <w:right w:val="single" w:color="auto" w:sz="4" w:space="0"/>
            </w:tcBorders>
            <w:vAlign w:val="center"/>
          </w:tcPr>
          <w:p w14:paraId="60DABA74">
            <w:pPr>
              <w:spacing w:after="0" w:line="480" w:lineRule="exact"/>
            </w:pPr>
            <w:r>
              <w:t>电子信箱</w:t>
            </w:r>
          </w:p>
        </w:tc>
        <w:tc>
          <w:tcPr>
            <w:tcW w:w="1802" w:type="dxa"/>
            <w:tcBorders>
              <w:top w:val="single" w:color="auto" w:sz="4" w:space="0"/>
              <w:left w:val="single" w:color="auto" w:sz="4" w:space="0"/>
              <w:bottom w:val="single" w:color="auto" w:sz="4" w:space="0"/>
              <w:right w:val="single" w:color="auto" w:sz="4" w:space="0"/>
            </w:tcBorders>
            <w:vAlign w:val="center"/>
          </w:tcPr>
          <w:p w14:paraId="78658B52">
            <w:pPr>
              <w:spacing w:after="0" w:line="480" w:lineRule="exact"/>
            </w:pPr>
          </w:p>
        </w:tc>
      </w:tr>
      <w:tr w14:paraId="2D7A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1134" w:type="dxa"/>
            <w:tcBorders>
              <w:top w:val="single" w:color="auto" w:sz="4" w:space="0"/>
              <w:left w:val="single" w:color="auto" w:sz="4" w:space="0"/>
              <w:bottom w:val="single" w:color="auto" w:sz="4" w:space="0"/>
              <w:right w:val="single" w:color="auto" w:sz="4" w:space="0"/>
            </w:tcBorders>
            <w:vAlign w:val="center"/>
          </w:tcPr>
          <w:p w14:paraId="43A28FC8">
            <w:pPr>
              <w:spacing w:after="0" w:line="480" w:lineRule="exact"/>
            </w:pPr>
            <w:r>
              <w:t>所在部门</w:t>
            </w:r>
            <w:r>
              <w:rPr>
                <w:rFonts w:hint="eastAsia"/>
              </w:rPr>
              <w:t>/ 场所</w:t>
            </w:r>
          </w:p>
        </w:tc>
        <w:tc>
          <w:tcPr>
            <w:tcW w:w="7614" w:type="dxa"/>
            <w:gridSpan w:val="6"/>
            <w:tcBorders>
              <w:top w:val="single" w:color="auto" w:sz="4" w:space="0"/>
              <w:left w:val="single" w:color="auto" w:sz="4" w:space="0"/>
              <w:bottom w:val="single" w:color="auto" w:sz="4" w:space="0"/>
              <w:right w:val="single" w:color="auto" w:sz="4" w:space="0"/>
            </w:tcBorders>
            <w:vAlign w:val="center"/>
          </w:tcPr>
          <w:p w14:paraId="1709DB98">
            <w:pPr>
              <w:spacing w:after="0" w:line="480" w:lineRule="exact"/>
            </w:pPr>
          </w:p>
        </w:tc>
      </w:tr>
      <w:tr w14:paraId="259E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409187CA">
            <w:pPr>
              <w:spacing w:after="0" w:line="480" w:lineRule="exact"/>
            </w:pPr>
            <w:r>
              <w:t>申请授权签字领域</w:t>
            </w:r>
          </w:p>
        </w:tc>
        <w:tc>
          <w:tcPr>
            <w:tcW w:w="6621" w:type="dxa"/>
            <w:gridSpan w:val="5"/>
            <w:tcBorders>
              <w:top w:val="single" w:color="auto" w:sz="4" w:space="0"/>
              <w:left w:val="single" w:color="auto" w:sz="4" w:space="0"/>
              <w:bottom w:val="single" w:color="auto" w:sz="4" w:space="0"/>
              <w:right w:val="single" w:color="auto" w:sz="4" w:space="0"/>
            </w:tcBorders>
            <w:vAlign w:val="center"/>
          </w:tcPr>
          <w:p w14:paraId="0EE56A2D">
            <w:pPr>
              <w:spacing w:after="0" w:line="480" w:lineRule="exact"/>
            </w:pPr>
          </w:p>
        </w:tc>
      </w:tr>
      <w:tr w14:paraId="5D9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7"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5029549F">
            <w:pPr>
              <w:spacing w:after="0" w:line="480" w:lineRule="exact"/>
            </w:pPr>
            <w:r>
              <w:rPr>
                <w:rFonts w:hint="eastAsia"/>
              </w:rPr>
              <w:t>受过何种培训</w:t>
            </w:r>
          </w:p>
        </w:tc>
        <w:tc>
          <w:tcPr>
            <w:tcW w:w="6621" w:type="dxa"/>
            <w:gridSpan w:val="5"/>
            <w:tcBorders>
              <w:top w:val="single" w:color="auto" w:sz="4" w:space="0"/>
              <w:left w:val="single" w:color="auto" w:sz="4" w:space="0"/>
              <w:bottom w:val="single" w:color="auto" w:sz="4" w:space="0"/>
              <w:right w:val="single" w:color="auto" w:sz="4" w:space="0"/>
            </w:tcBorders>
            <w:vAlign w:val="center"/>
          </w:tcPr>
          <w:p w14:paraId="0210D19B">
            <w:pPr>
              <w:spacing w:after="0" w:line="480" w:lineRule="exact"/>
            </w:pPr>
          </w:p>
        </w:tc>
      </w:tr>
      <w:tr w14:paraId="01BA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3"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152A3FEA">
            <w:pPr>
              <w:spacing w:after="0" w:line="480" w:lineRule="exact"/>
            </w:pPr>
            <w:r>
              <w:t>工作经历及从事</w:t>
            </w:r>
            <w:r>
              <w:rPr>
                <w:rFonts w:hint="eastAsia"/>
              </w:rPr>
              <w:t>与</w:t>
            </w:r>
            <w:r>
              <w:t>申请授权签字领域</w:t>
            </w:r>
            <w:r>
              <w:rPr>
                <w:rFonts w:hint="eastAsia"/>
              </w:rPr>
              <w:t>相关的</w:t>
            </w:r>
            <w:r>
              <w:t>检测检验经历</w:t>
            </w:r>
          </w:p>
        </w:tc>
        <w:tc>
          <w:tcPr>
            <w:tcW w:w="6621" w:type="dxa"/>
            <w:gridSpan w:val="5"/>
            <w:tcBorders>
              <w:top w:val="single" w:color="auto" w:sz="4" w:space="0"/>
              <w:left w:val="single" w:color="auto" w:sz="4" w:space="0"/>
              <w:bottom w:val="single" w:color="auto" w:sz="4" w:space="0"/>
              <w:right w:val="single" w:color="auto" w:sz="4" w:space="0"/>
            </w:tcBorders>
            <w:vAlign w:val="center"/>
          </w:tcPr>
          <w:p w14:paraId="03ADC73A">
            <w:pPr>
              <w:tabs>
                <w:tab w:val="left" w:pos="525"/>
                <w:tab w:val="left" w:pos="840"/>
              </w:tabs>
              <w:spacing w:beforeLines="50" w:line="300" w:lineRule="auto"/>
              <w:rPr>
                <w:u w:val="single"/>
              </w:rPr>
            </w:pPr>
          </w:p>
        </w:tc>
      </w:tr>
      <w:tr w14:paraId="47B6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2" w:hRule="atLeast"/>
        </w:trPr>
        <w:tc>
          <w:tcPr>
            <w:tcW w:w="8748" w:type="dxa"/>
            <w:gridSpan w:val="7"/>
            <w:tcBorders>
              <w:top w:val="single" w:color="auto" w:sz="4" w:space="0"/>
              <w:left w:val="single" w:color="auto" w:sz="4" w:space="0"/>
              <w:right w:val="single" w:color="auto" w:sz="4" w:space="0"/>
            </w:tcBorders>
            <w:vAlign w:val="center"/>
          </w:tcPr>
          <w:p w14:paraId="78BF0D44">
            <w:pPr>
              <w:tabs>
                <w:tab w:val="left" w:pos="525"/>
                <w:tab w:val="left" w:pos="840"/>
              </w:tabs>
              <w:spacing w:beforeLines="50" w:line="300" w:lineRule="auto"/>
              <w:ind w:firstLine="4620" w:firstLineChars="2100"/>
              <w:rPr>
                <w:u w:val="single"/>
              </w:rPr>
            </w:pPr>
            <w:r>
              <w:t>申请人（</w:t>
            </w:r>
            <w:r>
              <w:rPr>
                <w:rFonts w:hint="eastAsia" w:ascii="宋体" w:hAnsi="宋体"/>
              </w:rPr>
              <w:t>签名</w:t>
            </w:r>
            <w:r>
              <w:t>）：</w:t>
            </w:r>
            <w:r>
              <w:rPr>
                <w:u w:val="single"/>
              </w:rPr>
              <w:t xml:space="preserve">             </w:t>
            </w:r>
            <w:r>
              <w:rPr>
                <w:rFonts w:hint="eastAsia"/>
                <w:u w:val="single"/>
              </w:rPr>
              <w:t xml:space="preserve">   </w:t>
            </w:r>
          </w:p>
          <w:p w14:paraId="28E9126A">
            <w:pPr>
              <w:tabs>
                <w:tab w:val="left" w:pos="525"/>
                <w:tab w:val="left" w:pos="840"/>
              </w:tabs>
              <w:spacing w:beforeLines="50" w:line="300" w:lineRule="auto"/>
              <w:ind w:firstLine="4620" w:firstLineChars="2100"/>
              <w:rPr>
                <w:u w:val="single"/>
              </w:rPr>
            </w:pPr>
            <w:r>
              <w:rPr>
                <w:rFonts w:hint="eastAsia"/>
              </w:rPr>
              <w:t>日         期</w:t>
            </w:r>
            <w:r>
              <w:t>：</w:t>
            </w:r>
            <w:r>
              <w:rPr>
                <w:u w:val="single"/>
              </w:rPr>
              <w:t xml:space="preserve">             </w:t>
            </w:r>
            <w:r>
              <w:rPr>
                <w:rFonts w:hint="eastAsia"/>
                <w:u w:val="single"/>
              </w:rPr>
              <w:t xml:space="preserve">   </w:t>
            </w:r>
          </w:p>
        </w:tc>
      </w:tr>
    </w:tbl>
    <w:p w14:paraId="4F365E27">
      <w:pPr>
        <w:rPr>
          <w:rFonts w:ascii="黑体" w:hAnsi="黑体" w:eastAsia="黑体"/>
          <w:snapToGrid w:val="0"/>
          <w:kern w:val="24"/>
          <w:sz w:val="28"/>
          <w:szCs w:val="28"/>
        </w:rPr>
      </w:pPr>
    </w:p>
    <w:p w14:paraId="0D2CE75E">
      <w:pPr>
        <w:spacing w:after="0" w:line="480" w:lineRule="exact"/>
        <w:rPr>
          <w:rFonts w:asciiTheme="minorEastAsia" w:hAnsiTheme="minorEastAsia" w:eastAsiaTheme="minorEastAsia"/>
          <w:b/>
          <w:snapToGrid w:val="0"/>
          <w:kern w:val="24"/>
          <w:sz w:val="28"/>
          <w:szCs w:val="28"/>
        </w:rPr>
      </w:pPr>
      <w:r>
        <w:rPr>
          <w:rFonts w:hint="eastAsia" w:asciiTheme="minorEastAsia" w:hAnsiTheme="minorEastAsia" w:eastAsiaTheme="minorEastAsia"/>
          <w:b/>
          <w:snapToGrid w:val="0"/>
          <w:kern w:val="24"/>
          <w:sz w:val="28"/>
          <w:szCs w:val="28"/>
        </w:rPr>
        <w:t>表3</w:t>
      </w:r>
    </w:p>
    <w:p w14:paraId="2C047780">
      <w:pPr>
        <w:spacing w:after="120" w:line="360" w:lineRule="auto"/>
        <w:jc w:val="center"/>
        <w:rPr>
          <w:rFonts w:ascii="方正小标宋简体" w:hAnsi="华文中宋" w:eastAsia="方正小标宋简体"/>
          <w:bCs/>
          <w:sz w:val="36"/>
          <w:szCs w:val="36"/>
        </w:rPr>
      </w:pPr>
      <w:r>
        <w:rPr>
          <w:rFonts w:hint="eastAsia" w:ascii="方正小标宋简体" w:hAnsi="华文中宋" w:eastAsia="方正小标宋简体"/>
          <w:bCs/>
          <w:sz w:val="36"/>
          <w:szCs w:val="36"/>
        </w:rPr>
        <w:t>申请的授权签字人汇总表</w:t>
      </w:r>
    </w:p>
    <w:p w14:paraId="068204B0">
      <w:pPr>
        <w:spacing w:line="360" w:lineRule="auto"/>
        <w:ind w:firstLine="4840" w:firstLineChars="2200"/>
        <w:rPr>
          <w:snapToGrid w:val="0"/>
          <w:kern w:val="24"/>
        </w:rPr>
      </w:pPr>
      <w:r>
        <w:rPr>
          <w:rFonts w:hint="eastAsia" w:ascii="Times New Roman" w:hAnsi="Times New Roman"/>
          <w:bCs/>
          <w:snapToGrid w:val="0"/>
          <w:kern w:val="24"/>
        </w:rPr>
        <w:t>场所</w:t>
      </w:r>
      <w:r>
        <w:rPr>
          <w:rFonts w:ascii="Times New Roman" w:hAnsi="Times New Roman"/>
          <w:bCs/>
          <w:snapToGrid w:val="0"/>
          <w:kern w:val="24"/>
          <w:u w:val="single"/>
        </w:rPr>
        <w:t xml:space="preserve">                             </w:t>
      </w:r>
      <w:r>
        <w:rPr>
          <w:rFonts w:hint="eastAsia" w:ascii="Times New Roman" w:hAnsi="Times New Roman"/>
          <w:bCs/>
          <w:snapToGrid w:val="0"/>
          <w:kern w:val="24"/>
          <w:u w:val="single"/>
        </w:rPr>
        <w:t xml:space="preserve">  </w:t>
      </w:r>
    </w:p>
    <w:p w14:paraId="051F13BA">
      <w:pPr>
        <w:spacing w:after="0" w:line="360" w:lineRule="auto"/>
        <w:ind w:firstLine="4840" w:firstLineChars="2200"/>
        <w:rPr>
          <w:rFonts w:ascii="Times New Roman" w:hAnsi="Times New Roman"/>
          <w:bCs/>
        </w:rPr>
      </w:pPr>
      <w:r>
        <w:rPr>
          <w:rFonts w:hint="eastAsia"/>
          <w:snapToGrid w:val="0"/>
          <w:kern w:val="24"/>
        </w:rPr>
        <w:t>地址</w:t>
      </w:r>
      <w:r>
        <w:rPr>
          <w:bCs/>
          <w:snapToGrid w:val="0"/>
          <w:kern w:val="24"/>
          <w:u w:val="single"/>
        </w:rPr>
        <w:t xml:space="preserve">                             </w:t>
      </w:r>
      <w:r>
        <w:rPr>
          <w:rFonts w:hint="eastAsia"/>
          <w:bCs/>
          <w:snapToGrid w:val="0"/>
          <w:kern w:val="24"/>
          <w:u w:val="single"/>
        </w:rPr>
        <w:t xml:space="preserve">  </w:t>
      </w:r>
    </w:p>
    <w:tbl>
      <w:tblPr>
        <w:tblStyle w:val="20"/>
        <w:tblW w:w="85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980"/>
        <w:gridCol w:w="4190"/>
        <w:gridCol w:w="1620"/>
      </w:tblGrid>
      <w:tr w14:paraId="5282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14:paraId="35E6D3D1">
            <w:pPr>
              <w:jc w:val="center"/>
              <w:rPr>
                <w:rFonts w:ascii="Times New Roman" w:hAnsi="Times New Roman" w:eastAsia="仿宋_GB2312"/>
                <w:b/>
              </w:rPr>
            </w:pPr>
            <w:r>
              <w:rPr>
                <w:rFonts w:ascii="Times New Roman" w:hAnsi="Times New Roman"/>
                <w:b/>
              </w:rPr>
              <w:t>序号</w:t>
            </w:r>
          </w:p>
        </w:tc>
        <w:tc>
          <w:tcPr>
            <w:tcW w:w="1980" w:type="dxa"/>
            <w:tcBorders>
              <w:top w:val="single" w:color="auto" w:sz="4" w:space="0"/>
              <w:left w:val="single" w:color="auto" w:sz="4" w:space="0"/>
              <w:bottom w:val="single" w:color="auto" w:sz="4" w:space="0"/>
              <w:right w:val="single" w:color="auto" w:sz="4" w:space="0"/>
            </w:tcBorders>
            <w:shd w:val="clear" w:color="auto" w:fill="FFFFFF"/>
            <w:vAlign w:val="center"/>
          </w:tcPr>
          <w:p w14:paraId="0DBAEF22">
            <w:pPr>
              <w:jc w:val="center"/>
              <w:rPr>
                <w:rFonts w:ascii="Times New Roman" w:hAnsi="Times New Roman" w:eastAsia="仿宋_GB2312"/>
                <w:b/>
              </w:rPr>
            </w:pPr>
            <w:r>
              <w:rPr>
                <w:rFonts w:ascii="Times New Roman" w:hAnsi="Times New Roman"/>
                <w:b/>
              </w:rPr>
              <w:t>授权签字人姓名</w:t>
            </w:r>
          </w:p>
        </w:tc>
        <w:tc>
          <w:tcPr>
            <w:tcW w:w="4190" w:type="dxa"/>
            <w:tcBorders>
              <w:top w:val="single" w:color="auto" w:sz="4" w:space="0"/>
              <w:left w:val="single" w:color="auto" w:sz="4" w:space="0"/>
              <w:bottom w:val="single" w:color="auto" w:sz="4" w:space="0"/>
              <w:right w:val="single" w:color="auto" w:sz="4" w:space="0"/>
            </w:tcBorders>
            <w:shd w:val="clear" w:color="auto" w:fill="FFFFFF"/>
            <w:vAlign w:val="center"/>
          </w:tcPr>
          <w:p w14:paraId="53058190">
            <w:pPr>
              <w:jc w:val="center"/>
              <w:rPr>
                <w:rFonts w:ascii="Times New Roman" w:hAnsi="Times New Roman" w:eastAsia="仿宋_GB2312"/>
                <w:b/>
              </w:rPr>
            </w:pPr>
            <w:r>
              <w:rPr>
                <w:rFonts w:ascii="Times New Roman" w:hAnsi="Times New Roman"/>
                <w:b/>
              </w:rPr>
              <w:t>授权签字领域</w:t>
            </w:r>
          </w:p>
        </w:tc>
        <w:tc>
          <w:tcPr>
            <w:tcW w:w="1620" w:type="dxa"/>
            <w:tcBorders>
              <w:top w:val="single" w:color="auto" w:sz="4" w:space="0"/>
              <w:left w:val="single" w:color="auto" w:sz="4" w:space="0"/>
              <w:bottom w:val="single" w:color="auto" w:sz="4" w:space="0"/>
              <w:right w:val="single" w:color="auto" w:sz="4" w:space="0"/>
            </w:tcBorders>
            <w:shd w:val="clear" w:color="auto" w:fill="FFFFFF"/>
            <w:vAlign w:val="center"/>
          </w:tcPr>
          <w:p w14:paraId="32F9F8BC">
            <w:pPr>
              <w:jc w:val="center"/>
              <w:rPr>
                <w:rFonts w:ascii="Times New Roman" w:hAnsi="Times New Roman" w:eastAsia="仿宋_GB2312"/>
                <w:b/>
              </w:rPr>
            </w:pPr>
            <w:r>
              <w:rPr>
                <w:rFonts w:ascii="Times New Roman" w:hAnsi="Times New Roman"/>
                <w:b/>
              </w:rPr>
              <w:t>备  注</w:t>
            </w:r>
          </w:p>
        </w:tc>
      </w:tr>
      <w:tr w14:paraId="71E7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65D32FF3">
            <w:pPr>
              <w:jc w:val="center"/>
              <w:rPr>
                <w:rFonts w:ascii="Times New Roman" w:hAnsi="Times New Roman"/>
              </w:rPr>
            </w:pPr>
          </w:p>
          <w:p w14:paraId="193E8883">
            <w:pPr>
              <w:ind w:firstLine="5055" w:firstLineChars="2298"/>
              <w:jc w:val="center"/>
            </w:pPr>
          </w:p>
        </w:tc>
        <w:tc>
          <w:tcPr>
            <w:tcW w:w="1980" w:type="dxa"/>
            <w:tcBorders>
              <w:top w:val="single" w:color="auto" w:sz="4" w:space="0"/>
              <w:left w:val="single" w:color="auto" w:sz="4" w:space="0"/>
              <w:bottom w:val="single" w:color="auto" w:sz="4" w:space="0"/>
              <w:right w:val="single" w:color="auto" w:sz="4" w:space="0"/>
            </w:tcBorders>
            <w:vAlign w:val="center"/>
          </w:tcPr>
          <w:p w14:paraId="599C2C41">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0338CBAB">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296BF323">
            <w:pPr>
              <w:jc w:val="center"/>
            </w:pPr>
          </w:p>
        </w:tc>
      </w:tr>
      <w:tr w14:paraId="572A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40ADE96F">
            <w:pPr>
              <w:jc w:val="center"/>
              <w:rPr>
                <w:rFonts w:ascii="Times New Roman" w:hAnsi="Times New Roman"/>
                <w:u w:val="single"/>
              </w:rPr>
            </w:pPr>
          </w:p>
          <w:p w14:paraId="37126F7E">
            <w:pPr>
              <w:ind w:firstLine="5055" w:firstLineChars="2298"/>
              <w:jc w:val="center"/>
            </w:pPr>
          </w:p>
        </w:tc>
        <w:tc>
          <w:tcPr>
            <w:tcW w:w="1980" w:type="dxa"/>
            <w:tcBorders>
              <w:top w:val="single" w:color="auto" w:sz="4" w:space="0"/>
              <w:left w:val="single" w:color="auto" w:sz="4" w:space="0"/>
              <w:bottom w:val="single" w:color="auto" w:sz="4" w:space="0"/>
              <w:right w:val="single" w:color="auto" w:sz="4" w:space="0"/>
            </w:tcBorders>
            <w:vAlign w:val="center"/>
          </w:tcPr>
          <w:p w14:paraId="596BD845">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276AF1D0">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5C170594">
            <w:pPr>
              <w:jc w:val="center"/>
            </w:pPr>
          </w:p>
        </w:tc>
      </w:tr>
      <w:tr w14:paraId="6802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432D6471">
            <w:pPr>
              <w:jc w:val="center"/>
              <w:rPr>
                <w:rFonts w:ascii="Times New Roman" w:hAnsi="Times New Roman"/>
                <w:u w:val="single"/>
              </w:rPr>
            </w:pPr>
          </w:p>
          <w:p w14:paraId="7C59080C">
            <w:pPr>
              <w:ind w:firstLine="5055" w:firstLineChars="2298"/>
              <w:jc w:val="center"/>
              <w:rPr>
                <w:u w:val="single"/>
              </w:rPr>
            </w:pPr>
          </w:p>
        </w:tc>
        <w:tc>
          <w:tcPr>
            <w:tcW w:w="1980" w:type="dxa"/>
            <w:tcBorders>
              <w:top w:val="single" w:color="auto" w:sz="4" w:space="0"/>
              <w:left w:val="single" w:color="auto" w:sz="4" w:space="0"/>
              <w:bottom w:val="single" w:color="auto" w:sz="4" w:space="0"/>
              <w:right w:val="single" w:color="auto" w:sz="4" w:space="0"/>
            </w:tcBorders>
            <w:vAlign w:val="center"/>
          </w:tcPr>
          <w:p w14:paraId="63063C80">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04B9606B">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1B732CC3">
            <w:pPr>
              <w:jc w:val="center"/>
            </w:pPr>
          </w:p>
        </w:tc>
      </w:tr>
      <w:tr w14:paraId="2E1B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302C23E7">
            <w:pPr>
              <w:jc w:val="center"/>
              <w:rPr>
                <w:rFonts w:ascii="Times New Roman" w:hAnsi="Times New Roman" w:eastAsia="仿宋_GB2312"/>
              </w:rPr>
            </w:pPr>
          </w:p>
          <w:p w14:paraId="5EA456E6">
            <w:pPr>
              <w:ind w:firstLine="5055" w:firstLineChars="2298"/>
              <w:jc w:val="center"/>
              <w:rPr>
                <w:u w:val="single"/>
              </w:rPr>
            </w:pPr>
          </w:p>
        </w:tc>
        <w:tc>
          <w:tcPr>
            <w:tcW w:w="1980" w:type="dxa"/>
            <w:tcBorders>
              <w:top w:val="single" w:color="auto" w:sz="4" w:space="0"/>
              <w:left w:val="single" w:color="auto" w:sz="4" w:space="0"/>
              <w:bottom w:val="single" w:color="auto" w:sz="4" w:space="0"/>
              <w:right w:val="single" w:color="auto" w:sz="4" w:space="0"/>
            </w:tcBorders>
            <w:vAlign w:val="center"/>
          </w:tcPr>
          <w:p w14:paraId="6B7A0BAF">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61748CB4">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10326DCE">
            <w:pPr>
              <w:jc w:val="center"/>
            </w:pPr>
          </w:p>
        </w:tc>
      </w:tr>
      <w:tr w14:paraId="4747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01D263FE">
            <w:pPr>
              <w:jc w:val="center"/>
              <w:rPr>
                <w:rFonts w:ascii="Times New Roman" w:hAnsi="Times New Roman" w:eastAsia="仿宋_GB2312"/>
              </w:rPr>
            </w:pPr>
          </w:p>
          <w:p w14:paraId="5369A31A">
            <w:pPr>
              <w:ind w:firstLine="5055" w:firstLineChars="2298"/>
              <w:jc w:val="center"/>
              <w:rPr>
                <w:rFonts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7CE418BF">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5A5D4828">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5DF78962">
            <w:pPr>
              <w:jc w:val="center"/>
            </w:pPr>
          </w:p>
        </w:tc>
      </w:tr>
      <w:tr w14:paraId="3AA7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74545347">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04EE0F0F">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1159F53E">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5B7CFC6E">
            <w:pPr>
              <w:jc w:val="center"/>
            </w:pPr>
          </w:p>
        </w:tc>
      </w:tr>
      <w:tr w14:paraId="1800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7A071B9F">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0AD07F0C">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1D8F026D">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609380F4">
            <w:pPr>
              <w:jc w:val="center"/>
            </w:pPr>
          </w:p>
        </w:tc>
      </w:tr>
      <w:tr w14:paraId="4460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2476882A">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4BF7FF15">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46B5997D">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46344796">
            <w:pPr>
              <w:jc w:val="center"/>
            </w:pPr>
          </w:p>
        </w:tc>
      </w:tr>
      <w:tr w14:paraId="0B9C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2474AA01">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354F4EBB">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71086689">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4B5A70F3">
            <w:pPr>
              <w:jc w:val="center"/>
            </w:pPr>
          </w:p>
        </w:tc>
      </w:tr>
      <w:tr w14:paraId="53D1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4EDD5118">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0A97418B">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37123BE0">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7AE11EDA">
            <w:pPr>
              <w:jc w:val="center"/>
            </w:pPr>
          </w:p>
        </w:tc>
      </w:tr>
      <w:tr w14:paraId="69EB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1E63B1B4">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3F6F10AE">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500EB295">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1B30DD63">
            <w:pPr>
              <w:jc w:val="center"/>
            </w:pPr>
          </w:p>
        </w:tc>
      </w:tr>
      <w:tr w14:paraId="0F29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6" w:type="dxa"/>
            <w:tcBorders>
              <w:top w:val="single" w:color="auto" w:sz="4" w:space="0"/>
              <w:left w:val="single" w:color="auto" w:sz="4" w:space="0"/>
              <w:bottom w:val="single" w:color="auto" w:sz="4" w:space="0"/>
              <w:right w:val="single" w:color="auto" w:sz="4" w:space="0"/>
            </w:tcBorders>
            <w:vAlign w:val="center"/>
          </w:tcPr>
          <w:p w14:paraId="2427012E">
            <w:pPr>
              <w:jc w:val="center"/>
              <w:rPr>
                <w:rFonts w:ascii="Times New Roman" w:hAnsi="Times New Roman" w:eastAsia="仿宋_GB2312"/>
              </w:rPr>
            </w:pPr>
          </w:p>
        </w:tc>
        <w:tc>
          <w:tcPr>
            <w:tcW w:w="1980" w:type="dxa"/>
            <w:tcBorders>
              <w:top w:val="single" w:color="auto" w:sz="4" w:space="0"/>
              <w:left w:val="single" w:color="auto" w:sz="4" w:space="0"/>
              <w:bottom w:val="single" w:color="auto" w:sz="4" w:space="0"/>
              <w:right w:val="single" w:color="auto" w:sz="4" w:space="0"/>
            </w:tcBorders>
            <w:vAlign w:val="center"/>
          </w:tcPr>
          <w:p w14:paraId="5BDCE615">
            <w:pPr>
              <w:jc w:val="center"/>
            </w:pPr>
          </w:p>
        </w:tc>
        <w:tc>
          <w:tcPr>
            <w:tcW w:w="4190" w:type="dxa"/>
            <w:tcBorders>
              <w:top w:val="single" w:color="auto" w:sz="4" w:space="0"/>
              <w:left w:val="single" w:color="auto" w:sz="4" w:space="0"/>
              <w:bottom w:val="single" w:color="auto" w:sz="4" w:space="0"/>
              <w:right w:val="single" w:color="auto" w:sz="4" w:space="0"/>
            </w:tcBorders>
            <w:vAlign w:val="center"/>
          </w:tcPr>
          <w:p w14:paraId="25C55395">
            <w:pPr>
              <w:jc w:val="center"/>
            </w:pPr>
          </w:p>
        </w:tc>
        <w:tc>
          <w:tcPr>
            <w:tcW w:w="1620" w:type="dxa"/>
            <w:tcBorders>
              <w:top w:val="single" w:color="auto" w:sz="4" w:space="0"/>
              <w:left w:val="single" w:color="auto" w:sz="4" w:space="0"/>
              <w:bottom w:val="single" w:color="auto" w:sz="4" w:space="0"/>
              <w:right w:val="single" w:color="auto" w:sz="4" w:space="0"/>
            </w:tcBorders>
            <w:vAlign w:val="center"/>
          </w:tcPr>
          <w:p w14:paraId="1B7AEE7E">
            <w:pPr>
              <w:jc w:val="center"/>
            </w:pPr>
          </w:p>
        </w:tc>
      </w:tr>
    </w:tbl>
    <w:p w14:paraId="5338A18D">
      <w:pPr>
        <w:sectPr>
          <w:pgSz w:w="11906" w:h="16838"/>
          <w:pgMar w:top="1440" w:right="1800" w:bottom="1440" w:left="1800" w:header="851" w:footer="992" w:gutter="0"/>
          <w:pgNumType w:fmt="numberInDash"/>
          <w:cols w:space="425" w:num="1"/>
          <w:docGrid w:type="lines" w:linePitch="312" w:charSpace="0"/>
        </w:sectPr>
      </w:pPr>
    </w:p>
    <w:p w14:paraId="463E488F">
      <w:pPr>
        <w:spacing w:after="0" w:line="480" w:lineRule="exact"/>
        <w:ind w:left="-147" w:leftChars="-67"/>
        <w:rPr>
          <w:rFonts w:ascii="黑体" w:hAnsi="黑体" w:eastAsia="黑体"/>
          <w:bCs/>
          <w:spacing w:val="20"/>
          <w:sz w:val="28"/>
          <w:szCs w:val="28"/>
        </w:rPr>
      </w:pPr>
      <w:r>
        <w:rPr>
          <w:rFonts w:hint="eastAsia" w:ascii="黑体" w:hAnsi="黑体" w:eastAsia="黑体"/>
          <w:bCs/>
          <w:spacing w:val="20"/>
          <w:sz w:val="28"/>
          <w:szCs w:val="28"/>
        </w:rPr>
        <w:t>表4</w:t>
      </w:r>
    </w:p>
    <w:p w14:paraId="5D6F34BA">
      <w:pPr>
        <w:spacing w:after="0" w:line="480" w:lineRule="exact"/>
        <w:ind w:left="-147" w:leftChars="-67" w:firstLine="10560" w:firstLineChars="4800"/>
        <w:rPr>
          <w:bCs/>
          <w:snapToGrid w:val="0"/>
          <w:kern w:val="24"/>
          <w:u w:val="single"/>
        </w:rPr>
      </w:pPr>
      <w:r>
        <w:rPr>
          <w:rFonts w:hint="eastAsia"/>
          <w:bCs/>
          <w:snapToGrid w:val="0"/>
          <w:kern w:val="24"/>
        </w:rPr>
        <w:t>场所</w:t>
      </w:r>
      <w:r>
        <w:rPr>
          <w:bCs/>
          <w:snapToGrid w:val="0"/>
          <w:kern w:val="24"/>
          <w:u w:val="single"/>
        </w:rPr>
        <w:t xml:space="preserve">                                  </w:t>
      </w:r>
    </w:p>
    <w:p w14:paraId="59BE9907">
      <w:pPr>
        <w:spacing w:after="0" w:line="480" w:lineRule="exact"/>
        <w:ind w:left="-147" w:leftChars="-67" w:firstLine="10560" w:firstLineChars="4800"/>
        <w:rPr>
          <w:snapToGrid w:val="0"/>
          <w:kern w:val="24"/>
        </w:rPr>
      </w:pPr>
      <w:r>
        <w:rPr>
          <w:rFonts w:hint="eastAsia"/>
          <w:snapToGrid w:val="0"/>
          <w:kern w:val="24"/>
        </w:rPr>
        <w:t>地址</w:t>
      </w:r>
      <w:r>
        <w:rPr>
          <w:bCs/>
          <w:snapToGrid w:val="0"/>
          <w:kern w:val="24"/>
          <w:u w:val="single"/>
        </w:rPr>
        <w:t xml:space="preserve">                                  </w:t>
      </w:r>
    </w:p>
    <w:tbl>
      <w:tblPr>
        <w:tblStyle w:val="20"/>
        <w:tblW w:w="1473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938"/>
        <w:gridCol w:w="360"/>
        <w:gridCol w:w="1679"/>
        <w:gridCol w:w="1201"/>
        <w:gridCol w:w="1350"/>
        <w:gridCol w:w="1701"/>
        <w:gridCol w:w="1276"/>
        <w:gridCol w:w="1253"/>
        <w:gridCol w:w="2149"/>
        <w:gridCol w:w="709"/>
        <w:gridCol w:w="992"/>
        <w:gridCol w:w="626"/>
      </w:tblGrid>
      <w:tr w14:paraId="6647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restart"/>
            <w:tcBorders>
              <w:top w:val="single" w:color="auto" w:sz="4" w:space="0"/>
              <w:left w:val="single" w:color="auto" w:sz="4" w:space="0"/>
              <w:bottom w:val="single" w:color="auto" w:sz="4" w:space="0"/>
              <w:right w:val="single" w:color="auto" w:sz="4" w:space="0"/>
            </w:tcBorders>
            <w:vAlign w:val="center"/>
          </w:tcPr>
          <w:p w14:paraId="72109700">
            <w:pPr>
              <w:jc w:val="center"/>
            </w:pPr>
            <w:r>
              <w:rPr>
                <w:rFonts w:hAnsi="宋体"/>
              </w:rPr>
              <w:t>序号</w:t>
            </w:r>
          </w:p>
        </w:tc>
        <w:tc>
          <w:tcPr>
            <w:tcW w:w="938" w:type="dxa"/>
            <w:vMerge w:val="restart"/>
            <w:tcBorders>
              <w:top w:val="single" w:color="auto" w:sz="4" w:space="0"/>
              <w:left w:val="single" w:color="auto" w:sz="4" w:space="0"/>
              <w:bottom w:val="single" w:color="auto" w:sz="4" w:space="0"/>
              <w:right w:val="single" w:color="auto" w:sz="4" w:space="0"/>
            </w:tcBorders>
            <w:vAlign w:val="center"/>
          </w:tcPr>
          <w:p w14:paraId="00FDABBA">
            <w:pPr>
              <w:jc w:val="center"/>
            </w:pPr>
            <w:r>
              <w:rPr>
                <w:rFonts w:hAnsi="宋体"/>
              </w:rPr>
              <w:t>检测检验对象</w:t>
            </w:r>
          </w:p>
        </w:tc>
        <w:tc>
          <w:tcPr>
            <w:tcW w:w="2039" w:type="dxa"/>
            <w:gridSpan w:val="2"/>
            <w:tcBorders>
              <w:top w:val="single" w:color="auto" w:sz="4" w:space="0"/>
              <w:left w:val="single" w:color="auto" w:sz="4" w:space="0"/>
              <w:bottom w:val="single" w:color="auto" w:sz="4" w:space="0"/>
              <w:right w:val="single" w:color="auto" w:sz="4" w:space="0"/>
            </w:tcBorders>
            <w:vAlign w:val="center"/>
          </w:tcPr>
          <w:p w14:paraId="46C26646">
            <w:pPr>
              <w:jc w:val="center"/>
              <w:rPr>
                <w:rFonts w:hAnsi="宋体"/>
              </w:rPr>
            </w:pPr>
            <w:r>
              <w:rPr>
                <w:rFonts w:hAnsi="宋体"/>
              </w:rPr>
              <w:t>项目</w:t>
            </w:r>
            <w:r>
              <w:t>/</w:t>
            </w:r>
            <w:r>
              <w:rPr>
                <w:rFonts w:hAnsi="宋体"/>
              </w:rPr>
              <w:t>参数</w:t>
            </w:r>
          </w:p>
        </w:tc>
        <w:tc>
          <w:tcPr>
            <w:tcW w:w="1201" w:type="dxa"/>
            <w:vMerge w:val="restart"/>
            <w:tcBorders>
              <w:top w:val="single" w:color="auto" w:sz="4" w:space="0"/>
              <w:left w:val="single" w:color="auto" w:sz="4" w:space="0"/>
              <w:right w:val="single" w:color="auto" w:sz="4" w:space="0"/>
            </w:tcBorders>
            <w:vAlign w:val="center"/>
          </w:tcPr>
          <w:p w14:paraId="6666E111">
            <w:pPr>
              <w:jc w:val="center"/>
              <w:rPr>
                <w:rFonts w:hAnsi="宋体"/>
              </w:rPr>
            </w:pPr>
            <w:r>
              <w:rPr>
                <w:rFonts w:hint="eastAsia" w:hAnsi="宋体"/>
              </w:rPr>
              <w:t>标准方法条款号</w:t>
            </w:r>
          </w:p>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31AF476D">
            <w:pPr>
              <w:jc w:val="center"/>
            </w:pPr>
            <w:r>
              <w:rPr>
                <w:rFonts w:hAnsi="宋体"/>
              </w:rPr>
              <w:t>依据标准编号</w:t>
            </w:r>
            <w:r>
              <w:t>及名称</w:t>
            </w:r>
          </w:p>
        </w:tc>
        <w:tc>
          <w:tcPr>
            <w:tcW w:w="8080" w:type="dxa"/>
            <w:gridSpan w:val="6"/>
            <w:tcBorders>
              <w:top w:val="single" w:color="auto" w:sz="4" w:space="0"/>
              <w:left w:val="single" w:color="auto" w:sz="4" w:space="0"/>
              <w:bottom w:val="single" w:color="auto" w:sz="4" w:space="0"/>
              <w:right w:val="single" w:color="auto" w:sz="4" w:space="0"/>
            </w:tcBorders>
            <w:vAlign w:val="center"/>
          </w:tcPr>
          <w:p w14:paraId="3449661C">
            <w:pPr>
              <w:jc w:val="center"/>
            </w:pPr>
            <w:r>
              <w:rPr>
                <w:rFonts w:hAnsi="宋体"/>
              </w:rPr>
              <w:t>使用设备</w:t>
            </w:r>
            <w:r>
              <w:t>/</w:t>
            </w:r>
            <w:r>
              <w:rPr>
                <w:rFonts w:hAnsi="宋体"/>
              </w:rPr>
              <w:t>标准物质</w:t>
            </w:r>
          </w:p>
        </w:tc>
        <w:tc>
          <w:tcPr>
            <w:tcW w:w="626" w:type="dxa"/>
            <w:vMerge w:val="restart"/>
            <w:tcBorders>
              <w:top w:val="single" w:color="auto" w:sz="4" w:space="0"/>
              <w:left w:val="single" w:color="auto" w:sz="4" w:space="0"/>
              <w:bottom w:val="single" w:color="auto" w:sz="4" w:space="0"/>
              <w:right w:val="single" w:color="auto" w:sz="4" w:space="0"/>
            </w:tcBorders>
            <w:vAlign w:val="center"/>
          </w:tcPr>
          <w:p w14:paraId="6A0414AF">
            <w:pPr>
              <w:jc w:val="center"/>
            </w:pPr>
            <w:r>
              <w:rPr>
                <w:rFonts w:hAnsi="宋体"/>
              </w:rPr>
              <w:t>备注</w:t>
            </w:r>
          </w:p>
        </w:tc>
      </w:tr>
      <w:tr w14:paraId="7DB6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1D21D35C">
            <w:pPr>
              <w:jc w:val="center"/>
            </w:pPr>
          </w:p>
        </w:tc>
        <w:tc>
          <w:tcPr>
            <w:tcW w:w="938" w:type="dxa"/>
            <w:vMerge w:val="continue"/>
            <w:tcBorders>
              <w:top w:val="single" w:color="auto" w:sz="4" w:space="0"/>
              <w:left w:val="single" w:color="auto" w:sz="4" w:space="0"/>
              <w:bottom w:val="single" w:color="auto" w:sz="4" w:space="0"/>
              <w:right w:val="single" w:color="auto" w:sz="4" w:space="0"/>
            </w:tcBorders>
          </w:tcPr>
          <w:p w14:paraId="2F68EF1D">
            <w:pPr>
              <w:jc w:val="center"/>
            </w:pPr>
          </w:p>
        </w:tc>
        <w:tc>
          <w:tcPr>
            <w:tcW w:w="360" w:type="dxa"/>
            <w:tcBorders>
              <w:top w:val="single" w:color="auto" w:sz="4" w:space="0"/>
              <w:left w:val="single" w:color="auto" w:sz="4" w:space="0"/>
              <w:bottom w:val="single" w:color="auto" w:sz="4" w:space="0"/>
              <w:right w:val="single" w:color="auto" w:sz="4" w:space="0"/>
            </w:tcBorders>
            <w:vAlign w:val="center"/>
          </w:tcPr>
          <w:p w14:paraId="115F0D68">
            <w:pPr>
              <w:jc w:val="center"/>
            </w:pPr>
            <w:r>
              <w:rPr>
                <w:rFonts w:hAnsi="宋体"/>
              </w:rPr>
              <w:t>序号</w:t>
            </w:r>
          </w:p>
        </w:tc>
        <w:tc>
          <w:tcPr>
            <w:tcW w:w="1679" w:type="dxa"/>
            <w:tcBorders>
              <w:top w:val="single" w:color="auto" w:sz="4" w:space="0"/>
              <w:left w:val="single" w:color="auto" w:sz="4" w:space="0"/>
              <w:bottom w:val="single" w:color="auto" w:sz="4" w:space="0"/>
              <w:right w:val="single" w:color="auto" w:sz="4" w:space="0"/>
            </w:tcBorders>
            <w:vAlign w:val="center"/>
          </w:tcPr>
          <w:p w14:paraId="70400200">
            <w:pPr>
              <w:jc w:val="center"/>
            </w:pPr>
            <w:r>
              <w:rPr>
                <w:rFonts w:hAnsi="宋体"/>
              </w:rPr>
              <w:t>名称</w:t>
            </w:r>
          </w:p>
        </w:tc>
        <w:tc>
          <w:tcPr>
            <w:tcW w:w="1201" w:type="dxa"/>
            <w:vMerge w:val="continue"/>
            <w:tcBorders>
              <w:left w:val="single" w:color="auto" w:sz="4" w:space="0"/>
              <w:bottom w:val="single" w:color="auto" w:sz="4" w:space="0"/>
              <w:right w:val="single" w:color="auto" w:sz="4" w:space="0"/>
            </w:tcBorders>
            <w:vAlign w:val="center"/>
          </w:tcPr>
          <w:p w14:paraId="4B4972A3">
            <w:pPr>
              <w:jc w:val="cente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5EBEE4B9">
            <w:pPr>
              <w:jc w:val="center"/>
            </w:pPr>
          </w:p>
        </w:tc>
        <w:tc>
          <w:tcPr>
            <w:tcW w:w="1701" w:type="dxa"/>
            <w:tcBorders>
              <w:top w:val="single" w:color="auto" w:sz="4" w:space="0"/>
              <w:left w:val="single" w:color="auto" w:sz="4" w:space="0"/>
              <w:bottom w:val="single" w:color="auto" w:sz="4" w:space="0"/>
              <w:right w:val="single" w:color="auto" w:sz="4" w:space="0"/>
            </w:tcBorders>
            <w:vAlign w:val="center"/>
          </w:tcPr>
          <w:p w14:paraId="552BC2BF">
            <w:pPr>
              <w:jc w:val="center"/>
            </w:pPr>
            <w:r>
              <w:rPr>
                <w:rFonts w:hAnsi="宋体"/>
              </w:rPr>
              <w:t>名称</w:t>
            </w:r>
          </w:p>
        </w:tc>
        <w:tc>
          <w:tcPr>
            <w:tcW w:w="1276" w:type="dxa"/>
            <w:tcBorders>
              <w:top w:val="single" w:color="auto" w:sz="4" w:space="0"/>
              <w:left w:val="single" w:color="auto" w:sz="4" w:space="0"/>
              <w:bottom w:val="single" w:color="auto" w:sz="4" w:space="0"/>
              <w:right w:val="single" w:color="auto" w:sz="4" w:space="0"/>
            </w:tcBorders>
            <w:vAlign w:val="center"/>
          </w:tcPr>
          <w:p w14:paraId="03CA0C49">
            <w:pPr>
              <w:jc w:val="center"/>
            </w:pPr>
            <w:r>
              <w:rPr>
                <w:rFonts w:hAnsi="宋体"/>
              </w:rPr>
              <w:t>型号规格</w:t>
            </w:r>
          </w:p>
        </w:tc>
        <w:tc>
          <w:tcPr>
            <w:tcW w:w="1253" w:type="dxa"/>
            <w:tcBorders>
              <w:top w:val="single" w:color="auto" w:sz="4" w:space="0"/>
              <w:left w:val="single" w:color="auto" w:sz="4" w:space="0"/>
              <w:bottom w:val="single" w:color="auto" w:sz="4" w:space="0"/>
              <w:right w:val="single" w:color="auto" w:sz="4" w:space="0"/>
            </w:tcBorders>
            <w:vAlign w:val="center"/>
          </w:tcPr>
          <w:p w14:paraId="3DB7A2EF">
            <w:pPr>
              <w:jc w:val="center"/>
            </w:pPr>
            <w:r>
              <w:rPr>
                <w:rFonts w:hAnsi="宋体"/>
              </w:rPr>
              <w:t>测量范围</w:t>
            </w:r>
          </w:p>
        </w:tc>
        <w:tc>
          <w:tcPr>
            <w:tcW w:w="2149" w:type="dxa"/>
            <w:tcBorders>
              <w:top w:val="single" w:color="auto" w:sz="4" w:space="0"/>
              <w:left w:val="single" w:color="auto" w:sz="4" w:space="0"/>
              <w:bottom w:val="single" w:color="auto" w:sz="4" w:space="0"/>
              <w:right w:val="single" w:color="auto" w:sz="4" w:space="0"/>
            </w:tcBorders>
            <w:vAlign w:val="center"/>
          </w:tcPr>
          <w:p w14:paraId="0557AF06">
            <w:pPr>
              <w:jc w:val="center"/>
            </w:pPr>
            <w:r>
              <w:rPr>
                <w:rFonts w:hAnsi="宋体"/>
              </w:rPr>
              <w:t>扩展不确定度</w:t>
            </w:r>
            <w:r>
              <w:t>/</w:t>
            </w:r>
            <w:r>
              <w:rPr>
                <w:rFonts w:hAnsi="宋体"/>
              </w:rPr>
              <w:t>最大允差</w:t>
            </w:r>
            <w:r>
              <w:t>/</w:t>
            </w:r>
            <w:r>
              <w:rPr>
                <w:rFonts w:hAnsi="宋体"/>
              </w:rPr>
              <w:t>准确度等级</w:t>
            </w:r>
          </w:p>
        </w:tc>
        <w:tc>
          <w:tcPr>
            <w:tcW w:w="709" w:type="dxa"/>
            <w:tcBorders>
              <w:top w:val="single" w:color="auto" w:sz="4" w:space="0"/>
              <w:left w:val="single" w:color="auto" w:sz="4" w:space="0"/>
              <w:bottom w:val="single" w:color="auto" w:sz="4" w:space="0"/>
              <w:right w:val="single" w:color="auto" w:sz="4" w:space="0"/>
            </w:tcBorders>
            <w:vAlign w:val="center"/>
          </w:tcPr>
          <w:p w14:paraId="09E034EB">
            <w:pPr>
              <w:jc w:val="center"/>
            </w:pPr>
            <w:r>
              <w:rPr>
                <w:rFonts w:hAnsi="宋体"/>
              </w:rPr>
              <w:t>溯源方式</w:t>
            </w:r>
          </w:p>
        </w:tc>
        <w:tc>
          <w:tcPr>
            <w:tcW w:w="992" w:type="dxa"/>
            <w:tcBorders>
              <w:top w:val="single" w:color="auto" w:sz="4" w:space="0"/>
              <w:left w:val="single" w:color="auto" w:sz="4" w:space="0"/>
              <w:bottom w:val="single" w:color="auto" w:sz="4" w:space="0"/>
              <w:right w:val="single" w:color="auto" w:sz="4" w:space="0"/>
            </w:tcBorders>
            <w:vAlign w:val="center"/>
          </w:tcPr>
          <w:p w14:paraId="68C604B4">
            <w:pPr>
              <w:jc w:val="center"/>
            </w:pPr>
            <w:r>
              <w:rPr>
                <w:rFonts w:hAnsi="宋体"/>
              </w:rPr>
              <w:t>唯一性编号</w:t>
            </w:r>
          </w:p>
        </w:tc>
        <w:tc>
          <w:tcPr>
            <w:tcW w:w="626" w:type="dxa"/>
            <w:vMerge w:val="continue"/>
            <w:tcBorders>
              <w:top w:val="single" w:color="auto" w:sz="4" w:space="0"/>
              <w:left w:val="single" w:color="auto" w:sz="4" w:space="0"/>
              <w:bottom w:val="single" w:color="auto" w:sz="4" w:space="0"/>
              <w:right w:val="single" w:color="auto" w:sz="4" w:space="0"/>
            </w:tcBorders>
            <w:vAlign w:val="center"/>
          </w:tcPr>
          <w:p w14:paraId="524654DA">
            <w:pPr>
              <w:jc w:val="center"/>
            </w:pPr>
          </w:p>
        </w:tc>
      </w:tr>
      <w:tr w14:paraId="7402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restart"/>
            <w:tcBorders>
              <w:top w:val="single" w:color="auto" w:sz="4" w:space="0"/>
              <w:left w:val="single" w:color="auto" w:sz="4" w:space="0"/>
              <w:bottom w:val="single" w:color="auto" w:sz="4" w:space="0"/>
              <w:right w:val="single" w:color="auto" w:sz="4" w:space="0"/>
            </w:tcBorders>
            <w:vAlign w:val="center"/>
          </w:tcPr>
          <w:p w14:paraId="3DD443DF"/>
        </w:tc>
        <w:tc>
          <w:tcPr>
            <w:tcW w:w="938" w:type="dxa"/>
            <w:vMerge w:val="restart"/>
            <w:tcBorders>
              <w:top w:val="single" w:color="auto" w:sz="4" w:space="0"/>
              <w:left w:val="single" w:color="auto" w:sz="4" w:space="0"/>
              <w:bottom w:val="single" w:color="auto" w:sz="4" w:space="0"/>
              <w:right w:val="single" w:color="auto" w:sz="4" w:space="0"/>
            </w:tcBorders>
            <w:vAlign w:val="center"/>
          </w:tcPr>
          <w:p w14:paraId="30C532C9"/>
        </w:tc>
        <w:tc>
          <w:tcPr>
            <w:tcW w:w="360" w:type="dxa"/>
            <w:tcBorders>
              <w:top w:val="single" w:color="auto" w:sz="4" w:space="0"/>
              <w:left w:val="single" w:color="auto" w:sz="4" w:space="0"/>
              <w:bottom w:val="single" w:color="auto" w:sz="4" w:space="0"/>
              <w:right w:val="single" w:color="auto" w:sz="4" w:space="0"/>
            </w:tcBorders>
            <w:vAlign w:val="center"/>
          </w:tcPr>
          <w:p w14:paraId="66F3ACBB"/>
        </w:tc>
        <w:tc>
          <w:tcPr>
            <w:tcW w:w="1679" w:type="dxa"/>
            <w:tcBorders>
              <w:top w:val="single" w:color="auto" w:sz="4" w:space="0"/>
              <w:left w:val="single" w:color="auto" w:sz="4" w:space="0"/>
              <w:bottom w:val="single" w:color="auto" w:sz="4" w:space="0"/>
              <w:right w:val="single" w:color="auto" w:sz="4" w:space="0"/>
            </w:tcBorders>
            <w:vAlign w:val="center"/>
          </w:tcPr>
          <w:p w14:paraId="3CB5E7BB"/>
        </w:tc>
        <w:tc>
          <w:tcPr>
            <w:tcW w:w="1201" w:type="dxa"/>
            <w:tcBorders>
              <w:top w:val="single" w:color="auto" w:sz="4" w:space="0"/>
              <w:left w:val="single" w:color="auto" w:sz="4" w:space="0"/>
              <w:bottom w:val="single" w:color="auto" w:sz="4" w:space="0"/>
              <w:right w:val="single" w:color="auto" w:sz="4" w:space="0"/>
            </w:tcBorders>
            <w:vAlign w:val="center"/>
          </w:tcPr>
          <w:p w14:paraId="46C90B7F"/>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5CA104A4"/>
        </w:tc>
        <w:tc>
          <w:tcPr>
            <w:tcW w:w="1701" w:type="dxa"/>
            <w:tcBorders>
              <w:top w:val="single" w:color="auto" w:sz="4" w:space="0"/>
              <w:left w:val="single" w:color="auto" w:sz="4" w:space="0"/>
              <w:bottom w:val="single" w:color="auto" w:sz="4" w:space="0"/>
              <w:right w:val="single" w:color="auto" w:sz="4" w:space="0"/>
            </w:tcBorders>
            <w:vAlign w:val="center"/>
          </w:tcPr>
          <w:p w14:paraId="231DCAB2"/>
        </w:tc>
        <w:tc>
          <w:tcPr>
            <w:tcW w:w="1276" w:type="dxa"/>
            <w:tcBorders>
              <w:top w:val="single" w:color="auto" w:sz="4" w:space="0"/>
              <w:left w:val="single" w:color="auto" w:sz="4" w:space="0"/>
              <w:bottom w:val="single" w:color="auto" w:sz="4" w:space="0"/>
              <w:right w:val="single" w:color="auto" w:sz="4" w:space="0"/>
            </w:tcBorders>
            <w:vAlign w:val="center"/>
          </w:tcPr>
          <w:p w14:paraId="48634593"/>
        </w:tc>
        <w:tc>
          <w:tcPr>
            <w:tcW w:w="1253" w:type="dxa"/>
            <w:tcBorders>
              <w:top w:val="single" w:color="auto" w:sz="4" w:space="0"/>
              <w:left w:val="single" w:color="auto" w:sz="4" w:space="0"/>
              <w:bottom w:val="single" w:color="auto" w:sz="4" w:space="0"/>
              <w:right w:val="single" w:color="auto" w:sz="4" w:space="0"/>
            </w:tcBorders>
            <w:vAlign w:val="center"/>
          </w:tcPr>
          <w:p w14:paraId="5262A6DD"/>
        </w:tc>
        <w:tc>
          <w:tcPr>
            <w:tcW w:w="2149" w:type="dxa"/>
            <w:tcBorders>
              <w:top w:val="single" w:color="auto" w:sz="4" w:space="0"/>
              <w:left w:val="single" w:color="auto" w:sz="4" w:space="0"/>
              <w:bottom w:val="single" w:color="auto" w:sz="4" w:space="0"/>
              <w:right w:val="single" w:color="auto" w:sz="4" w:space="0"/>
            </w:tcBorders>
            <w:vAlign w:val="center"/>
          </w:tcPr>
          <w:p w14:paraId="6AED2DC6"/>
        </w:tc>
        <w:tc>
          <w:tcPr>
            <w:tcW w:w="709" w:type="dxa"/>
            <w:tcBorders>
              <w:top w:val="single" w:color="auto" w:sz="4" w:space="0"/>
              <w:left w:val="single" w:color="auto" w:sz="4" w:space="0"/>
              <w:bottom w:val="single" w:color="auto" w:sz="4" w:space="0"/>
              <w:right w:val="single" w:color="auto" w:sz="4" w:space="0"/>
            </w:tcBorders>
            <w:vAlign w:val="center"/>
          </w:tcPr>
          <w:p w14:paraId="1A30C195"/>
        </w:tc>
        <w:tc>
          <w:tcPr>
            <w:tcW w:w="992" w:type="dxa"/>
            <w:tcBorders>
              <w:top w:val="single" w:color="auto" w:sz="4" w:space="0"/>
              <w:left w:val="single" w:color="auto" w:sz="4" w:space="0"/>
              <w:bottom w:val="single" w:color="auto" w:sz="4" w:space="0"/>
              <w:right w:val="single" w:color="auto" w:sz="4" w:space="0"/>
            </w:tcBorders>
            <w:vAlign w:val="center"/>
          </w:tcPr>
          <w:p w14:paraId="097D4E84"/>
        </w:tc>
        <w:tc>
          <w:tcPr>
            <w:tcW w:w="626" w:type="dxa"/>
            <w:tcBorders>
              <w:top w:val="single" w:color="auto" w:sz="4" w:space="0"/>
              <w:left w:val="single" w:color="auto" w:sz="4" w:space="0"/>
              <w:bottom w:val="single" w:color="auto" w:sz="4" w:space="0"/>
              <w:right w:val="single" w:color="auto" w:sz="4" w:space="0"/>
            </w:tcBorders>
            <w:vAlign w:val="center"/>
          </w:tcPr>
          <w:p w14:paraId="180A33CA"/>
        </w:tc>
      </w:tr>
      <w:tr w14:paraId="7AA7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07722AD7"/>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119B6555"/>
        </w:tc>
        <w:tc>
          <w:tcPr>
            <w:tcW w:w="360" w:type="dxa"/>
            <w:tcBorders>
              <w:top w:val="single" w:color="auto" w:sz="4" w:space="0"/>
              <w:left w:val="single" w:color="auto" w:sz="4" w:space="0"/>
              <w:bottom w:val="single" w:color="auto" w:sz="4" w:space="0"/>
              <w:right w:val="single" w:color="auto" w:sz="4" w:space="0"/>
            </w:tcBorders>
            <w:vAlign w:val="center"/>
          </w:tcPr>
          <w:p w14:paraId="778E0510"/>
        </w:tc>
        <w:tc>
          <w:tcPr>
            <w:tcW w:w="1679" w:type="dxa"/>
            <w:tcBorders>
              <w:top w:val="single" w:color="auto" w:sz="4" w:space="0"/>
              <w:left w:val="single" w:color="auto" w:sz="4" w:space="0"/>
              <w:bottom w:val="single" w:color="auto" w:sz="4" w:space="0"/>
              <w:right w:val="single" w:color="auto" w:sz="4" w:space="0"/>
            </w:tcBorders>
            <w:vAlign w:val="center"/>
          </w:tcPr>
          <w:p w14:paraId="10D93921"/>
        </w:tc>
        <w:tc>
          <w:tcPr>
            <w:tcW w:w="1201" w:type="dxa"/>
            <w:tcBorders>
              <w:top w:val="single" w:color="auto" w:sz="4" w:space="0"/>
              <w:left w:val="single" w:color="auto" w:sz="4" w:space="0"/>
              <w:bottom w:val="single" w:color="auto" w:sz="4" w:space="0"/>
              <w:right w:val="single" w:color="auto" w:sz="4" w:space="0"/>
            </w:tcBorders>
            <w:vAlign w:val="center"/>
          </w:tcPr>
          <w:p w14:paraId="0D1018C8"/>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3B38B293"/>
        </w:tc>
        <w:tc>
          <w:tcPr>
            <w:tcW w:w="1701" w:type="dxa"/>
            <w:tcBorders>
              <w:top w:val="single" w:color="auto" w:sz="4" w:space="0"/>
              <w:left w:val="single" w:color="auto" w:sz="4" w:space="0"/>
              <w:bottom w:val="single" w:color="auto" w:sz="4" w:space="0"/>
              <w:right w:val="single" w:color="auto" w:sz="4" w:space="0"/>
            </w:tcBorders>
            <w:vAlign w:val="center"/>
          </w:tcPr>
          <w:p w14:paraId="1A8CB30D"/>
        </w:tc>
        <w:tc>
          <w:tcPr>
            <w:tcW w:w="1276" w:type="dxa"/>
            <w:tcBorders>
              <w:top w:val="single" w:color="auto" w:sz="4" w:space="0"/>
              <w:left w:val="single" w:color="auto" w:sz="4" w:space="0"/>
              <w:bottom w:val="single" w:color="auto" w:sz="4" w:space="0"/>
              <w:right w:val="single" w:color="auto" w:sz="4" w:space="0"/>
            </w:tcBorders>
            <w:vAlign w:val="center"/>
          </w:tcPr>
          <w:p w14:paraId="13A2A3E0"/>
        </w:tc>
        <w:tc>
          <w:tcPr>
            <w:tcW w:w="1253" w:type="dxa"/>
            <w:tcBorders>
              <w:top w:val="single" w:color="auto" w:sz="4" w:space="0"/>
              <w:left w:val="single" w:color="auto" w:sz="4" w:space="0"/>
              <w:bottom w:val="single" w:color="auto" w:sz="4" w:space="0"/>
              <w:right w:val="single" w:color="auto" w:sz="4" w:space="0"/>
            </w:tcBorders>
            <w:vAlign w:val="center"/>
          </w:tcPr>
          <w:p w14:paraId="41CF5C82"/>
        </w:tc>
        <w:tc>
          <w:tcPr>
            <w:tcW w:w="2149" w:type="dxa"/>
            <w:tcBorders>
              <w:top w:val="single" w:color="auto" w:sz="4" w:space="0"/>
              <w:left w:val="single" w:color="auto" w:sz="4" w:space="0"/>
              <w:bottom w:val="single" w:color="auto" w:sz="4" w:space="0"/>
              <w:right w:val="single" w:color="auto" w:sz="4" w:space="0"/>
            </w:tcBorders>
            <w:vAlign w:val="center"/>
          </w:tcPr>
          <w:p w14:paraId="2AC920AB"/>
        </w:tc>
        <w:tc>
          <w:tcPr>
            <w:tcW w:w="709" w:type="dxa"/>
            <w:tcBorders>
              <w:top w:val="single" w:color="auto" w:sz="4" w:space="0"/>
              <w:left w:val="single" w:color="auto" w:sz="4" w:space="0"/>
              <w:bottom w:val="single" w:color="auto" w:sz="4" w:space="0"/>
              <w:right w:val="single" w:color="auto" w:sz="4" w:space="0"/>
            </w:tcBorders>
            <w:vAlign w:val="center"/>
          </w:tcPr>
          <w:p w14:paraId="2A5E8D6A"/>
        </w:tc>
        <w:tc>
          <w:tcPr>
            <w:tcW w:w="992" w:type="dxa"/>
            <w:tcBorders>
              <w:top w:val="single" w:color="auto" w:sz="4" w:space="0"/>
              <w:left w:val="single" w:color="auto" w:sz="4" w:space="0"/>
              <w:bottom w:val="single" w:color="auto" w:sz="4" w:space="0"/>
              <w:right w:val="single" w:color="auto" w:sz="4" w:space="0"/>
            </w:tcBorders>
            <w:vAlign w:val="center"/>
          </w:tcPr>
          <w:p w14:paraId="61F07F52"/>
        </w:tc>
        <w:tc>
          <w:tcPr>
            <w:tcW w:w="626" w:type="dxa"/>
            <w:tcBorders>
              <w:top w:val="single" w:color="auto" w:sz="4" w:space="0"/>
              <w:left w:val="single" w:color="auto" w:sz="4" w:space="0"/>
              <w:bottom w:val="single" w:color="auto" w:sz="4" w:space="0"/>
              <w:right w:val="single" w:color="auto" w:sz="4" w:space="0"/>
            </w:tcBorders>
            <w:vAlign w:val="center"/>
          </w:tcPr>
          <w:p w14:paraId="33589F8E"/>
        </w:tc>
      </w:tr>
      <w:tr w14:paraId="0DD9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178975E9"/>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590B9D12"/>
        </w:tc>
        <w:tc>
          <w:tcPr>
            <w:tcW w:w="360" w:type="dxa"/>
            <w:tcBorders>
              <w:top w:val="single" w:color="auto" w:sz="4" w:space="0"/>
              <w:left w:val="single" w:color="auto" w:sz="4" w:space="0"/>
              <w:bottom w:val="single" w:color="auto" w:sz="4" w:space="0"/>
              <w:right w:val="single" w:color="auto" w:sz="4" w:space="0"/>
            </w:tcBorders>
            <w:vAlign w:val="center"/>
          </w:tcPr>
          <w:p w14:paraId="4E259A25"/>
        </w:tc>
        <w:tc>
          <w:tcPr>
            <w:tcW w:w="1679" w:type="dxa"/>
            <w:tcBorders>
              <w:top w:val="single" w:color="auto" w:sz="4" w:space="0"/>
              <w:left w:val="single" w:color="auto" w:sz="4" w:space="0"/>
              <w:bottom w:val="single" w:color="auto" w:sz="4" w:space="0"/>
              <w:right w:val="single" w:color="auto" w:sz="4" w:space="0"/>
            </w:tcBorders>
            <w:vAlign w:val="center"/>
          </w:tcPr>
          <w:p w14:paraId="5DFFB151"/>
        </w:tc>
        <w:tc>
          <w:tcPr>
            <w:tcW w:w="1201" w:type="dxa"/>
            <w:tcBorders>
              <w:top w:val="single" w:color="auto" w:sz="4" w:space="0"/>
              <w:left w:val="single" w:color="auto" w:sz="4" w:space="0"/>
              <w:bottom w:val="single" w:color="auto" w:sz="4" w:space="0"/>
              <w:right w:val="single" w:color="auto" w:sz="4" w:space="0"/>
            </w:tcBorders>
            <w:vAlign w:val="center"/>
          </w:tcPr>
          <w:p w14:paraId="69CB116B"/>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1B37CC76"/>
        </w:tc>
        <w:tc>
          <w:tcPr>
            <w:tcW w:w="1701" w:type="dxa"/>
            <w:tcBorders>
              <w:top w:val="single" w:color="auto" w:sz="4" w:space="0"/>
              <w:left w:val="single" w:color="auto" w:sz="4" w:space="0"/>
              <w:bottom w:val="single" w:color="auto" w:sz="4" w:space="0"/>
              <w:right w:val="single" w:color="auto" w:sz="4" w:space="0"/>
            </w:tcBorders>
            <w:vAlign w:val="center"/>
          </w:tcPr>
          <w:p w14:paraId="650E02B6"/>
        </w:tc>
        <w:tc>
          <w:tcPr>
            <w:tcW w:w="1276" w:type="dxa"/>
            <w:tcBorders>
              <w:top w:val="single" w:color="auto" w:sz="4" w:space="0"/>
              <w:left w:val="single" w:color="auto" w:sz="4" w:space="0"/>
              <w:bottom w:val="single" w:color="auto" w:sz="4" w:space="0"/>
              <w:right w:val="single" w:color="auto" w:sz="4" w:space="0"/>
            </w:tcBorders>
            <w:vAlign w:val="center"/>
          </w:tcPr>
          <w:p w14:paraId="5502743F"/>
        </w:tc>
        <w:tc>
          <w:tcPr>
            <w:tcW w:w="1253" w:type="dxa"/>
            <w:tcBorders>
              <w:top w:val="single" w:color="auto" w:sz="4" w:space="0"/>
              <w:left w:val="single" w:color="auto" w:sz="4" w:space="0"/>
              <w:bottom w:val="single" w:color="auto" w:sz="4" w:space="0"/>
              <w:right w:val="single" w:color="auto" w:sz="4" w:space="0"/>
            </w:tcBorders>
            <w:vAlign w:val="center"/>
          </w:tcPr>
          <w:p w14:paraId="7F97AB59"/>
        </w:tc>
        <w:tc>
          <w:tcPr>
            <w:tcW w:w="2149" w:type="dxa"/>
            <w:tcBorders>
              <w:top w:val="single" w:color="auto" w:sz="4" w:space="0"/>
              <w:left w:val="single" w:color="auto" w:sz="4" w:space="0"/>
              <w:bottom w:val="single" w:color="auto" w:sz="4" w:space="0"/>
              <w:right w:val="single" w:color="auto" w:sz="4" w:space="0"/>
            </w:tcBorders>
            <w:vAlign w:val="center"/>
          </w:tcPr>
          <w:p w14:paraId="5511F58B"/>
        </w:tc>
        <w:tc>
          <w:tcPr>
            <w:tcW w:w="709" w:type="dxa"/>
            <w:tcBorders>
              <w:top w:val="single" w:color="auto" w:sz="4" w:space="0"/>
              <w:left w:val="single" w:color="auto" w:sz="4" w:space="0"/>
              <w:bottom w:val="single" w:color="auto" w:sz="4" w:space="0"/>
              <w:right w:val="single" w:color="auto" w:sz="4" w:space="0"/>
            </w:tcBorders>
            <w:vAlign w:val="center"/>
          </w:tcPr>
          <w:p w14:paraId="511E8ACC"/>
        </w:tc>
        <w:tc>
          <w:tcPr>
            <w:tcW w:w="992" w:type="dxa"/>
            <w:tcBorders>
              <w:top w:val="single" w:color="auto" w:sz="4" w:space="0"/>
              <w:left w:val="single" w:color="auto" w:sz="4" w:space="0"/>
              <w:bottom w:val="single" w:color="auto" w:sz="4" w:space="0"/>
              <w:right w:val="single" w:color="auto" w:sz="4" w:space="0"/>
            </w:tcBorders>
            <w:vAlign w:val="center"/>
          </w:tcPr>
          <w:p w14:paraId="42CAA12D"/>
        </w:tc>
        <w:tc>
          <w:tcPr>
            <w:tcW w:w="626" w:type="dxa"/>
            <w:tcBorders>
              <w:top w:val="single" w:color="auto" w:sz="4" w:space="0"/>
              <w:left w:val="single" w:color="auto" w:sz="4" w:space="0"/>
              <w:bottom w:val="single" w:color="auto" w:sz="4" w:space="0"/>
              <w:right w:val="single" w:color="auto" w:sz="4" w:space="0"/>
            </w:tcBorders>
            <w:vAlign w:val="center"/>
          </w:tcPr>
          <w:p w14:paraId="5ADEFB43"/>
        </w:tc>
      </w:tr>
      <w:tr w14:paraId="4EAE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0F71259E"/>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134C6095"/>
        </w:tc>
        <w:tc>
          <w:tcPr>
            <w:tcW w:w="360" w:type="dxa"/>
            <w:tcBorders>
              <w:top w:val="single" w:color="auto" w:sz="4" w:space="0"/>
              <w:left w:val="single" w:color="auto" w:sz="4" w:space="0"/>
              <w:bottom w:val="single" w:color="auto" w:sz="4" w:space="0"/>
              <w:right w:val="single" w:color="auto" w:sz="4" w:space="0"/>
            </w:tcBorders>
            <w:vAlign w:val="center"/>
          </w:tcPr>
          <w:p w14:paraId="2B1AA339"/>
        </w:tc>
        <w:tc>
          <w:tcPr>
            <w:tcW w:w="1679" w:type="dxa"/>
            <w:tcBorders>
              <w:top w:val="single" w:color="auto" w:sz="4" w:space="0"/>
              <w:left w:val="single" w:color="auto" w:sz="4" w:space="0"/>
              <w:bottom w:val="single" w:color="auto" w:sz="4" w:space="0"/>
              <w:right w:val="single" w:color="auto" w:sz="4" w:space="0"/>
            </w:tcBorders>
            <w:vAlign w:val="center"/>
          </w:tcPr>
          <w:p w14:paraId="12DA26AA"/>
        </w:tc>
        <w:tc>
          <w:tcPr>
            <w:tcW w:w="1201" w:type="dxa"/>
            <w:tcBorders>
              <w:top w:val="single" w:color="auto" w:sz="4" w:space="0"/>
              <w:left w:val="single" w:color="auto" w:sz="4" w:space="0"/>
              <w:bottom w:val="single" w:color="auto" w:sz="4" w:space="0"/>
              <w:right w:val="single" w:color="auto" w:sz="4" w:space="0"/>
            </w:tcBorders>
            <w:vAlign w:val="center"/>
          </w:tcPr>
          <w:p w14:paraId="37B2EBF2"/>
        </w:tc>
        <w:tc>
          <w:tcPr>
            <w:tcW w:w="1350" w:type="dxa"/>
            <w:tcBorders>
              <w:top w:val="single" w:color="auto" w:sz="4" w:space="0"/>
              <w:left w:val="single" w:color="auto" w:sz="4" w:space="0"/>
              <w:bottom w:val="single" w:color="auto" w:sz="4" w:space="0"/>
              <w:right w:val="single" w:color="auto" w:sz="4" w:space="0"/>
            </w:tcBorders>
            <w:vAlign w:val="center"/>
          </w:tcPr>
          <w:p w14:paraId="53BEB87B"/>
        </w:tc>
        <w:tc>
          <w:tcPr>
            <w:tcW w:w="1701" w:type="dxa"/>
            <w:tcBorders>
              <w:top w:val="single" w:color="auto" w:sz="4" w:space="0"/>
              <w:left w:val="single" w:color="auto" w:sz="4" w:space="0"/>
              <w:bottom w:val="single" w:color="auto" w:sz="4" w:space="0"/>
              <w:right w:val="single" w:color="auto" w:sz="4" w:space="0"/>
            </w:tcBorders>
            <w:vAlign w:val="center"/>
          </w:tcPr>
          <w:p w14:paraId="59BC06DB"/>
        </w:tc>
        <w:tc>
          <w:tcPr>
            <w:tcW w:w="1276" w:type="dxa"/>
            <w:tcBorders>
              <w:top w:val="single" w:color="auto" w:sz="4" w:space="0"/>
              <w:left w:val="single" w:color="auto" w:sz="4" w:space="0"/>
              <w:bottom w:val="single" w:color="auto" w:sz="4" w:space="0"/>
              <w:right w:val="single" w:color="auto" w:sz="4" w:space="0"/>
            </w:tcBorders>
            <w:vAlign w:val="center"/>
          </w:tcPr>
          <w:p w14:paraId="6136F838"/>
        </w:tc>
        <w:tc>
          <w:tcPr>
            <w:tcW w:w="1253" w:type="dxa"/>
            <w:tcBorders>
              <w:top w:val="single" w:color="auto" w:sz="4" w:space="0"/>
              <w:left w:val="single" w:color="auto" w:sz="4" w:space="0"/>
              <w:bottom w:val="single" w:color="auto" w:sz="4" w:space="0"/>
              <w:right w:val="single" w:color="auto" w:sz="4" w:space="0"/>
            </w:tcBorders>
            <w:vAlign w:val="center"/>
          </w:tcPr>
          <w:p w14:paraId="013353AB"/>
        </w:tc>
        <w:tc>
          <w:tcPr>
            <w:tcW w:w="2149" w:type="dxa"/>
            <w:tcBorders>
              <w:top w:val="single" w:color="auto" w:sz="4" w:space="0"/>
              <w:left w:val="single" w:color="auto" w:sz="4" w:space="0"/>
              <w:bottom w:val="single" w:color="auto" w:sz="4" w:space="0"/>
              <w:right w:val="single" w:color="auto" w:sz="4" w:space="0"/>
            </w:tcBorders>
            <w:vAlign w:val="center"/>
          </w:tcPr>
          <w:p w14:paraId="11F3FB2C"/>
        </w:tc>
        <w:tc>
          <w:tcPr>
            <w:tcW w:w="709" w:type="dxa"/>
            <w:tcBorders>
              <w:top w:val="single" w:color="auto" w:sz="4" w:space="0"/>
              <w:left w:val="single" w:color="auto" w:sz="4" w:space="0"/>
              <w:bottom w:val="single" w:color="auto" w:sz="4" w:space="0"/>
              <w:right w:val="single" w:color="auto" w:sz="4" w:space="0"/>
            </w:tcBorders>
            <w:vAlign w:val="center"/>
          </w:tcPr>
          <w:p w14:paraId="65BEC933"/>
        </w:tc>
        <w:tc>
          <w:tcPr>
            <w:tcW w:w="992" w:type="dxa"/>
            <w:tcBorders>
              <w:top w:val="single" w:color="auto" w:sz="4" w:space="0"/>
              <w:left w:val="single" w:color="auto" w:sz="4" w:space="0"/>
              <w:bottom w:val="single" w:color="auto" w:sz="4" w:space="0"/>
              <w:right w:val="single" w:color="auto" w:sz="4" w:space="0"/>
            </w:tcBorders>
            <w:vAlign w:val="center"/>
          </w:tcPr>
          <w:p w14:paraId="42CB2257"/>
        </w:tc>
        <w:tc>
          <w:tcPr>
            <w:tcW w:w="626" w:type="dxa"/>
            <w:tcBorders>
              <w:top w:val="single" w:color="auto" w:sz="4" w:space="0"/>
              <w:left w:val="single" w:color="auto" w:sz="4" w:space="0"/>
              <w:bottom w:val="single" w:color="auto" w:sz="4" w:space="0"/>
              <w:right w:val="single" w:color="auto" w:sz="4" w:space="0"/>
            </w:tcBorders>
            <w:vAlign w:val="center"/>
          </w:tcPr>
          <w:p w14:paraId="2E6AEAA0"/>
        </w:tc>
      </w:tr>
      <w:tr w14:paraId="3114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7793BE0C"/>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2D533571"/>
        </w:tc>
        <w:tc>
          <w:tcPr>
            <w:tcW w:w="360" w:type="dxa"/>
            <w:tcBorders>
              <w:top w:val="single" w:color="auto" w:sz="4" w:space="0"/>
              <w:left w:val="single" w:color="auto" w:sz="4" w:space="0"/>
              <w:bottom w:val="single" w:color="auto" w:sz="4" w:space="0"/>
              <w:right w:val="single" w:color="auto" w:sz="4" w:space="0"/>
            </w:tcBorders>
            <w:vAlign w:val="center"/>
          </w:tcPr>
          <w:p w14:paraId="4480C096"/>
        </w:tc>
        <w:tc>
          <w:tcPr>
            <w:tcW w:w="1679" w:type="dxa"/>
            <w:tcBorders>
              <w:top w:val="single" w:color="auto" w:sz="4" w:space="0"/>
              <w:left w:val="single" w:color="auto" w:sz="4" w:space="0"/>
              <w:bottom w:val="single" w:color="auto" w:sz="4" w:space="0"/>
              <w:right w:val="single" w:color="auto" w:sz="4" w:space="0"/>
            </w:tcBorders>
            <w:vAlign w:val="center"/>
          </w:tcPr>
          <w:p w14:paraId="294014D4"/>
        </w:tc>
        <w:tc>
          <w:tcPr>
            <w:tcW w:w="1201" w:type="dxa"/>
            <w:tcBorders>
              <w:top w:val="single" w:color="auto" w:sz="4" w:space="0"/>
              <w:left w:val="single" w:color="auto" w:sz="4" w:space="0"/>
              <w:bottom w:val="single" w:color="auto" w:sz="4" w:space="0"/>
              <w:right w:val="single" w:color="auto" w:sz="4" w:space="0"/>
            </w:tcBorders>
            <w:vAlign w:val="center"/>
          </w:tcPr>
          <w:p w14:paraId="2215D0AE"/>
        </w:tc>
        <w:tc>
          <w:tcPr>
            <w:tcW w:w="1350" w:type="dxa"/>
            <w:tcBorders>
              <w:top w:val="single" w:color="auto" w:sz="4" w:space="0"/>
              <w:left w:val="single" w:color="auto" w:sz="4" w:space="0"/>
              <w:bottom w:val="single" w:color="auto" w:sz="4" w:space="0"/>
              <w:right w:val="single" w:color="auto" w:sz="4" w:space="0"/>
            </w:tcBorders>
            <w:vAlign w:val="center"/>
          </w:tcPr>
          <w:p w14:paraId="17A5AEBD"/>
        </w:tc>
        <w:tc>
          <w:tcPr>
            <w:tcW w:w="1701" w:type="dxa"/>
            <w:tcBorders>
              <w:top w:val="single" w:color="auto" w:sz="4" w:space="0"/>
              <w:left w:val="single" w:color="auto" w:sz="4" w:space="0"/>
              <w:bottom w:val="single" w:color="auto" w:sz="4" w:space="0"/>
              <w:right w:val="single" w:color="auto" w:sz="4" w:space="0"/>
            </w:tcBorders>
            <w:vAlign w:val="center"/>
          </w:tcPr>
          <w:p w14:paraId="04B4844A"/>
        </w:tc>
        <w:tc>
          <w:tcPr>
            <w:tcW w:w="1276" w:type="dxa"/>
            <w:tcBorders>
              <w:top w:val="single" w:color="auto" w:sz="4" w:space="0"/>
              <w:left w:val="single" w:color="auto" w:sz="4" w:space="0"/>
              <w:bottom w:val="single" w:color="auto" w:sz="4" w:space="0"/>
              <w:right w:val="single" w:color="auto" w:sz="4" w:space="0"/>
            </w:tcBorders>
            <w:vAlign w:val="center"/>
          </w:tcPr>
          <w:p w14:paraId="5B613121"/>
        </w:tc>
        <w:tc>
          <w:tcPr>
            <w:tcW w:w="1253" w:type="dxa"/>
            <w:tcBorders>
              <w:top w:val="single" w:color="auto" w:sz="4" w:space="0"/>
              <w:left w:val="single" w:color="auto" w:sz="4" w:space="0"/>
              <w:bottom w:val="single" w:color="auto" w:sz="4" w:space="0"/>
              <w:right w:val="single" w:color="auto" w:sz="4" w:space="0"/>
            </w:tcBorders>
            <w:vAlign w:val="center"/>
          </w:tcPr>
          <w:p w14:paraId="532716A4"/>
        </w:tc>
        <w:tc>
          <w:tcPr>
            <w:tcW w:w="2149" w:type="dxa"/>
            <w:tcBorders>
              <w:top w:val="single" w:color="auto" w:sz="4" w:space="0"/>
              <w:left w:val="single" w:color="auto" w:sz="4" w:space="0"/>
              <w:bottom w:val="single" w:color="auto" w:sz="4" w:space="0"/>
              <w:right w:val="single" w:color="auto" w:sz="4" w:space="0"/>
            </w:tcBorders>
            <w:vAlign w:val="center"/>
          </w:tcPr>
          <w:p w14:paraId="69400C1C"/>
        </w:tc>
        <w:tc>
          <w:tcPr>
            <w:tcW w:w="709" w:type="dxa"/>
            <w:tcBorders>
              <w:top w:val="single" w:color="auto" w:sz="4" w:space="0"/>
              <w:left w:val="single" w:color="auto" w:sz="4" w:space="0"/>
              <w:bottom w:val="single" w:color="auto" w:sz="4" w:space="0"/>
              <w:right w:val="single" w:color="auto" w:sz="4" w:space="0"/>
            </w:tcBorders>
            <w:vAlign w:val="center"/>
          </w:tcPr>
          <w:p w14:paraId="072920B8"/>
        </w:tc>
        <w:tc>
          <w:tcPr>
            <w:tcW w:w="992" w:type="dxa"/>
            <w:tcBorders>
              <w:top w:val="single" w:color="auto" w:sz="4" w:space="0"/>
              <w:left w:val="single" w:color="auto" w:sz="4" w:space="0"/>
              <w:bottom w:val="single" w:color="auto" w:sz="4" w:space="0"/>
              <w:right w:val="single" w:color="auto" w:sz="4" w:space="0"/>
            </w:tcBorders>
            <w:vAlign w:val="center"/>
          </w:tcPr>
          <w:p w14:paraId="386629C5"/>
        </w:tc>
        <w:tc>
          <w:tcPr>
            <w:tcW w:w="626" w:type="dxa"/>
            <w:tcBorders>
              <w:top w:val="single" w:color="auto" w:sz="4" w:space="0"/>
              <w:left w:val="single" w:color="auto" w:sz="4" w:space="0"/>
              <w:bottom w:val="single" w:color="auto" w:sz="4" w:space="0"/>
              <w:right w:val="single" w:color="auto" w:sz="4" w:space="0"/>
            </w:tcBorders>
            <w:vAlign w:val="center"/>
          </w:tcPr>
          <w:p w14:paraId="4202F4D8"/>
        </w:tc>
      </w:tr>
      <w:tr w14:paraId="2E41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restart"/>
            <w:tcBorders>
              <w:top w:val="single" w:color="auto" w:sz="4" w:space="0"/>
              <w:left w:val="single" w:color="auto" w:sz="4" w:space="0"/>
              <w:bottom w:val="single" w:color="auto" w:sz="4" w:space="0"/>
              <w:right w:val="single" w:color="auto" w:sz="4" w:space="0"/>
            </w:tcBorders>
            <w:vAlign w:val="center"/>
          </w:tcPr>
          <w:p w14:paraId="762620D6"/>
        </w:tc>
        <w:tc>
          <w:tcPr>
            <w:tcW w:w="938" w:type="dxa"/>
            <w:vMerge w:val="restart"/>
            <w:tcBorders>
              <w:top w:val="single" w:color="auto" w:sz="4" w:space="0"/>
              <w:left w:val="single" w:color="auto" w:sz="4" w:space="0"/>
              <w:bottom w:val="single" w:color="auto" w:sz="4" w:space="0"/>
              <w:right w:val="single" w:color="auto" w:sz="4" w:space="0"/>
            </w:tcBorders>
            <w:vAlign w:val="center"/>
          </w:tcPr>
          <w:p w14:paraId="25E90E41"/>
        </w:tc>
        <w:tc>
          <w:tcPr>
            <w:tcW w:w="360" w:type="dxa"/>
            <w:tcBorders>
              <w:top w:val="single" w:color="auto" w:sz="4" w:space="0"/>
              <w:left w:val="single" w:color="auto" w:sz="4" w:space="0"/>
              <w:bottom w:val="single" w:color="auto" w:sz="4" w:space="0"/>
              <w:right w:val="single" w:color="auto" w:sz="4" w:space="0"/>
            </w:tcBorders>
            <w:vAlign w:val="center"/>
          </w:tcPr>
          <w:p w14:paraId="6D1DE0BA"/>
        </w:tc>
        <w:tc>
          <w:tcPr>
            <w:tcW w:w="1679" w:type="dxa"/>
            <w:tcBorders>
              <w:top w:val="single" w:color="auto" w:sz="4" w:space="0"/>
              <w:left w:val="single" w:color="auto" w:sz="4" w:space="0"/>
              <w:bottom w:val="single" w:color="auto" w:sz="4" w:space="0"/>
              <w:right w:val="single" w:color="auto" w:sz="4" w:space="0"/>
            </w:tcBorders>
            <w:vAlign w:val="center"/>
          </w:tcPr>
          <w:p w14:paraId="1D0B43AB"/>
        </w:tc>
        <w:tc>
          <w:tcPr>
            <w:tcW w:w="1201" w:type="dxa"/>
            <w:tcBorders>
              <w:top w:val="single" w:color="auto" w:sz="4" w:space="0"/>
              <w:left w:val="single" w:color="auto" w:sz="4" w:space="0"/>
              <w:bottom w:val="single" w:color="auto" w:sz="4" w:space="0"/>
              <w:right w:val="single" w:color="auto" w:sz="4" w:space="0"/>
            </w:tcBorders>
            <w:vAlign w:val="center"/>
          </w:tcPr>
          <w:p w14:paraId="4F05687C"/>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6134A0D5"/>
        </w:tc>
        <w:tc>
          <w:tcPr>
            <w:tcW w:w="1701" w:type="dxa"/>
            <w:tcBorders>
              <w:top w:val="single" w:color="auto" w:sz="4" w:space="0"/>
              <w:left w:val="single" w:color="auto" w:sz="4" w:space="0"/>
              <w:bottom w:val="single" w:color="auto" w:sz="4" w:space="0"/>
              <w:right w:val="single" w:color="auto" w:sz="4" w:space="0"/>
            </w:tcBorders>
            <w:vAlign w:val="center"/>
          </w:tcPr>
          <w:p w14:paraId="5406FBCE"/>
        </w:tc>
        <w:tc>
          <w:tcPr>
            <w:tcW w:w="1276" w:type="dxa"/>
            <w:tcBorders>
              <w:top w:val="single" w:color="auto" w:sz="4" w:space="0"/>
              <w:left w:val="single" w:color="auto" w:sz="4" w:space="0"/>
              <w:bottom w:val="single" w:color="auto" w:sz="4" w:space="0"/>
              <w:right w:val="single" w:color="auto" w:sz="4" w:space="0"/>
            </w:tcBorders>
            <w:vAlign w:val="center"/>
          </w:tcPr>
          <w:p w14:paraId="102EA623"/>
        </w:tc>
        <w:tc>
          <w:tcPr>
            <w:tcW w:w="1253" w:type="dxa"/>
            <w:tcBorders>
              <w:top w:val="single" w:color="auto" w:sz="4" w:space="0"/>
              <w:left w:val="single" w:color="auto" w:sz="4" w:space="0"/>
              <w:bottom w:val="single" w:color="auto" w:sz="4" w:space="0"/>
              <w:right w:val="single" w:color="auto" w:sz="4" w:space="0"/>
            </w:tcBorders>
            <w:vAlign w:val="center"/>
          </w:tcPr>
          <w:p w14:paraId="08E0A1F6"/>
        </w:tc>
        <w:tc>
          <w:tcPr>
            <w:tcW w:w="2149" w:type="dxa"/>
            <w:tcBorders>
              <w:top w:val="single" w:color="auto" w:sz="4" w:space="0"/>
              <w:left w:val="single" w:color="auto" w:sz="4" w:space="0"/>
              <w:bottom w:val="single" w:color="auto" w:sz="4" w:space="0"/>
              <w:right w:val="single" w:color="auto" w:sz="4" w:space="0"/>
            </w:tcBorders>
            <w:vAlign w:val="center"/>
          </w:tcPr>
          <w:p w14:paraId="10408598"/>
        </w:tc>
        <w:tc>
          <w:tcPr>
            <w:tcW w:w="709" w:type="dxa"/>
            <w:tcBorders>
              <w:top w:val="single" w:color="auto" w:sz="4" w:space="0"/>
              <w:left w:val="single" w:color="auto" w:sz="4" w:space="0"/>
              <w:bottom w:val="single" w:color="auto" w:sz="4" w:space="0"/>
              <w:right w:val="single" w:color="auto" w:sz="4" w:space="0"/>
            </w:tcBorders>
            <w:vAlign w:val="center"/>
          </w:tcPr>
          <w:p w14:paraId="170D5675"/>
        </w:tc>
        <w:tc>
          <w:tcPr>
            <w:tcW w:w="992" w:type="dxa"/>
            <w:tcBorders>
              <w:top w:val="single" w:color="auto" w:sz="4" w:space="0"/>
              <w:left w:val="single" w:color="auto" w:sz="4" w:space="0"/>
              <w:bottom w:val="single" w:color="auto" w:sz="4" w:space="0"/>
              <w:right w:val="single" w:color="auto" w:sz="4" w:space="0"/>
            </w:tcBorders>
            <w:vAlign w:val="center"/>
          </w:tcPr>
          <w:p w14:paraId="538BB240"/>
        </w:tc>
        <w:tc>
          <w:tcPr>
            <w:tcW w:w="626" w:type="dxa"/>
            <w:tcBorders>
              <w:top w:val="single" w:color="auto" w:sz="4" w:space="0"/>
              <w:left w:val="single" w:color="auto" w:sz="4" w:space="0"/>
              <w:bottom w:val="single" w:color="auto" w:sz="4" w:space="0"/>
              <w:right w:val="single" w:color="auto" w:sz="4" w:space="0"/>
            </w:tcBorders>
            <w:vAlign w:val="center"/>
          </w:tcPr>
          <w:p w14:paraId="1809A35F"/>
        </w:tc>
      </w:tr>
      <w:tr w14:paraId="0BE3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74B5F931"/>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37908471"/>
        </w:tc>
        <w:tc>
          <w:tcPr>
            <w:tcW w:w="360" w:type="dxa"/>
            <w:tcBorders>
              <w:top w:val="single" w:color="auto" w:sz="4" w:space="0"/>
              <w:left w:val="single" w:color="auto" w:sz="4" w:space="0"/>
              <w:bottom w:val="single" w:color="auto" w:sz="4" w:space="0"/>
              <w:right w:val="single" w:color="auto" w:sz="4" w:space="0"/>
            </w:tcBorders>
            <w:vAlign w:val="center"/>
          </w:tcPr>
          <w:p w14:paraId="63E67574"/>
        </w:tc>
        <w:tc>
          <w:tcPr>
            <w:tcW w:w="1679" w:type="dxa"/>
            <w:tcBorders>
              <w:top w:val="single" w:color="auto" w:sz="4" w:space="0"/>
              <w:left w:val="single" w:color="auto" w:sz="4" w:space="0"/>
              <w:bottom w:val="single" w:color="auto" w:sz="4" w:space="0"/>
              <w:right w:val="single" w:color="auto" w:sz="4" w:space="0"/>
            </w:tcBorders>
            <w:vAlign w:val="center"/>
          </w:tcPr>
          <w:p w14:paraId="1D238502"/>
        </w:tc>
        <w:tc>
          <w:tcPr>
            <w:tcW w:w="1201" w:type="dxa"/>
            <w:tcBorders>
              <w:top w:val="single" w:color="auto" w:sz="4" w:space="0"/>
              <w:left w:val="single" w:color="auto" w:sz="4" w:space="0"/>
              <w:bottom w:val="single" w:color="auto" w:sz="4" w:space="0"/>
              <w:right w:val="single" w:color="auto" w:sz="4" w:space="0"/>
            </w:tcBorders>
            <w:vAlign w:val="center"/>
          </w:tcPr>
          <w:p w14:paraId="5264C502"/>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3C93975E"/>
        </w:tc>
        <w:tc>
          <w:tcPr>
            <w:tcW w:w="1701" w:type="dxa"/>
            <w:tcBorders>
              <w:top w:val="single" w:color="auto" w:sz="4" w:space="0"/>
              <w:left w:val="single" w:color="auto" w:sz="4" w:space="0"/>
              <w:bottom w:val="single" w:color="auto" w:sz="4" w:space="0"/>
              <w:right w:val="single" w:color="auto" w:sz="4" w:space="0"/>
            </w:tcBorders>
            <w:vAlign w:val="center"/>
          </w:tcPr>
          <w:p w14:paraId="02379608"/>
        </w:tc>
        <w:tc>
          <w:tcPr>
            <w:tcW w:w="1276" w:type="dxa"/>
            <w:tcBorders>
              <w:top w:val="single" w:color="auto" w:sz="4" w:space="0"/>
              <w:left w:val="single" w:color="auto" w:sz="4" w:space="0"/>
              <w:bottom w:val="single" w:color="auto" w:sz="4" w:space="0"/>
              <w:right w:val="single" w:color="auto" w:sz="4" w:space="0"/>
            </w:tcBorders>
            <w:vAlign w:val="center"/>
          </w:tcPr>
          <w:p w14:paraId="12593567"/>
        </w:tc>
        <w:tc>
          <w:tcPr>
            <w:tcW w:w="1253" w:type="dxa"/>
            <w:tcBorders>
              <w:top w:val="single" w:color="auto" w:sz="4" w:space="0"/>
              <w:left w:val="single" w:color="auto" w:sz="4" w:space="0"/>
              <w:bottom w:val="single" w:color="auto" w:sz="4" w:space="0"/>
              <w:right w:val="single" w:color="auto" w:sz="4" w:space="0"/>
            </w:tcBorders>
            <w:vAlign w:val="center"/>
          </w:tcPr>
          <w:p w14:paraId="1F9FAE81"/>
        </w:tc>
        <w:tc>
          <w:tcPr>
            <w:tcW w:w="2149" w:type="dxa"/>
            <w:tcBorders>
              <w:top w:val="single" w:color="auto" w:sz="4" w:space="0"/>
              <w:left w:val="single" w:color="auto" w:sz="4" w:space="0"/>
              <w:bottom w:val="single" w:color="auto" w:sz="4" w:space="0"/>
              <w:right w:val="single" w:color="auto" w:sz="4" w:space="0"/>
            </w:tcBorders>
            <w:vAlign w:val="center"/>
          </w:tcPr>
          <w:p w14:paraId="57984B10"/>
        </w:tc>
        <w:tc>
          <w:tcPr>
            <w:tcW w:w="709" w:type="dxa"/>
            <w:tcBorders>
              <w:top w:val="single" w:color="auto" w:sz="4" w:space="0"/>
              <w:left w:val="single" w:color="auto" w:sz="4" w:space="0"/>
              <w:bottom w:val="single" w:color="auto" w:sz="4" w:space="0"/>
              <w:right w:val="single" w:color="auto" w:sz="4" w:space="0"/>
            </w:tcBorders>
            <w:vAlign w:val="center"/>
          </w:tcPr>
          <w:p w14:paraId="3F9BB4F4"/>
        </w:tc>
        <w:tc>
          <w:tcPr>
            <w:tcW w:w="992" w:type="dxa"/>
            <w:tcBorders>
              <w:top w:val="single" w:color="auto" w:sz="4" w:space="0"/>
              <w:left w:val="single" w:color="auto" w:sz="4" w:space="0"/>
              <w:bottom w:val="single" w:color="auto" w:sz="4" w:space="0"/>
              <w:right w:val="single" w:color="auto" w:sz="4" w:space="0"/>
            </w:tcBorders>
            <w:vAlign w:val="center"/>
          </w:tcPr>
          <w:p w14:paraId="27133035"/>
        </w:tc>
        <w:tc>
          <w:tcPr>
            <w:tcW w:w="626" w:type="dxa"/>
            <w:tcBorders>
              <w:top w:val="single" w:color="auto" w:sz="4" w:space="0"/>
              <w:left w:val="single" w:color="auto" w:sz="4" w:space="0"/>
              <w:bottom w:val="single" w:color="auto" w:sz="4" w:space="0"/>
              <w:right w:val="single" w:color="auto" w:sz="4" w:space="0"/>
            </w:tcBorders>
            <w:vAlign w:val="center"/>
          </w:tcPr>
          <w:p w14:paraId="65BF6EE4"/>
        </w:tc>
      </w:tr>
      <w:tr w14:paraId="27EE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6D1CE816"/>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634BDF72"/>
        </w:tc>
        <w:tc>
          <w:tcPr>
            <w:tcW w:w="360" w:type="dxa"/>
            <w:tcBorders>
              <w:top w:val="single" w:color="auto" w:sz="4" w:space="0"/>
              <w:left w:val="single" w:color="auto" w:sz="4" w:space="0"/>
              <w:bottom w:val="single" w:color="auto" w:sz="4" w:space="0"/>
              <w:right w:val="single" w:color="auto" w:sz="4" w:space="0"/>
            </w:tcBorders>
            <w:vAlign w:val="center"/>
          </w:tcPr>
          <w:p w14:paraId="1DDCC0B1"/>
        </w:tc>
        <w:tc>
          <w:tcPr>
            <w:tcW w:w="1679" w:type="dxa"/>
            <w:tcBorders>
              <w:top w:val="single" w:color="auto" w:sz="4" w:space="0"/>
              <w:left w:val="single" w:color="auto" w:sz="4" w:space="0"/>
              <w:bottom w:val="single" w:color="auto" w:sz="4" w:space="0"/>
              <w:right w:val="single" w:color="auto" w:sz="4" w:space="0"/>
            </w:tcBorders>
            <w:vAlign w:val="center"/>
          </w:tcPr>
          <w:p w14:paraId="27F6AA2A"/>
        </w:tc>
        <w:tc>
          <w:tcPr>
            <w:tcW w:w="1201" w:type="dxa"/>
            <w:tcBorders>
              <w:top w:val="single" w:color="auto" w:sz="4" w:space="0"/>
              <w:left w:val="single" w:color="auto" w:sz="4" w:space="0"/>
              <w:bottom w:val="single" w:color="auto" w:sz="4" w:space="0"/>
              <w:right w:val="single" w:color="auto" w:sz="4" w:space="0"/>
            </w:tcBorders>
            <w:vAlign w:val="center"/>
          </w:tcPr>
          <w:p w14:paraId="25A6E6CE"/>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07308050"/>
        </w:tc>
        <w:tc>
          <w:tcPr>
            <w:tcW w:w="1701" w:type="dxa"/>
            <w:tcBorders>
              <w:top w:val="single" w:color="auto" w:sz="4" w:space="0"/>
              <w:left w:val="single" w:color="auto" w:sz="4" w:space="0"/>
              <w:bottom w:val="single" w:color="auto" w:sz="4" w:space="0"/>
              <w:right w:val="single" w:color="auto" w:sz="4" w:space="0"/>
            </w:tcBorders>
            <w:vAlign w:val="center"/>
          </w:tcPr>
          <w:p w14:paraId="5990A88E"/>
        </w:tc>
        <w:tc>
          <w:tcPr>
            <w:tcW w:w="1276" w:type="dxa"/>
            <w:tcBorders>
              <w:top w:val="single" w:color="auto" w:sz="4" w:space="0"/>
              <w:left w:val="single" w:color="auto" w:sz="4" w:space="0"/>
              <w:bottom w:val="single" w:color="auto" w:sz="4" w:space="0"/>
              <w:right w:val="single" w:color="auto" w:sz="4" w:space="0"/>
            </w:tcBorders>
            <w:vAlign w:val="center"/>
          </w:tcPr>
          <w:p w14:paraId="09CDCCB3"/>
        </w:tc>
        <w:tc>
          <w:tcPr>
            <w:tcW w:w="1253" w:type="dxa"/>
            <w:tcBorders>
              <w:top w:val="single" w:color="auto" w:sz="4" w:space="0"/>
              <w:left w:val="single" w:color="auto" w:sz="4" w:space="0"/>
              <w:bottom w:val="single" w:color="auto" w:sz="4" w:space="0"/>
              <w:right w:val="single" w:color="auto" w:sz="4" w:space="0"/>
            </w:tcBorders>
            <w:vAlign w:val="center"/>
          </w:tcPr>
          <w:p w14:paraId="0B0A5185"/>
        </w:tc>
        <w:tc>
          <w:tcPr>
            <w:tcW w:w="2149" w:type="dxa"/>
            <w:tcBorders>
              <w:top w:val="single" w:color="auto" w:sz="4" w:space="0"/>
              <w:left w:val="single" w:color="auto" w:sz="4" w:space="0"/>
              <w:bottom w:val="single" w:color="auto" w:sz="4" w:space="0"/>
              <w:right w:val="single" w:color="auto" w:sz="4" w:space="0"/>
            </w:tcBorders>
            <w:vAlign w:val="center"/>
          </w:tcPr>
          <w:p w14:paraId="3F9CED3E"/>
        </w:tc>
        <w:tc>
          <w:tcPr>
            <w:tcW w:w="709" w:type="dxa"/>
            <w:tcBorders>
              <w:top w:val="single" w:color="auto" w:sz="4" w:space="0"/>
              <w:left w:val="single" w:color="auto" w:sz="4" w:space="0"/>
              <w:bottom w:val="single" w:color="auto" w:sz="4" w:space="0"/>
              <w:right w:val="single" w:color="auto" w:sz="4" w:space="0"/>
            </w:tcBorders>
            <w:vAlign w:val="center"/>
          </w:tcPr>
          <w:p w14:paraId="55B633CB"/>
        </w:tc>
        <w:tc>
          <w:tcPr>
            <w:tcW w:w="992" w:type="dxa"/>
            <w:tcBorders>
              <w:top w:val="single" w:color="auto" w:sz="4" w:space="0"/>
              <w:left w:val="single" w:color="auto" w:sz="4" w:space="0"/>
              <w:bottom w:val="single" w:color="auto" w:sz="4" w:space="0"/>
              <w:right w:val="single" w:color="auto" w:sz="4" w:space="0"/>
            </w:tcBorders>
            <w:vAlign w:val="center"/>
          </w:tcPr>
          <w:p w14:paraId="26F9BE71"/>
        </w:tc>
        <w:tc>
          <w:tcPr>
            <w:tcW w:w="626" w:type="dxa"/>
            <w:tcBorders>
              <w:top w:val="single" w:color="auto" w:sz="4" w:space="0"/>
              <w:left w:val="single" w:color="auto" w:sz="4" w:space="0"/>
              <w:bottom w:val="single" w:color="auto" w:sz="4" w:space="0"/>
              <w:right w:val="single" w:color="auto" w:sz="4" w:space="0"/>
            </w:tcBorders>
            <w:vAlign w:val="center"/>
          </w:tcPr>
          <w:p w14:paraId="4D5B8B8B"/>
        </w:tc>
      </w:tr>
      <w:tr w14:paraId="3B3B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4B90B49F"/>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16F76D30"/>
        </w:tc>
        <w:tc>
          <w:tcPr>
            <w:tcW w:w="360" w:type="dxa"/>
            <w:tcBorders>
              <w:top w:val="single" w:color="auto" w:sz="4" w:space="0"/>
              <w:left w:val="single" w:color="auto" w:sz="4" w:space="0"/>
              <w:bottom w:val="single" w:color="auto" w:sz="4" w:space="0"/>
              <w:right w:val="single" w:color="auto" w:sz="4" w:space="0"/>
            </w:tcBorders>
            <w:vAlign w:val="center"/>
          </w:tcPr>
          <w:p w14:paraId="26F9577F"/>
        </w:tc>
        <w:tc>
          <w:tcPr>
            <w:tcW w:w="1679" w:type="dxa"/>
            <w:tcBorders>
              <w:top w:val="single" w:color="auto" w:sz="4" w:space="0"/>
              <w:left w:val="single" w:color="auto" w:sz="4" w:space="0"/>
              <w:bottom w:val="single" w:color="auto" w:sz="4" w:space="0"/>
              <w:right w:val="single" w:color="auto" w:sz="4" w:space="0"/>
            </w:tcBorders>
            <w:vAlign w:val="center"/>
          </w:tcPr>
          <w:p w14:paraId="2B2AEFC6"/>
        </w:tc>
        <w:tc>
          <w:tcPr>
            <w:tcW w:w="1201" w:type="dxa"/>
            <w:tcBorders>
              <w:top w:val="single" w:color="auto" w:sz="4" w:space="0"/>
              <w:left w:val="single" w:color="auto" w:sz="4" w:space="0"/>
              <w:bottom w:val="single" w:color="auto" w:sz="4" w:space="0"/>
              <w:right w:val="single" w:color="auto" w:sz="4" w:space="0"/>
            </w:tcBorders>
            <w:vAlign w:val="center"/>
          </w:tcPr>
          <w:p w14:paraId="47B461A3"/>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72C40706"/>
        </w:tc>
        <w:tc>
          <w:tcPr>
            <w:tcW w:w="1701" w:type="dxa"/>
            <w:tcBorders>
              <w:top w:val="single" w:color="auto" w:sz="4" w:space="0"/>
              <w:left w:val="single" w:color="auto" w:sz="4" w:space="0"/>
              <w:bottom w:val="single" w:color="auto" w:sz="4" w:space="0"/>
              <w:right w:val="single" w:color="auto" w:sz="4" w:space="0"/>
            </w:tcBorders>
            <w:vAlign w:val="center"/>
          </w:tcPr>
          <w:p w14:paraId="32EB85EB"/>
        </w:tc>
        <w:tc>
          <w:tcPr>
            <w:tcW w:w="1276" w:type="dxa"/>
            <w:tcBorders>
              <w:top w:val="single" w:color="auto" w:sz="4" w:space="0"/>
              <w:left w:val="single" w:color="auto" w:sz="4" w:space="0"/>
              <w:bottom w:val="single" w:color="auto" w:sz="4" w:space="0"/>
              <w:right w:val="single" w:color="auto" w:sz="4" w:space="0"/>
            </w:tcBorders>
            <w:vAlign w:val="center"/>
          </w:tcPr>
          <w:p w14:paraId="619FD076"/>
        </w:tc>
        <w:tc>
          <w:tcPr>
            <w:tcW w:w="1253" w:type="dxa"/>
            <w:tcBorders>
              <w:top w:val="single" w:color="auto" w:sz="4" w:space="0"/>
              <w:left w:val="single" w:color="auto" w:sz="4" w:space="0"/>
              <w:bottom w:val="single" w:color="auto" w:sz="4" w:space="0"/>
              <w:right w:val="single" w:color="auto" w:sz="4" w:space="0"/>
            </w:tcBorders>
            <w:vAlign w:val="center"/>
          </w:tcPr>
          <w:p w14:paraId="0E3410AC"/>
        </w:tc>
        <w:tc>
          <w:tcPr>
            <w:tcW w:w="2149" w:type="dxa"/>
            <w:tcBorders>
              <w:top w:val="single" w:color="auto" w:sz="4" w:space="0"/>
              <w:left w:val="single" w:color="auto" w:sz="4" w:space="0"/>
              <w:bottom w:val="single" w:color="auto" w:sz="4" w:space="0"/>
              <w:right w:val="single" w:color="auto" w:sz="4" w:space="0"/>
            </w:tcBorders>
            <w:vAlign w:val="center"/>
          </w:tcPr>
          <w:p w14:paraId="70BC3367"/>
        </w:tc>
        <w:tc>
          <w:tcPr>
            <w:tcW w:w="709" w:type="dxa"/>
            <w:tcBorders>
              <w:top w:val="single" w:color="auto" w:sz="4" w:space="0"/>
              <w:left w:val="single" w:color="auto" w:sz="4" w:space="0"/>
              <w:bottom w:val="single" w:color="auto" w:sz="4" w:space="0"/>
              <w:right w:val="single" w:color="auto" w:sz="4" w:space="0"/>
            </w:tcBorders>
            <w:vAlign w:val="center"/>
          </w:tcPr>
          <w:p w14:paraId="7B03F186"/>
        </w:tc>
        <w:tc>
          <w:tcPr>
            <w:tcW w:w="992" w:type="dxa"/>
            <w:tcBorders>
              <w:top w:val="single" w:color="auto" w:sz="4" w:space="0"/>
              <w:left w:val="single" w:color="auto" w:sz="4" w:space="0"/>
              <w:bottom w:val="single" w:color="auto" w:sz="4" w:space="0"/>
              <w:right w:val="single" w:color="auto" w:sz="4" w:space="0"/>
            </w:tcBorders>
            <w:vAlign w:val="center"/>
          </w:tcPr>
          <w:p w14:paraId="49B41CB5"/>
        </w:tc>
        <w:tc>
          <w:tcPr>
            <w:tcW w:w="626" w:type="dxa"/>
            <w:tcBorders>
              <w:top w:val="single" w:color="auto" w:sz="4" w:space="0"/>
              <w:left w:val="single" w:color="auto" w:sz="4" w:space="0"/>
              <w:bottom w:val="single" w:color="auto" w:sz="4" w:space="0"/>
              <w:right w:val="single" w:color="auto" w:sz="4" w:space="0"/>
            </w:tcBorders>
            <w:vAlign w:val="center"/>
          </w:tcPr>
          <w:p w14:paraId="09AFBD2E"/>
        </w:tc>
      </w:tr>
      <w:tr w14:paraId="40ED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02" w:type="dxa"/>
            <w:vMerge w:val="continue"/>
            <w:tcBorders>
              <w:top w:val="single" w:color="auto" w:sz="4" w:space="0"/>
              <w:left w:val="single" w:color="auto" w:sz="4" w:space="0"/>
              <w:bottom w:val="single" w:color="auto" w:sz="4" w:space="0"/>
              <w:right w:val="single" w:color="auto" w:sz="4" w:space="0"/>
            </w:tcBorders>
            <w:vAlign w:val="center"/>
          </w:tcPr>
          <w:p w14:paraId="3496C96A"/>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5C8E731D"/>
        </w:tc>
        <w:tc>
          <w:tcPr>
            <w:tcW w:w="360" w:type="dxa"/>
            <w:tcBorders>
              <w:top w:val="single" w:color="auto" w:sz="4" w:space="0"/>
              <w:left w:val="single" w:color="auto" w:sz="4" w:space="0"/>
              <w:bottom w:val="single" w:color="auto" w:sz="4" w:space="0"/>
              <w:right w:val="single" w:color="auto" w:sz="4" w:space="0"/>
            </w:tcBorders>
            <w:vAlign w:val="center"/>
          </w:tcPr>
          <w:p w14:paraId="749590F2"/>
        </w:tc>
        <w:tc>
          <w:tcPr>
            <w:tcW w:w="1679" w:type="dxa"/>
            <w:tcBorders>
              <w:top w:val="single" w:color="auto" w:sz="4" w:space="0"/>
              <w:left w:val="single" w:color="auto" w:sz="4" w:space="0"/>
              <w:bottom w:val="single" w:color="auto" w:sz="4" w:space="0"/>
              <w:right w:val="single" w:color="auto" w:sz="4" w:space="0"/>
            </w:tcBorders>
            <w:vAlign w:val="center"/>
          </w:tcPr>
          <w:p w14:paraId="5EE682A2"/>
        </w:tc>
        <w:tc>
          <w:tcPr>
            <w:tcW w:w="1201" w:type="dxa"/>
            <w:tcBorders>
              <w:top w:val="single" w:color="auto" w:sz="4" w:space="0"/>
              <w:left w:val="single" w:color="auto" w:sz="4" w:space="0"/>
              <w:bottom w:val="single" w:color="auto" w:sz="4" w:space="0"/>
              <w:right w:val="single" w:color="auto" w:sz="4" w:space="0"/>
            </w:tcBorders>
            <w:vAlign w:val="center"/>
          </w:tcPr>
          <w:p w14:paraId="3460F089"/>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00B832A4"/>
        </w:tc>
        <w:tc>
          <w:tcPr>
            <w:tcW w:w="1701" w:type="dxa"/>
            <w:tcBorders>
              <w:top w:val="single" w:color="auto" w:sz="4" w:space="0"/>
              <w:left w:val="single" w:color="auto" w:sz="4" w:space="0"/>
              <w:bottom w:val="single" w:color="auto" w:sz="4" w:space="0"/>
              <w:right w:val="single" w:color="auto" w:sz="4" w:space="0"/>
            </w:tcBorders>
            <w:vAlign w:val="center"/>
          </w:tcPr>
          <w:p w14:paraId="7BF6DF0C"/>
        </w:tc>
        <w:tc>
          <w:tcPr>
            <w:tcW w:w="1276" w:type="dxa"/>
            <w:tcBorders>
              <w:top w:val="single" w:color="auto" w:sz="4" w:space="0"/>
              <w:left w:val="single" w:color="auto" w:sz="4" w:space="0"/>
              <w:bottom w:val="single" w:color="auto" w:sz="4" w:space="0"/>
              <w:right w:val="single" w:color="auto" w:sz="4" w:space="0"/>
            </w:tcBorders>
            <w:vAlign w:val="center"/>
          </w:tcPr>
          <w:p w14:paraId="24BA9CD9"/>
        </w:tc>
        <w:tc>
          <w:tcPr>
            <w:tcW w:w="1253" w:type="dxa"/>
            <w:tcBorders>
              <w:top w:val="single" w:color="auto" w:sz="4" w:space="0"/>
              <w:left w:val="single" w:color="auto" w:sz="4" w:space="0"/>
              <w:bottom w:val="single" w:color="auto" w:sz="4" w:space="0"/>
              <w:right w:val="single" w:color="auto" w:sz="4" w:space="0"/>
            </w:tcBorders>
            <w:vAlign w:val="center"/>
          </w:tcPr>
          <w:p w14:paraId="14E99F02"/>
        </w:tc>
        <w:tc>
          <w:tcPr>
            <w:tcW w:w="2149" w:type="dxa"/>
            <w:tcBorders>
              <w:top w:val="single" w:color="auto" w:sz="4" w:space="0"/>
              <w:left w:val="single" w:color="auto" w:sz="4" w:space="0"/>
              <w:bottom w:val="single" w:color="auto" w:sz="4" w:space="0"/>
              <w:right w:val="single" w:color="auto" w:sz="4" w:space="0"/>
            </w:tcBorders>
            <w:vAlign w:val="center"/>
          </w:tcPr>
          <w:p w14:paraId="038FBEEA"/>
        </w:tc>
        <w:tc>
          <w:tcPr>
            <w:tcW w:w="709" w:type="dxa"/>
            <w:tcBorders>
              <w:top w:val="single" w:color="auto" w:sz="4" w:space="0"/>
              <w:left w:val="single" w:color="auto" w:sz="4" w:space="0"/>
              <w:bottom w:val="single" w:color="auto" w:sz="4" w:space="0"/>
              <w:right w:val="single" w:color="auto" w:sz="4" w:space="0"/>
            </w:tcBorders>
            <w:vAlign w:val="center"/>
          </w:tcPr>
          <w:p w14:paraId="7D0038A3"/>
        </w:tc>
        <w:tc>
          <w:tcPr>
            <w:tcW w:w="992" w:type="dxa"/>
            <w:tcBorders>
              <w:top w:val="single" w:color="auto" w:sz="4" w:space="0"/>
              <w:left w:val="single" w:color="auto" w:sz="4" w:space="0"/>
              <w:bottom w:val="single" w:color="auto" w:sz="4" w:space="0"/>
              <w:right w:val="single" w:color="auto" w:sz="4" w:space="0"/>
            </w:tcBorders>
            <w:vAlign w:val="center"/>
          </w:tcPr>
          <w:p w14:paraId="7DA05388"/>
        </w:tc>
        <w:tc>
          <w:tcPr>
            <w:tcW w:w="626" w:type="dxa"/>
            <w:tcBorders>
              <w:top w:val="single" w:color="auto" w:sz="4" w:space="0"/>
              <w:left w:val="single" w:color="auto" w:sz="4" w:space="0"/>
              <w:bottom w:val="single" w:color="auto" w:sz="4" w:space="0"/>
              <w:right w:val="single" w:color="auto" w:sz="4" w:space="0"/>
            </w:tcBorders>
            <w:vAlign w:val="center"/>
          </w:tcPr>
          <w:p w14:paraId="61292BFD"/>
        </w:tc>
      </w:tr>
    </w:tbl>
    <w:p w14:paraId="3662FEFD">
      <w:pPr>
        <w:spacing w:after="0" w:line="480" w:lineRule="exact"/>
        <w:rPr>
          <w:rFonts w:ascii="黑体" w:hAnsi="黑体" w:eastAsia="黑体"/>
          <w:b/>
          <w:bCs/>
          <w:spacing w:val="20"/>
          <w:sz w:val="28"/>
          <w:szCs w:val="28"/>
        </w:rPr>
      </w:pPr>
    </w:p>
    <w:p w14:paraId="5B227502">
      <w:pPr>
        <w:spacing w:after="0" w:line="480" w:lineRule="exact"/>
        <w:rPr>
          <w:rFonts w:ascii="黑体" w:hAnsi="黑体" w:eastAsia="黑体"/>
          <w:b/>
          <w:bCs/>
          <w:spacing w:val="20"/>
          <w:sz w:val="28"/>
          <w:szCs w:val="28"/>
        </w:rPr>
      </w:pPr>
    </w:p>
    <w:p w14:paraId="22B7BB8A">
      <w:pPr>
        <w:spacing w:after="0" w:line="480" w:lineRule="exact"/>
        <w:rPr>
          <w:rFonts w:ascii="黑体" w:hAnsi="黑体" w:eastAsia="黑体"/>
          <w:b/>
          <w:bCs/>
          <w:spacing w:val="20"/>
          <w:sz w:val="28"/>
          <w:szCs w:val="28"/>
        </w:rPr>
      </w:pPr>
      <w:r>
        <w:rPr>
          <w:rFonts w:hint="eastAsia" w:ascii="黑体" w:hAnsi="黑体" w:eastAsia="黑体"/>
          <w:b/>
          <w:bCs/>
          <w:spacing w:val="20"/>
          <w:sz w:val="28"/>
          <w:szCs w:val="28"/>
        </w:rPr>
        <w:t xml:space="preserve">表5：                                </w:t>
      </w:r>
    </w:p>
    <w:p w14:paraId="7D5D9754">
      <w:pPr>
        <w:spacing w:after="0" w:line="480" w:lineRule="exact"/>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设备设施一览表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376"/>
        <w:gridCol w:w="2493"/>
        <w:gridCol w:w="1422"/>
        <w:gridCol w:w="1068"/>
        <w:gridCol w:w="1779"/>
        <w:gridCol w:w="779"/>
        <w:gridCol w:w="1400"/>
        <w:gridCol w:w="1093"/>
      </w:tblGrid>
      <w:tr w14:paraId="65A2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645" w:type="dxa"/>
            <w:vAlign w:val="center"/>
          </w:tcPr>
          <w:p w14:paraId="49E8E8C3">
            <w:pPr>
              <w:spacing w:after="0" w:line="480" w:lineRule="exact"/>
              <w:ind w:left="-147" w:leftChars="-67"/>
              <w:jc w:val="center"/>
              <w:rPr>
                <w:rFonts w:hAnsi="宋体"/>
              </w:rPr>
            </w:pPr>
            <w:r>
              <w:rPr>
                <w:rFonts w:hAnsi="宋体"/>
              </w:rPr>
              <w:t>序号</w:t>
            </w:r>
          </w:p>
        </w:tc>
        <w:tc>
          <w:tcPr>
            <w:tcW w:w="3376" w:type="dxa"/>
            <w:vAlign w:val="center"/>
          </w:tcPr>
          <w:p w14:paraId="11C013DC">
            <w:pPr>
              <w:spacing w:after="0" w:line="480" w:lineRule="exact"/>
              <w:ind w:left="-147" w:leftChars="-67"/>
              <w:jc w:val="center"/>
              <w:rPr>
                <w:rFonts w:hAnsi="宋体"/>
              </w:rPr>
            </w:pPr>
            <w:r>
              <w:rPr>
                <w:rFonts w:hAnsi="宋体"/>
              </w:rPr>
              <w:t>名称</w:t>
            </w:r>
          </w:p>
        </w:tc>
        <w:tc>
          <w:tcPr>
            <w:tcW w:w="2493" w:type="dxa"/>
            <w:vAlign w:val="center"/>
          </w:tcPr>
          <w:p w14:paraId="76FA4250">
            <w:pPr>
              <w:spacing w:after="0" w:line="480" w:lineRule="exact"/>
              <w:ind w:left="-147" w:leftChars="-67"/>
              <w:jc w:val="center"/>
              <w:rPr>
                <w:rFonts w:hAnsi="宋体"/>
              </w:rPr>
            </w:pPr>
            <w:r>
              <w:rPr>
                <w:rFonts w:hAnsi="宋体"/>
              </w:rPr>
              <w:t>型号规格</w:t>
            </w:r>
          </w:p>
        </w:tc>
        <w:tc>
          <w:tcPr>
            <w:tcW w:w="1422" w:type="dxa"/>
            <w:vAlign w:val="center"/>
          </w:tcPr>
          <w:p w14:paraId="5ED31F25">
            <w:pPr>
              <w:spacing w:after="0" w:line="480" w:lineRule="exact"/>
              <w:ind w:left="-147" w:leftChars="-67"/>
              <w:jc w:val="center"/>
              <w:rPr>
                <w:rFonts w:hAnsi="宋体"/>
              </w:rPr>
            </w:pPr>
            <w:r>
              <w:rPr>
                <w:rFonts w:hAnsi="宋体"/>
              </w:rPr>
              <w:t>唯一性编号</w:t>
            </w:r>
          </w:p>
        </w:tc>
        <w:tc>
          <w:tcPr>
            <w:tcW w:w="1068" w:type="dxa"/>
            <w:vAlign w:val="center"/>
          </w:tcPr>
          <w:p w14:paraId="2095B7CD">
            <w:pPr>
              <w:spacing w:after="0" w:line="480" w:lineRule="exact"/>
              <w:ind w:left="-147" w:leftChars="-67"/>
              <w:jc w:val="center"/>
              <w:rPr>
                <w:rFonts w:hAnsi="宋体"/>
              </w:rPr>
            </w:pPr>
            <w:r>
              <w:rPr>
                <w:rFonts w:hAnsi="宋体"/>
              </w:rPr>
              <w:t>购置年份</w:t>
            </w:r>
          </w:p>
        </w:tc>
        <w:tc>
          <w:tcPr>
            <w:tcW w:w="1779" w:type="dxa"/>
            <w:vAlign w:val="center"/>
          </w:tcPr>
          <w:p w14:paraId="4C1304B4">
            <w:pPr>
              <w:spacing w:after="0" w:line="480" w:lineRule="exact"/>
              <w:ind w:left="-147" w:leftChars="-67"/>
              <w:jc w:val="center"/>
              <w:rPr>
                <w:rFonts w:hAnsi="宋体"/>
              </w:rPr>
            </w:pPr>
            <w:r>
              <w:rPr>
                <w:rFonts w:hAnsi="宋体"/>
              </w:rPr>
              <w:t>放置地点</w:t>
            </w:r>
          </w:p>
        </w:tc>
        <w:tc>
          <w:tcPr>
            <w:tcW w:w="779" w:type="dxa"/>
            <w:vAlign w:val="center"/>
          </w:tcPr>
          <w:p w14:paraId="0729C57B">
            <w:pPr>
              <w:spacing w:after="0" w:line="480" w:lineRule="exact"/>
              <w:ind w:left="-147" w:leftChars="-67"/>
              <w:jc w:val="center"/>
              <w:rPr>
                <w:rFonts w:hAnsi="宋体"/>
              </w:rPr>
            </w:pPr>
            <w:r>
              <w:rPr>
                <w:rFonts w:hAnsi="宋体"/>
              </w:rPr>
              <w:t>数量</w:t>
            </w:r>
          </w:p>
        </w:tc>
        <w:tc>
          <w:tcPr>
            <w:tcW w:w="1400" w:type="dxa"/>
            <w:vAlign w:val="center"/>
          </w:tcPr>
          <w:p w14:paraId="32A45AF1">
            <w:pPr>
              <w:spacing w:after="0" w:line="480" w:lineRule="exact"/>
              <w:ind w:left="-147" w:leftChars="-67"/>
              <w:jc w:val="center"/>
              <w:rPr>
                <w:rFonts w:hAnsi="宋体"/>
              </w:rPr>
            </w:pPr>
            <w:r>
              <w:rPr>
                <w:rFonts w:hAnsi="宋体"/>
              </w:rPr>
              <w:t>原值（万元）</w:t>
            </w:r>
          </w:p>
        </w:tc>
        <w:tc>
          <w:tcPr>
            <w:tcW w:w="1093" w:type="dxa"/>
            <w:vAlign w:val="center"/>
          </w:tcPr>
          <w:p w14:paraId="5C321643">
            <w:pPr>
              <w:spacing w:after="0" w:line="480" w:lineRule="exact"/>
              <w:ind w:left="-147" w:leftChars="-67"/>
              <w:jc w:val="center"/>
              <w:rPr>
                <w:rFonts w:hAnsi="宋体"/>
              </w:rPr>
            </w:pPr>
            <w:r>
              <w:rPr>
                <w:rFonts w:hAnsi="宋体"/>
              </w:rPr>
              <w:t>备注</w:t>
            </w:r>
          </w:p>
        </w:tc>
      </w:tr>
      <w:tr w14:paraId="58C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4055" w:type="dxa"/>
            <w:gridSpan w:val="9"/>
            <w:vAlign w:val="center"/>
          </w:tcPr>
          <w:p w14:paraId="2B8C73BB">
            <w:pPr>
              <w:rPr>
                <w:b/>
                <w:bCs/>
              </w:rPr>
            </w:pPr>
            <w:r>
              <w:rPr>
                <w:rFonts w:hAnsi="宋体"/>
                <w:b/>
                <w:bCs/>
              </w:rPr>
              <w:t>设备</w:t>
            </w:r>
          </w:p>
        </w:tc>
      </w:tr>
      <w:tr w14:paraId="7189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7862DB14"/>
        </w:tc>
        <w:tc>
          <w:tcPr>
            <w:tcW w:w="3376" w:type="dxa"/>
            <w:vAlign w:val="center"/>
          </w:tcPr>
          <w:p w14:paraId="24C3EADF"/>
        </w:tc>
        <w:tc>
          <w:tcPr>
            <w:tcW w:w="2493" w:type="dxa"/>
            <w:vAlign w:val="center"/>
          </w:tcPr>
          <w:p w14:paraId="6CDEBD30"/>
        </w:tc>
        <w:tc>
          <w:tcPr>
            <w:tcW w:w="1422" w:type="dxa"/>
            <w:vAlign w:val="center"/>
          </w:tcPr>
          <w:p w14:paraId="006F48CD"/>
        </w:tc>
        <w:tc>
          <w:tcPr>
            <w:tcW w:w="1068" w:type="dxa"/>
            <w:vAlign w:val="center"/>
          </w:tcPr>
          <w:p w14:paraId="63B84CB9"/>
        </w:tc>
        <w:tc>
          <w:tcPr>
            <w:tcW w:w="1779" w:type="dxa"/>
            <w:vAlign w:val="center"/>
          </w:tcPr>
          <w:p w14:paraId="6CD4905B"/>
        </w:tc>
        <w:tc>
          <w:tcPr>
            <w:tcW w:w="779" w:type="dxa"/>
            <w:vAlign w:val="center"/>
          </w:tcPr>
          <w:p w14:paraId="037D37A2"/>
        </w:tc>
        <w:tc>
          <w:tcPr>
            <w:tcW w:w="1400" w:type="dxa"/>
            <w:vAlign w:val="center"/>
          </w:tcPr>
          <w:p w14:paraId="6DCA6121"/>
        </w:tc>
        <w:tc>
          <w:tcPr>
            <w:tcW w:w="1093" w:type="dxa"/>
            <w:vAlign w:val="center"/>
          </w:tcPr>
          <w:p w14:paraId="578F2D96"/>
        </w:tc>
      </w:tr>
      <w:tr w14:paraId="3237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21E3D337"/>
        </w:tc>
        <w:tc>
          <w:tcPr>
            <w:tcW w:w="3376" w:type="dxa"/>
            <w:vAlign w:val="center"/>
          </w:tcPr>
          <w:p w14:paraId="0EC94D7E"/>
        </w:tc>
        <w:tc>
          <w:tcPr>
            <w:tcW w:w="2493" w:type="dxa"/>
            <w:vAlign w:val="center"/>
          </w:tcPr>
          <w:p w14:paraId="732764E8"/>
        </w:tc>
        <w:tc>
          <w:tcPr>
            <w:tcW w:w="1422" w:type="dxa"/>
            <w:vAlign w:val="center"/>
          </w:tcPr>
          <w:p w14:paraId="3EE28156"/>
        </w:tc>
        <w:tc>
          <w:tcPr>
            <w:tcW w:w="1068" w:type="dxa"/>
            <w:vAlign w:val="center"/>
          </w:tcPr>
          <w:p w14:paraId="66A1BF82"/>
        </w:tc>
        <w:tc>
          <w:tcPr>
            <w:tcW w:w="1779" w:type="dxa"/>
            <w:vAlign w:val="center"/>
          </w:tcPr>
          <w:p w14:paraId="5B95B7BC"/>
        </w:tc>
        <w:tc>
          <w:tcPr>
            <w:tcW w:w="779" w:type="dxa"/>
            <w:vAlign w:val="center"/>
          </w:tcPr>
          <w:p w14:paraId="6E43BFD2"/>
        </w:tc>
        <w:tc>
          <w:tcPr>
            <w:tcW w:w="1400" w:type="dxa"/>
            <w:vAlign w:val="center"/>
          </w:tcPr>
          <w:p w14:paraId="3A9D6DEE"/>
        </w:tc>
        <w:tc>
          <w:tcPr>
            <w:tcW w:w="1093" w:type="dxa"/>
            <w:vAlign w:val="center"/>
          </w:tcPr>
          <w:p w14:paraId="337F68EE"/>
        </w:tc>
      </w:tr>
      <w:tr w14:paraId="6791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78880092"/>
        </w:tc>
        <w:tc>
          <w:tcPr>
            <w:tcW w:w="3376" w:type="dxa"/>
            <w:vAlign w:val="center"/>
          </w:tcPr>
          <w:p w14:paraId="18D11CD9"/>
        </w:tc>
        <w:tc>
          <w:tcPr>
            <w:tcW w:w="2493" w:type="dxa"/>
            <w:vAlign w:val="center"/>
          </w:tcPr>
          <w:p w14:paraId="3FE80F08"/>
        </w:tc>
        <w:tc>
          <w:tcPr>
            <w:tcW w:w="1422" w:type="dxa"/>
            <w:vAlign w:val="center"/>
          </w:tcPr>
          <w:p w14:paraId="71B8F35F"/>
        </w:tc>
        <w:tc>
          <w:tcPr>
            <w:tcW w:w="1068" w:type="dxa"/>
            <w:vAlign w:val="center"/>
          </w:tcPr>
          <w:p w14:paraId="5443B119"/>
        </w:tc>
        <w:tc>
          <w:tcPr>
            <w:tcW w:w="1779" w:type="dxa"/>
            <w:vAlign w:val="center"/>
          </w:tcPr>
          <w:p w14:paraId="6944653B"/>
        </w:tc>
        <w:tc>
          <w:tcPr>
            <w:tcW w:w="779" w:type="dxa"/>
            <w:vAlign w:val="center"/>
          </w:tcPr>
          <w:p w14:paraId="57F5A191"/>
        </w:tc>
        <w:tc>
          <w:tcPr>
            <w:tcW w:w="1400" w:type="dxa"/>
            <w:vAlign w:val="center"/>
          </w:tcPr>
          <w:p w14:paraId="512E19D3"/>
        </w:tc>
        <w:tc>
          <w:tcPr>
            <w:tcW w:w="1093" w:type="dxa"/>
            <w:vAlign w:val="center"/>
          </w:tcPr>
          <w:p w14:paraId="5A1635B3"/>
        </w:tc>
      </w:tr>
      <w:tr w14:paraId="7D54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4B4F331B"/>
        </w:tc>
        <w:tc>
          <w:tcPr>
            <w:tcW w:w="3376" w:type="dxa"/>
            <w:vAlign w:val="center"/>
          </w:tcPr>
          <w:p w14:paraId="1E44B845"/>
        </w:tc>
        <w:tc>
          <w:tcPr>
            <w:tcW w:w="2493" w:type="dxa"/>
            <w:vAlign w:val="center"/>
          </w:tcPr>
          <w:p w14:paraId="7F0A143B"/>
        </w:tc>
        <w:tc>
          <w:tcPr>
            <w:tcW w:w="1422" w:type="dxa"/>
            <w:vAlign w:val="center"/>
          </w:tcPr>
          <w:p w14:paraId="1C5D42CF"/>
        </w:tc>
        <w:tc>
          <w:tcPr>
            <w:tcW w:w="1068" w:type="dxa"/>
            <w:vAlign w:val="center"/>
          </w:tcPr>
          <w:p w14:paraId="6844836D"/>
        </w:tc>
        <w:tc>
          <w:tcPr>
            <w:tcW w:w="1779" w:type="dxa"/>
            <w:vAlign w:val="center"/>
          </w:tcPr>
          <w:p w14:paraId="0BFA35FE"/>
        </w:tc>
        <w:tc>
          <w:tcPr>
            <w:tcW w:w="779" w:type="dxa"/>
            <w:vAlign w:val="center"/>
          </w:tcPr>
          <w:p w14:paraId="51A180B7"/>
        </w:tc>
        <w:tc>
          <w:tcPr>
            <w:tcW w:w="1400" w:type="dxa"/>
            <w:vAlign w:val="center"/>
          </w:tcPr>
          <w:p w14:paraId="3B509B54"/>
        </w:tc>
        <w:tc>
          <w:tcPr>
            <w:tcW w:w="1093" w:type="dxa"/>
            <w:vAlign w:val="center"/>
          </w:tcPr>
          <w:p w14:paraId="776269AC"/>
        </w:tc>
      </w:tr>
      <w:tr w14:paraId="0A0B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779CE295">
            <w:pPr>
              <w:spacing w:after="0" w:line="480" w:lineRule="exact"/>
              <w:ind w:left="-147" w:leftChars="-67"/>
              <w:jc w:val="center"/>
              <w:rPr>
                <w:rFonts w:hAnsi="宋体"/>
              </w:rPr>
            </w:pPr>
            <w:r>
              <w:rPr>
                <w:rFonts w:hint="eastAsia" w:hAnsi="宋体"/>
              </w:rPr>
              <w:t>合计</w:t>
            </w:r>
          </w:p>
        </w:tc>
        <w:tc>
          <w:tcPr>
            <w:tcW w:w="3376" w:type="dxa"/>
            <w:vAlign w:val="center"/>
          </w:tcPr>
          <w:p w14:paraId="62DD25A8"/>
        </w:tc>
        <w:tc>
          <w:tcPr>
            <w:tcW w:w="2493" w:type="dxa"/>
            <w:vAlign w:val="center"/>
          </w:tcPr>
          <w:p w14:paraId="1BCC5FDA"/>
        </w:tc>
        <w:tc>
          <w:tcPr>
            <w:tcW w:w="1422" w:type="dxa"/>
            <w:vAlign w:val="center"/>
          </w:tcPr>
          <w:p w14:paraId="4CF8C06C"/>
        </w:tc>
        <w:tc>
          <w:tcPr>
            <w:tcW w:w="1068" w:type="dxa"/>
            <w:vAlign w:val="center"/>
          </w:tcPr>
          <w:p w14:paraId="77ED782A"/>
        </w:tc>
        <w:tc>
          <w:tcPr>
            <w:tcW w:w="1779" w:type="dxa"/>
            <w:vAlign w:val="center"/>
          </w:tcPr>
          <w:p w14:paraId="32B8BEA4"/>
        </w:tc>
        <w:tc>
          <w:tcPr>
            <w:tcW w:w="779" w:type="dxa"/>
            <w:vAlign w:val="center"/>
          </w:tcPr>
          <w:p w14:paraId="2FD8CD1D"/>
        </w:tc>
        <w:tc>
          <w:tcPr>
            <w:tcW w:w="1400" w:type="dxa"/>
            <w:vAlign w:val="center"/>
          </w:tcPr>
          <w:p w14:paraId="6A0E7C55"/>
        </w:tc>
        <w:tc>
          <w:tcPr>
            <w:tcW w:w="1093" w:type="dxa"/>
            <w:vAlign w:val="center"/>
          </w:tcPr>
          <w:p w14:paraId="7668CE24"/>
        </w:tc>
      </w:tr>
      <w:tr w14:paraId="2B32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4055" w:type="dxa"/>
            <w:gridSpan w:val="9"/>
            <w:vAlign w:val="center"/>
          </w:tcPr>
          <w:p w14:paraId="206FBD87">
            <w:pPr>
              <w:spacing w:after="0" w:line="480" w:lineRule="exact"/>
              <w:ind w:left="-147" w:leftChars="-67"/>
              <w:rPr>
                <w:rFonts w:hAnsi="宋体"/>
              </w:rPr>
            </w:pPr>
            <w:r>
              <w:rPr>
                <w:rFonts w:hAnsi="宋体"/>
              </w:rPr>
              <w:t>设施</w:t>
            </w:r>
          </w:p>
        </w:tc>
      </w:tr>
      <w:tr w14:paraId="2DBA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6BF3CC2A">
            <w:pPr>
              <w:spacing w:after="0" w:line="480" w:lineRule="exact"/>
              <w:ind w:left="-147" w:leftChars="-67"/>
              <w:jc w:val="center"/>
              <w:rPr>
                <w:rFonts w:hAnsi="宋体"/>
              </w:rPr>
            </w:pPr>
          </w:p>
        </w:tc>
        <w:tc>
          <w:tcPr>
            <w:tcW w:w="3376" w:type="dxa"/>
            <w:vAlign w:val="center"/>
          </w:tcPr>
          <w:p w14:paraId="08692161"/>
        </w:tc>
        <w:tc>
          <w:tcPr>
            <w:tcW w:w="2493" w:type="dxa"/>
            <w:vAlign w:val="center"/>
          </w:tcPr>
          <w:p w14:paraId="7962C17C"/>
        </w:tc>
        <w:tc>
          <w:tcPr>
            <w:tcW w:w="1422" w:type="dxa"/>
            <w:vAlign w:val="center"/>
          </w:tcPr>
          <w:p w14:paraId="37100BC3"/>
        </w:tc>
        <w:tc>
          <w:tcPr>
            <w:tcW w:w="1068" w:type="dxa"/>
            <w:vAlign w:val="center"/>
          </w:tcPr>
          <w:p w14:paraId="2C8B87A5"/>
        </w:tc>
        <w:tc>
          <w:tcPr>
            <w:tcW w:w="1779" w:type="dxa"/>
            <w:vAlign w:val="center"/>
          </w:tcPr>
          <w:p w14:paraId="2FEB55B1"/>
        </w:tc>
        <w:tc>
          <w:tcPr>
            <w:tcW w:w="779" w:type="dxa"/>
            <w:vAlign w:val="center"/>
          </w:tcPr>
          <w:p w14:paraId="4F6B4CD6"/>
        </w:tc>
        <w:tc>
          <w:tcPr>
            <w:tcW w:w="1400" w:type="dxa"/>
            <w:vAlign w:val="center"/>
          </w:tcPr>
          <w:p w14:paraId="706169C4"/>
        </w:tc>
        <w:tc>
          <w:tcPr>
            <w:tcW w:w="1093" w:type="dxa"/>
            <w:vAlign w:val="center"/>
          </w:tcPr>
          <w:p w14:paraId="5AD7EB36"/>
        </w:tc>
      </w:tr>
      <w:tr w14:paraId="4D53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497F31D4">
            <w:pPr>
              <w:spacing w:after="0" w:line="480" w:lineRule="exact"/>
              <w:ind w:left="-147" w:leftChars="-67"/>
              <w:jc w:val="center"/>
              <w:rPr>
                <w:rFonts w:hAnsi="宋体"/>
              </w:rPr>
            </w:pPr>
          </w:p>
        </w:tc>
        <w:tc>
          <w:tcPr>
            <w:tcW w:w="3376" w:type="dxa"/>
            <w:vAlign w:val="center"/>
          </w:tcPr>
          <w:p w14:paraId="24F2998C"/>
        </w:tc>
        <w:tc>
          <w:tcPr>
            <w:tcW w:w="2493" w:type="dxa"/>
            <w:vAlign w:val="center"/>
          </w:tcPr>
          <w:p w14:paraId="133BB54A"/>
        </w:tc>
        <w:tc>
          <w:tcPr>
            <w:tcW w:w="1422" w:type="dxa"/>
            <w:vAlign w:val="center"/>
          </w:tcPr>
          <w:p w14:paraId="04C9A647"/>
        </w:tc>
        <w:tc>
          <w:tcPr>
            <w:tcW w:w="1068" w:type="dxa"/>
            <w:vAlign w:val="center"/>
          </w:tcPr>
          <w:p w14:paraId="7CEF5269"/>
        </w:tc>
        <w:tc>
          <w:tcPr>
            <w:tcW w:w="1779" w:type="dxa"/>
            <w:vAlign w:val="center"/>
          </w:tcPr>
          <w:p w14:paraId="346F2DA4"/>
        </w:tc>
        <w:tc>
          <w:tcPr>
            <w:tcW w:w="779" w:type="dxa"/>
            <w:vAlign w:val="center"/>
          </w:tcPr>
          <w:p w14:paraId="49B327A2"/>
        </w:tc>
        <w:tc>
          <w:tcPr>
            <w:tcW w:w="1400" w:type="dxa"/>
            <w:vAlign w:val="center"/>
          </w:tcPr>
          <w:p w14:paraId="0774DC09"/>
        </w:tc>
        <w:tc>
          <w:tcPr>
            <w:tcW w:w="1093" w:type="dxa"/>
            <w:vAlign w:val="center"/>
          </w:tcPr>
          <w:p w14:paraId="6A312CEE"/>
        </w:tc>
      </w:tr>
      <w:tr w14:paraId="39B7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19E9A9ED">
            <w:pPr>
              <w:spacing w:after="0" w:line="480" w:lineRule="exact"/>
              <w:ind w:left="-147" w:leftChars="-67"/>
              <w:jc w:val="center"/>
              <w:rPr>
                <w:rFonts w:hAnsi="宋体"/>
              </w:rPr>
            </w:pPr>
          </w:p>
        </w:tc>
        <w:tc>
          <w:tcPr>
            <w:tcW w:w="3376" w:type="dxa"/>
            <w:vAlign w:val="center"/>
          </w:tcPr>
          <w:p w14:paraId="7AACA7D7"/>
        </w:tc>
        <w:tc>
          <w:tcPr>
            <w:tcW w:w="2493" w:type="dxa"/>
            <w:vAlign w:val="center"/>
          </w:tcPr>
          <w:p w14:paraId="272F5237"/>
        </w:tc>
        <w:tc>
          <w:tcPr>
            <w:tcW w:w="1422" w:type="dxa"/>
            <w:vAlign w:val="center"/>
          </w:tcPr>
          <w:p w14:paraId="373E2261"/>
        </w:tc>
        <w:tc>
          <w:tcPr>
            <w:tcW w:w="1068" w:type="dxa"/>
            <w:vAlign w:val="center"/>
          </w:tcPr>
          <w:p w14:paraId="106D1279"/>
        </w:tc>
        <w:tc>
          <w:tcPr>
            <w:tcW w:w="1779" w:type="dxa"/>
            <w:vAlign w:val="center"/>
          </w:tcPr>
          <w:p w14:paraId="03AF837D"/>
        </w:tc>
        <w:tc>
          <w:tcPr>
            <w:tcW w:w="779" w:type="dxa"/>
            <w:vAlign w:val="center"/>
          </w:tcPr>
          <w:p w14:paraId="476E6D34"/>
        </w:tc>
        <w:tc>
          <w:tcPr>
            <w:tcW w:w="1400" w:type="dxa"/>
            <w:vAlign w:val="center"/>
          </w:tcPr>
          <w:p w14:paraId="3316C4A0"/>
        </w:tc>
        <w:tc>
          <w:tcPr>
            <w:tcW w:w="1093" w:type="dxa"/>
            <w:vAlign w:val="center"/>
          </w:tcPr>
          <w:p w14:paraId="5B7DC5AA"/>
        </w:tc>
      </w:tr>
      <w:tr w14:paraId="0F8C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506669D0">
            <w:pPr>
              <w:spacing w:after="0" w:line="480" w:lineRule="exact"/>
              <w:ind w:left="-147" w:leftChars="-67"/>
              <w:rPr>
                <w:rFonts w:hAnsi="宋体"/>
              </w:rPr>
            </w:pPr>
            <w:r>
              <w:rPr>
                <w:rFonts w:hint="eastAsia" w:hAnsi="宋体"/>
              </w:rPr>
              <w:t>合计</w:t>
            </w:r>
          </w:p>
        </w:tc>
        <w:tc>
          <w:tcPr>
            <w:tcW w:w="3376" w:type="dxa"/>
            <w:vAlign w:val="center"/>
          </w:tcPr>
          <w:p w14:paraId="0CC030C6"/>
        </w:tc>
        <w:tc>
          <w:tcPr>
            <w:tcW w:w="2493" w:type="dxa"/>
            <w:vAlign w:val="center"/>
          </w:tcPr>
          <w:p w14:paraId="4511D158"/>
        </w:tc>
        <w:tc>
          <w:tcPr>
            <w:tcW w:w="1422" w:type="dxa"/>
            <w:vAlign w:val="center"/>
          </w:tcPr>
          <w:p w14:paraId="0A5EE216"/>
        </w:tc>
        <w:tc>
          <w:tcPr>
            <w:tcW w:w="1068" w:type="dxa"/>
            <w:vAlign w:val="center"/>
          </w:tcPr>
          <w:p w14:paraId="35C7E415"/>
        </w:tc>
        <w:tc>
          <w:tcPr>
            <w:tcW w:w="1779" w:type="dxa"/>
            <w:vAlign w:val="center"/>
          </w:tcPr>
          <w:p w14:paraId="57F9C528"/>
        </w:tc>
        <w:tc>
          <w:tcPr>
            <w:tcW w:w="779" w:type="dxa"/>
            <w:vAlign w:val="center"/>
          </w:tcPr>
          <w:p w14:paraId="642B15D2"/>
        </w:tc>
        <w:tc>
          <w:tcPr>
            <w:tcW w:w="1400" w:type="dxa"/>
            <w:vAlign w:val="center"/>
          </w:tcPr>
          <w:p w14:paraId="389F4B79"/>
        </w:tc>
        <w:tc>
          <w:tcPr>
            <w:tcW w:w="1093" w:type="dxa"/>
            <w:vAlign w:val="center"/>
          </w:tcPr>
          <w:p w14:paraId="4EB2655A"/>
        </w:tc>
      </w:tr>
      <w:tr w14:paraId="12BB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45" w:type="dxa"/>
            <w:vAlign w:val="center"/>
          </w:tcPr>
          <w:p w14:paraId="1D81473F">
            <w:pPr>
              <w:spacing w:after="0" w:line="480" w:lineRule="exact"/>
              <w:ind w:left="-147" w:leftChars="-67"/>
              <w:rPr>
                <w:rFonts w:hAnsi="宋体"/>
              </w:rPr>
            </w:pPr>
            <w:r>
              <w:rPr>
                <w:rFonts w:hint="eastAsia" w:hAnsi="宋体"/>
              </w:rPr>
              <w:t>总计</w:t>
            </w:r>
          </w:p>
        </w:tc>
        <w:tc>
          <w:tcPr>
            <w:tcW w:w="3376" w:type="dxa"/>
            <w:vAlign w:val="center"/>
          </w:tcPr>
          <w:p w14:paraId="6DD82932"/>
        </w:tc>
        <w:tc>
          <w:tcPr>
            <w:tcW w:w="2493" w:type="dxa"/>
            <w:vAlign w:val="center"/>
          </w:tcPr>
          <w:p w14:paraId="42245933"/>
        </w:tc>
        <w:tc>
          <w:tcPr>
            <w:tcW w:w="1422" w:type="dxa"/>
            <w:vAlign w:val="center"/>
          </w:tcPr>
          <w:p w14:paraId="47201280"/>
        </w:tc>
        <w:tc>
          <w:tcPr>
            <w:tcW w:w="1068" w:type="dxa"/>
            <w:vAlign w:val="center"/>
          </w:tcPr>
          <w:p w14:paraId="71E7485F"/>
        </w:tc>
        <w:tc>
          <w:tcPr>
            <w:tcW w:w="1779" w:type="dxa"/>
            <w:vAlign w:val="center"/>
          </w:tcPr>
          <w:p w14:paraId="73FEDB26"/>
        </w:tc>
        <w:tc>
          <w:tcPr>
            <w:tcW w:w="779" w:type="dxa"/>
            <w:vAlign w:val="center"/>
          </w:tcPr>
          <w:p w14:paraId="5D93B4F3"/>
        </w:tc>
        <w:tc>
          <w:tcPr>
            <w:tcW w:w="1400" w:type="dxa"/>
            <w:vAlign w:val="center"/>
          </w:tcPr>
          <w:p w14:paraId="53A35389"/>
        </w:tc>
        <w:tc>
          <w:tcPr>
            <w:tcW w:w="1093" w:type="dxa"/>
            <w:vAlign w:val="center"/>
          </w:tcPr>
          <w:p w14:paraId="27025B88"/>
        </w:tc>
      </w:tr>
    </w:tbl>
    <w:p w14:paraId="18E5CB93">
      <w:pPr>
        <w:spacing w:line="360" w:lineRule="auto"/>
        <w:ind w:left="-147" w:leftChars="-67"/>
        <w:rPr>
          <w:rFonts w:ascii="黑体" w:hAnsi="黑体" w:eastAsia="黑体"/>
          <w:bCs/>
          <w:spacing w:val="20"/>
          <w:sz w:val="32"/>
          <w:szCs w:val="32"/>
        </w:rPr>
      </w:pPr>
    </w:p>
    <w:p w14:paraId="2EA2CE71">
      <w:pPr>
        <w:spacing w:after="0" w:line="480" w:lineRule="exact"/>
        <w:rPr>
          <w:rFonts w:ascii="黑体" w:hAnsi="黑体" w:eastAsia="黑体"/>
          <w:b/>
          <w:bCs/>
          <w:spacing w:val="20"/>
          <w:sz w:val="28"/>
          <w:szCs w:val="28"/>
        </w:rPr>
      </w:pPr>
      <w:r>
        <w:rPr>
          <w:rFonts w:hint="eastAsia" w:ascii="黑体" w:hAnsi="黑体" w:eastAsia="黑体"/>
          <w:b/>
          <w:bCs/>
          <w:spacing w:val="20"/>
          <w:sz w:val="28"/>
          <w:szCs w:val="28"/>
        </w:rPr>
        <w:t>表6</w:t>
      </w:r>
    </w:p>
    <w:p w14:paraId="206502F0">
      <w:pPr>
        <w:spacing w:after="0" w:line="480" w:lineRule="exact"/>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在编人员一览表</w:t>
      </w:r>
    </w:p>
    <w:p w14:paraId="4BB9CA21">
      <w:pPr>
        <w:jc w:val="center"/>
        <w:rPr>
          <w:rFonts w:ascii="Times New Roman" w:hAnsi="Times New Roman"/>
          <w:bCs/>
          <w:snapToGrid w:val="0"/>
          <w:kern w:val="24"/>
          <w:u w:val="single"/>
        </w:rPr>
      </w:pPr>
      <w:r>
        <w:rPr>
          <w:rFonts w:hint="eastAsia" w:ascii="Times New Roman" w:hAnsi="Times New Roman"/>
          <w:bCs/>
          <w:snapToGrid w:val="0"/>
          <w:kern w:val="24"/>
        </w:rPr>
        <w:t xml:space="preserve">                                                          场所</w:t>
      </w:r>
      <w:r>
        <w:rPr>
          <w:rFonts w:ascii="Times New Roman" w:hAnsi="Times New Roman"/>
          <w:bCs/>
          <w:snapToGrid w:val="0"/>
          <w:kern w:val="24"/>
          <w:u w:val="single"/>
        </w:rPr>
        <w:t xml:space="preserve">                                     </w:t>
      </w:r>
    </w:p>
    <w:p w14:paraId="7B95DA7F">
      <w:pPr>
        <w:jc w:val="center"/>
      </w:pPr>
      <w:r>
        <w:rPr>
          <w:rFonts w:hint="eastAsia"/>
          <w:snapToGrid w:val="0"/>
          <w:kern w:val="24"/>
        </w:rPr>
        <w:t xml:space="preserve">                                                地址</w:t>
      </w:r>
      <w:r>
        <w:rPr>
          <w:bCs/>
          <w:snapToGrid w:val="0"/>
          <w:kern w:val="24"/>
          <w:u w:val="single"/>
        </w:rPr>
        <w:t xml:space="preserve">                                     </w:t>
      </w:r>
    </w:p>
    <w:tbl>
      <w:tblPr>
        <w:tblStyle w:val="20"/>
        <w:tblW w:w="144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61"/>
        <w:gridCol w:w="547"/>
        <w:gridCol w:w="1204"/>
        <w:gridCol w:w="585"/>
        <w:gridCol w:w="1227"/>
        <w:gridCol w:w="1956"/>
        <w:gridCol w:w="1207"/>
        <w:gridCol w:w="1354"/>
        <w:gridCol w:w="1508"/>
        <w:gridCol w:w="1322"/>
        <w:gridCol w:w="1392"/>
        <w:gridCol w:w="752"/>
      </w:tblGrid>
      <w:tr w14:paraId="1AA0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0F050B81">
            <w:pPr>
              <w:jc w:val="center"/>
              <w:rPr>
                <w:rFonts w:asciiTheme="minorEastAsia" w:hAnsiTheme="minorEastAsia" w:eastAsiaTheme="minorEastAsia"/>
                <w:b/>
                <w:sz w:val="21"/>
                <w:szCs w:val="21"/>
              </w:rPr>
            </w:pPr>
            <w:r>
              <w:rPr>
                <w:rFonts w:asciiTheme="minorEastAsia" w:hAnsiTheme="minorEastAsia" w:eastAsiaTheme="minorEastAsia"/>
                <w:b/>
                <w:sz w:val="21"/>
                <w:szCs w:val="21"/>
              </w:rPr>
              <w:t>序号</w:t>
            </w:r>
          </w:p>
        </w:tc>
        <w:tc>
          <w:tcPr>
            <w:tcW w:w="961" w:type="dxa"/>
            <w:vAlign w:val="center"/>
          </w:tcPr>
          <w:p w14:paraId="66FD3141">
            <w:pPr>
              <w:jc w:val="center"/>
              <w:rPr>
                <w:rFonts w:asciiTheme="minorEastAsia" w:hAnsiTheme="minorEastAsia" w:eastAsiaTheme="minorEastAsia"/>
                <w:b/>
                <w:sz w:val="21"/>
                <w:szCs w:val="21"/>
              </w:rPr>
            </w:pPr>
            <w:r>
              <w:rPr>
                <w:rFonts w:asciiTheme="minorEastAsia" w:hAnsiTheme="minorEastAsia" w:eastAsiaTheme="minorEastAsia"/>
                <w:b/>
                <w:sz w:val="21"/>
                <w:szCs w:val="21"/>
              </w:rPr>
              <w:t>姓名</w:t>
            </w:r>
          </w:p>
        </w:tc>
        <w:tc>
          <w:tcPr>
            <w:tcW w:w="547" w:type="dxa"/>
            <w:vAlign w:val="center"/>
          </w:tcPr>
          <w:p w14:paraId="02E58A79">
            <w:pPr>
              <w:jc w:val="center"/>
              <w:rPr>
                <w:rFonts w:asciiTheme="minorEastAsia" w:hAnsiTheme="minorEastAsia" w:eastAsiaTheme="minorEastAsia"/>
                <w:b/>
                <w:sz w:val="21"/>
                <w:szCs w:val="21"/>
              </w:rPr>
            </w:pPr>
            <w:r>
              <w:rPr>
                <w:rFonts w:asciiTheme="minorEastAsia" w:hAnsiTheme="minorEastAsia" w:eastAsiaTheme="minorEastAsia"/>
                <w:b/>
                <w:sz w:val="21"/>
                <w:szCs w:val="21"/>
              </w:rPr>
              <w:t>性别</w:t>
            </w:r>
          </w:p>
        </w:tc>
        <w:tc>
          <w:tcPr>
            <w:tcW w:w="1204" w:type="dxa"/>
            <w:vAlign w:val="center"/>
          </w:tcPr>
          <w:p w14:paraId="7C69E022">
            <w:pPr>
              <w:jc w:val="center"/>
              <w:rPr>
                <w:rFonts w:asciiTheme="minorEastAsia" w:hAnsiTheme="minorEastAsia" w:eastAsiaTheme="minorEastAsia"/>
                <w:b/>
                <w:sz w:val="21"/>
                <w:szCs w:val="21"/>
              </w:rPr>
            </w:pPr>
            <w:r>
              <w:rPr>
                <w:rFonts w:asciiTheme="minorEastAsia" w:hAnsiTheme="minorEastAsia" w:eastAsiaTheme="minorEastAsia"/>
                <w:b/>
                <w:sz w:val="21"/>
                <w:szCs w:val="21"/>
              </w:rPr>
              <w:t>出生年月</w:t>
            </w:r>
          </w:p>
        </w:tc>
        <w:tc>
          <w:tcPr>
            <w:tcW w:w="585" w:type="dxa"/>
            <w:vAlign w:val="center"/>
          </w:tcPr>
          <w:p w14:paraId="57990362">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学历</w:t>
            </w:r>
          </w:p>
        </w:tc>
        <w:tc>
          <w:tcPr>
            <w:tcW w:w="1227" w:type="dxa"/>
            <w:vAlign w:val="center"/>
          </w:tcPr>
          <w:p w14:paraId="62F293A7">
            <w:pPr>
              <w:jc w:val="center"/>
              <w:rPr>
                <w:rFonts w:asciiTheme="minorEastAsia" w:hAnsiTheme="minorEastAsia" w:eastAsiaTheme="minorEastAsia"/>
                <w:b/>
                <w:sz w:val="21"/>
                <w:szCs w:val="21"/>
              </w:rPr>
            </w:pPr>
            <w:r>
              <w:rPr>
                <w:rFonts w:asciiTheme="minorEastAsia" w:hAnsiTheme="minorEastAsia" w:eastAsiaTheme="minorEastAsia"/>
                <w:b/>
                <w:sz w:val="21"/>
                <w:szCs w:val="21"/>
              </w:rPr>
              <w:t>所学专业</w:t>
            </w:r>
          </w:p>
        </w:tc>
        <w:tc>
          <w:tcPr>
            <w:tcW w:w="1956" w:type="dxa"/>
            <w:vAlign w:val="center"/>
          </w:tcPr>
          <w:p w14:paraId="49EFC4BC">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毕业学校</w:t>
            </w:r>
          </w:p>
        </w:tc>
        <w:tc>
          <w:tcPr>
            <w:tcW w:w="1207" w:type="dxa"/>
            <w:vAlign w:val="center"/>
          </w:tcPr>
          <w:p w14:paraId="6C7200F1">
            <w:pPr>
              <w:jc w:val="center"/>
              <w:rPr>
                <w:rFonts w:asciiTheme="minorEastAsia" w:hAnsiTheme="minorEastAsia" w:eastAsiaTheme="minorEastAsia"/>
                <w:b/>
                <w:sz w:val="21"/>
                <w:szCs w:val="21"/>
              </w:rPr>
            </w:pPr>
            <w:r>
              <w:rPr>
                <w:rFonts w:asciiTheme="minorEastAsia" w:hAnsiTheme="minorEastAsia" w:eastAsiaTheme="minorEastAsia"/>
                <w:b/>
                <w:sz w:val="21"/>
                <w:szCs w:val="21"/>
              </w:rPr>
              <w:t>毕业时间</w:t>
            </w:r>
          </w:p>
        </w:tc>
        <w:tc>
          <w:tcPr>
            <w:tcW w:w="1354" w:type="dxa"/>
            <w:vAlign w:val="center"/>
          </w:tcPr>
          <w:p w14:paraId="15D6C230">
            <w:pPr>
              <w:jc w:val="center"/>
              <w:rPr>
                <w:rFonts w:asciiTheme="minorEastAsia" w:hAnsiTheme="minorEastAsia" w:eastAsiaTheme="minorEastAsia"/>
                <w:b/>
                <w:sz w:val="21"/>
                <w:szCs w:val="21"/>
              </w:rPr>
            </w:pPr>
            <w:r>
              <w:rPr>
                <w:rFonts w:asciiTheme="minorEastAsia" w:hAnsiTheme="minorEastAsia" w:eastAsiaTheme="minorEastAsia"/>
                <w:b/>
                <w:sz w:val="21"/>
                <w:szCs w:val="21"/>
              </w:rPr>
              <w:t>技术职称</w:t>
            </w:r>
          </w:p>
        </w:tc>
        <w:tc>
          <w:tcPr>
            <w:tcW w:w="1508" w:type="dxa"/>
            <w:vAlign w:val="center"/>
          </w:tcPr>
          <w:p w14:paraId="3EDC506F">
            <w:pPr>
              <w:jc w:val="center"/>
              <w:rPr>
                <w:rFonts w:asciiTheme="minorEastAsia" w:hAnsiTheme="minorEastAsia" w:eastAsiaTheme="minorEastAsia"/>
                <w:b/>
                <w:sz w:val="21"/>
                <w:szCs w:val="21"/>
              </w:rPr>
            </w:pPr>
            <w:r>
              <w:rPr>
                <w:rFonts w:asciiTheme="minorEastAsia" w:hAnsiTheme="minorEastAsia" w:eastAsiaTheme="minorEastAsia"/>
                <w:b/>
                <w:sz w:val="21"/>
                <w:szCs w:val="21"/>
              </w:rPr>
              <w:t>所在部门</w:t>
            </w:r>
          </w:p>
        </w:tc>
        <w:tc>
          <w:tcPr>
            <w:tcW w:w="1322" w:type="dxa"/>
            <w:vAlign w:val="center"/>
          </w:tcPr>
          <w:p w14:paraId="2076E634">
            <w:pPr>
              <w:jc w:val="center"/>
              <w:rPr>
                <w:rFonts w:asciiTheme="minorEastAsia" w:hAnsiTheme="minorEastAsia" w:eastAsiaTheme="minorEastAsia"/>
                <w:b/>
                <w:sz w:val="21"/>
                <w:szCs w:val="21"/>
              </w:rPr>
            </w:pPr>
            <w:r>
              <w:rPr>
                <w:rFonts w:asciiTheme="minorEastAsia" w:hAnsiTheme="minorEastAsia" w:eastAsiaTheme="minorEastAsia"/>
                <w:b/>
                <w:sz w:val="21"/>
                <w:szCs w:val="21"/>
              </w:rPr>
              <w:t>岗位</w:t>
            </w:r>
          </w:p>
        </w:tc>
        <w:tc>
          <w:tcPr>
            <w:tcW w:w="1392" w:type="dxa"/>
            <w:vAlign w:val="center"/>
          </w:tcPr>
          <w:p w14:paraId="0601931C">
            <w:pPr>
              <w:jc w:val="center"/>
              <w:rPr>
                <w:rFonts w:asciiTheme="minorEastAsia" w:hAnsiTheme="minorEastAsia" w:eastAsiaTheme="minorEastAsia"/>
                <w:b/>
                <w:sz w:val="21"/>
                <w:szCs w:val="21"/>
              </w:rPr>
            </w:pPr>
            <w:r>
              <w:rPr>
                <w:rFonts w:asciiTheme="minorEastAsia" w:hAnsiTheme="minorEastAsia" w:eastAsiaTheme="minorEastAsia"/>
                <w:b/>
                <w:sz w:val="21"/>
                <w:szCs w:val="21"/>
              </w:rPr>
              <w:t>本</w:t>
            </w:r>
            <w:r>
              <w:rPr>
                <w:rFonts w:hint="eastAsia" w:asciiTheme="minorEastAsia" w:hAnsiTheme="minorEastAsia" w:eastAsiaTheme="minorEastAsia"/>
                <w:b/>
                <w:sz w:val="21"/>
                <w:szCs w:val="21"/>
              </w:rPr>
              <w:t>行业</w:t>
            </w:r>
            <w:r>
              <w:rPr>
                <w:rFonts w:asciiTheme="minorEastAsia" w:hAnsiTheme="minorEastAsia" w:eastAsiaTheme="minorEastAsia"/>
                <w:b/>
                <w:sz w:val="21"/>
                <w:szCs w:val="21"/>
              </w:rPr>
              <w:t>领域工作年限</w:t>
            </w:r>
          </w:p>
        </w:tc>
        <w:tc>
          <w:tcPr>
            <w:tcW w:w="752" w:type="dxa"/>
            <w:vAlign w:val="center"/>
          </w:tcPr>
          <w:p w14:paraId="6BB60927">
            <w:pPr>
              <w:jc w:val="center"/>
              <w:rPr>
                <w:rFonts w:asciiTheme="minorEastAsia" w:hAnsiTheme="minorEastAsia" w:eastAsiaTheme="minorEastAsia"/>
                <w:b/>
                <w:sz w:val="21"/>
                <w:szCs w:val="21"/>
              </w:rPr>
            </w:pPr>
            <w:r>
              <w:rPr>
                <w:rFonts w:asciiTheme="minorEastAsia" w:hAnsiTheme="minorEastAsia" w:eastAsiaTheme="minorEastAsia"/>
                <w:b/>
                <w:sz w:val="21"/>
                <w:szCs w:val="21"/>
              </w:rPr>
              <w:t>备注</w:t>
            </w:r>
          </w:p>
        </w:tc>
      </w:tr>
      <w:tr w14:paraId="28D2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23880646">
            <w:pPr>
              <w:jc w:val="center"/>
              <w:rPr>
                <w:sz w:val="24"/>
              </w:rPr>
            </w:pPr>
          </w:p>
        </w:tc>
        <w:tc>
          <w:tcPr>
            <w:tcW w:w="961" w:type="dxa"/>
            <w:vAlign w:val="center"/>
          </w:tcPr>
          <w:p w14:paraId="3C7B0DD0">
            <w:pPr>
              <w:jc w:val="center"/>
              <w:rPr>
                <w:rFonts w:eastAsia="仿宋_GB2312"/>
                <w:sz w:val="24"/>
              </w:rPr>
            </w:pPr>
          </w:p>
        </w:tc>
        <w:tc>
          <w:tcPr>
            <w:tcW w:w="547" w:type="dxa"/>
            <w:vAlign w:val="center"/>
          </w:tcPr>
          <w:p w14:paraId="6EEE70EC">
            <w:pPr>
              <w:jc w:val="center"/>
              <w:rPr>
                <w:rFonts w:eastAsia="仿宋_GB2312"/>
                <w:sz w:val="24"/>
              </w:rPr>
            </w:pPr>
          </w:p>
        </w:tc>
        <w:tc>
          <w:tcPr>
            <w:tcW w:w="1204" w:type="dxa"/>
            <w:vAlign w:val="center"/>
          </w:tcPr>
          <w:p w14:paraId="2606C479">
            <w:pPr>
              <w:jc w:val="center"/>
              <w:rPr>
                <w:sz w:val="24"/>
              </w:rPr>
            </w:pPr>
          </w:p>
        </w:tc>
        <w:tc>
          <w:tcPr>
            <w:tcW w:w="585" w:type="dxa"/>
            <w:vAlign w:val="center"/>
          </w:tcPr>
          <w:p w14:paraId="5189EA61">
            <w:pPr>
              <w:jc w:val="center"/>
              <w:rPr>
                <w:rFonts w:eastAsia="仿宋_GB2312"/>
                <w:sz w:val="24"/>
              </w:rPr>
            </w:pPr>
          </w:p>
        </w:tc>
        <w:tc>
          <w:tcPr>
            <w:tcW w:w="1227" w:type="dxa"/>
            <w:vAlign w:val="center"/>
          </w:tcPr>
          <w:p w14:paraId="7750F44E">
            <w:pPr>
              <w:jc w:val="center"/>
              <w:rPr>
                <w:rFonts w:eastAsia="仿宋_GB2312"/>
                <w:sz w:val="24"/>
              </w:rPr>
            </w:pPr>
          </w:p>
        </w:tc>
        <w:tc>
          <w:tcPr>
            <w:tcW w:w="1956" w:type="dxa"/>
            <w:vAlign w:val="center"/>
          </w:tcPr>
          <w:p w14:paraId="7D4CC1A9">
            <w:pPr>
              <w:jc w:val="center"/>
              <w:rPr>
                <w:rFonts w:eastAsia="仿宋_GB2312"/>
                <w:sz w:val="24"/>
              </w:rPr>
            </w:pPr>
          </w:p>
        </w:tc>
        <w:tc>
          <w:tcPr>
            <w:tcW w:w="1207" w:type="dxa"/>
            <w:vAlign w:val="center"/>
          </w:tcPr>
          <w:p w14:paraId="7709745E">
            <w:pPr>
              <w:jc w:val="center"/>
              <w:rPr>
                <w:sz w:val="24"/>
              </w:rPr>
            </w:pPr>
          </w:p>
        </w:tc>
        <w:tc>
          <w:tcPr>
            <w:tcW w:w="1354" w:type="dxa"/>
          </w:tcPr>
          <w:p w14:paraId="44218F74">
            <w:pPr>
              <w:jc w:val="center"/>
            </w:pPr>
          </w:p>
        </w:tc>
        <w:tc>
          <w:tcPr>
            <w:tcW w:w="1508" w:type="dxa"/>
            <w:vAlign w:val="center"/>
          </w:tcPr>
          <w:p w14:paraId="791CE77A">
            <w:pPr>
              <w:jc w:val="center"/>
              <w:rPr>
                <w:rFonts w:eastAsia="仿宋_GB2312"/>
                <w:sz w:val="24"/>
              </w:rPr>
            </w:pPr>
          </w:p>
        </w:tc>
        <w:tc>
          <w:tcPr>
            <w:tcW w:w="1322" w:type="dxa"/>
            <w:vAlign w:val="center"/>
          </w:tcPr>
          <w:p w14:paraId="3F414B20">
            <w:pPr>
              <w:jc w:val="center"/>
              <w:rPr>
                <w:rFonts w:eastAsia="仿宋_GB2312"/>
                <w:sz w:val="24"/>
              </w:rPr>
            </w:pPr>
          </w:p>
        </w:tc>
        <w:tc>
          <w:tcPr>
            <w:tcW w:w="1392" w:type="dxa"/>
            <w:vAlign w:val="center"/>
          </w:tcPr>
          <w:p w14:paraId="292857FC">
            <w:pPr>
              <w:jc w:val="center"/>
              <w:rPr>
                <w:sz w:val="24"/>
              </w:rPr>
            </w:pPr>
          </w:p>
        </w:tc>
        <w:tc>
          <w:tcPr>
            <w:tcW w:w="752" w:type="dxa"/>
            <w:vAlign w:val="center"/>
          </w:tcPr>
          <w:p w14:paraId="38BC04B3">
            <w:pPr>
              <w:jc w:val="center"/>
              <w:rPr>
                <w:sz w:val="24"/>
              </w:rPr>
            </w:pPr>
          </w:p>
        </w:tc>
      </w:tr>
      <w:tr w14:paraId="16C8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472A04BC">
            <w:pPr>
              <w:jc w:val="center"/>
              <w:rPr>
                <w:sz w:val="24"/>
              </w:rPr>
            </w:pPr>
          </w:p>
        </w:tc>
        <w:tc>
          <w:tcPr>
            <w:tcW w:w="961" w:type="dxa"/>
            <w:vAlign w:val="center"/>
          </w:tcPr>
          <w:p w14:paraId="59D046B6">
            <w:pPr>
              <w:jc w:val="center"/>
              <w:rPr>
                <w:rFonts w:eastAsia="仿宋_GB2312"/>
                <w:sz w:val="24"/>
              </w:rPr>
            </w:pPr>
          </w:p>
        </w:tc>
        <w:tc>
          <w:tcPr>
            <w:tcW w:w="547" w:type="dxa"/>
            <w:vAlign w:val="center"/>
          </w:tcPr>
          <w:p w14:paraId="2202FB82">
            <w:pPr>
              <w:jc w:val="center"/>
              <w:rPr>
                <w:rFonts w:eastAsia="仿宋_GB2312"/>
                <w:sz w:val="24"/>
              </w:rPr>
            </w:pPr>
          </w:p>
        </w:tc>
        <w:tc>
          <w:tcPr>
            <w:tcW w:w="1204" w:type="dxa"/>
            <w:vAlign w:val="center"/>
          </w:tcPr>
          <w:p w14:paraId="0D7BDD63">
            <w:pPr>
              <w:jc w:val="center"/>
              <w:rPr>
                <w:sz w:val="24"/>
              </w:rPr>
            </w:pPr>
          </w:p>
        </w:tc>
        <w:tc>
          <w:tcPr>
            <w:tcW w:w="585" w:type="dxa"/>
            <w:vAlign w:val="center"/>
          </w:tcPr>
          <w:p w14:paraId="3911F5E2">
            <w:pPr>
              <w:jc w:val="center"/>
              <w:rPr>
                <w:rFonts w:eastAsia="仿宋_GB2312"/>
                <w:sz w:val="24"/>
              </w:rPr>
            </w:pPr>
          </w:p>
        </w:tc>
        <w:tc>
          <w:tcPr>
            <w:tcW w:w="1227" w:type="dxa"/>
            <w:vAlign w:val="center"/>
          </w:tcPr>
          <w:p w14:paraId="59620CF6">
            <w:pPr>
              <w:jc w:val="center"/>
              <w:rPr>
                <w:rFonts w:eastAsia="仿宋_GB2312"/>
                <w:sz w:val="24"/>
              </w:rPr>
            </w:pPr>
          </w:p>
        </w:tc>
        <w:tc>
          <w:tcPr>
            <w:tcW w:w="1956" w:type="dxa"/>
            <w:vAlign w:val="center"/>
          </w:tcPr>
          <w:p w14:paraId="7A3B94D8">
            <w:pPr>
              <w:jc w:val="center"/>
              <w:rPr>
                <w:rFonts w:eastAsia="仿宋_GB2312"/>
                <w:sz w:val="24"/>
              </w:rPr>
            </w:pPr>
          </w:p>
        </w:tc>
        <w:tc>
          <w:tcPr>
            <w:tcW w:w="1207" w:type="dxa"/>
            <w:vAlign w:val="center"/>
          </w:tcPr>
          <w:p w14:paraId="7F3AF535">
            <w:pPr>
              <w:jc w:val="center"/>
              <w:rPr>
                <w:sz w:val="24"/>
              </w:rPr>
            </w:pPr>
          </w:p>
        </w:tc>
        <w:tc>
          <w:tcPr>
            <w:tcW w:w="1354" w:type="dxa"/>
          </w:tcPr>
          <w:p w14:paraId="34C37808">
            <w:pPr>
              <w:jc w:val="center"/>
              <w:rPr>
                <w:rFonts w:eastAsia="仿宋_GB2312"/>
                <w:sz w:val="24"/>
              </w:rPr>
            </w:pPr>
          </w:p>
        </w:tc>
        <w:tc>
          <w:tcPr>
            <w:tcW w:w="1508" w:type="dxa"/>
            <w:vAlign w:val="center"/>
          </w:tcPr>
          <w:p w14:paraId="3D0450C6">
            <w:pPr>
              <w:jc w:val="center"/>
              <w:rPr>
                <w:rFonts w:eastAsia="仿宋_GB2312"/>
                <w:sz w:val="24"/>
              </w:rPr>
            </w:pPr>
          </w:p>
        </w:tc>
        <w:tc>
          <w:tcPr>
            <w:tcW w:w="1322" w:type="dxa"/>
            <w:vAlign w:val="center"/>
          </w:tcPr>
          <w:p w14:paraId="5AF954AE">
            <w:pPr>
              <w:jc w:val="center"/>
              <w:rPr>
                <w:rFonts w:eastAsia="仿宋_GB2312"/>
                <w:sz w:val="24"/>
              </w:rPr>
            </w:pPr>
          </w:p>
        </w:tc>
        <w:tc>
          <w:tcPr>
            <w:tcW w:w="1392" w:type="dxa"/>
            <w:vAlign w:val="center"/>
          </w:tcPr>
          <w:p w14:paraId="2BAA0151">
            <w:pPr>
              <w:jc w:val="center"/>
              <w:rPr>
                <w:sz w:val="24"/>
              </w:rPr>
            </w:pPr>
          </w:p>
        </w:tc>
        <w:tc>
          <w:tcPr>
            <w:tcW w:w="752" w:type="dxa"/>
            <w:vAlign w:val="center"/>
          </w:tcPr>
          <w:p w14:paraId="0D5B6388">
            <w:pPr>
              <w:jc w:val="center"/>
              <w:rPr>
                <w:sz w:val="24"/>
              </w:rPr>
            </w:pPr>
          </w:p>
        </w:tc>
      </w:tr>
      <w:tr w14:paraId="130A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71530C28">
            <w:pPr>
              <w:jc w:val="center"/>
              <w:rPr>
                <w:sz w:val="24"/>
              </w:rPr>
            </w:pPr>
          </w:p>
        </w:tc>
        <w:tc>
          <w:tcPr>
            <w:tcW w:w="961" w:type="dxa"/>
            <w:vAlign w:val="center"/>
          </w:tcPr>
          <w:p w14:paraId="6E95A4E7">
            <w:pPr>
              <w:jc w:val="center"/>
              <w:rPr>
                <w:rFonts w:eastAsia="仿宋_GB2312"/>
                <w:sz w:val="24"/>
              </w:rPr>
            </w:pPr>
          </w:p>
        </w:tc>
        <w:tc>
          <w:tcPr>
            <w:tcW w:w="547" w:type="dxa"/>
            <w:vAlign w:val="center"/>
          </w:tcPr>
          <w:p w14:paraId="44671DA9">
            <w:pPr>
              <w:jc w:val="center"/>
              <w:rPr>
                <w:rFonts w:eastAsia="仿宋_GB2312"/>
                <w:sz w:val="24"/>
              </w:rPr>
            </w:pPr>
          </w:p>
        </w:tc>
        <w:tc>
          <w:tcPr>
            <w:tcW w:w="1204" w:type="dxa"/>
            <w:vAlign w:val="center"/>
          </w:tcPr>
          <w:p w14:paraId="238159C1">
            <w:pPr>
              <w:jc w:val="center"/>
              <w:rPr>
                <w:sz w:val="24"/>
              </w:rPr>
            </w:pPr>
          </w:p>
        </w:tc>
        <w:tc>
          <w:tcPr>
            <w:tcW w:w="585" w:type="dxa"/>
            <w:vAlign w:val="center"/>
          </w:tcPr>
          <w:p w14:paraId="7DF98AE9">
            <w:pPr>
              <w:jc w:val="center"/>
              <w:rPr>
                <w:rFonts w:eastAsia="仿宋_GB2312"/>
                <w:sz w:val="24"/>
              </w:rPr>
            </w:pPr>
          </w:p>
        </w:tc>
        <w:tc>
          <w:tcPr>
            <w:tcW w:w="1227" w:type="dxa"/>
            <w:vAlign w:val="center"/>
          </w:tcPr>
          <w:p w14:paraId="45382ED6">
            <w:pPr>
              <w:jc w:val="center"/>
              <w:rPr>
                <w:rFonts w:eastAsia="仿宋_GB2312"/>
                <w:sz w:val="24"/>
              </w:rPr>
            </w:pPr>
          </w:p>
        </w:tc>
        <w:tc>
          <w:tcPr>
            <w:tcW w:w="1956" w:type="dxa"/>
            <w:vAlign w:val="center"/>
          </w:tcPr>
          <w:p w14:paraId="17D8CC30">
            <w:pPr>
              <w:jc w:val="center"/>
              <w:rPr>
                <w:rFonts w:eastAsia="仿宋_GB2312"/>
                <w:sz w:val="24"/>
              </w:rPr>
            </w:pPr>
          </w:p>
        </w:tc>
        <w:tc>
          <w:tcPr>
            <w:tcW w:w="1207" w:type="dxa"/>
            <w:vAlign w:val="center"/>
          </w:tcPr>
          <w:p w14:paraId="6C79BF6B">
            <w:pPr>
              <w:jc w:val="center"/>
              <w:rPr>
                <w:sz w:val="24"/>
              </w:rPr>
            </w:pPr>
          </w:p>
        </w:tc>
        <w:tc>
          <w:tcPr>
            <w:tcW w:w="1354" w:type="dxa"/>
          </w:tcPr>
          <w:p w14:paraId="52448B5D">
            <w:pPr>
              <w:jc w:val="center"/>
              <w:rPr>
                <w:rFonts w:eastAsia="仿宋_GB2312"/>
                <w:sz w:val="24"/>
              </w:rPr>
            </w:pPr>
          </w:p>
        </w:tc>
        <w:tc>
          <w:tcPr>
            <w:tcW w:w="1508" w:type="dxa"/>
            <w:vAlign w:val="center"/>
          </w:tcPr>
          <w:p w14:paraId="017A224D">
            <w:pPr>
              <w:jc w:val="center"/>
              <w:rPr>
                <w:rFonts w:eastAsia="仿宋_GB2312"/>
                <w:sz w:val="24"/>
              </w:rPr>
            </w:pPr>
          </w:p>
        </w:tc>
        <w:tc>
          <w:tcPr>
            <w:tcW w:w="1322" w:type="dxa"/>
            <w:vAlign w:val="center"/>
          </w:tcPr>
          <w:p w14:paraId="404DF122">
            <w:pPr>
              <w:jc w:val="center"/>
              <w:rPr>
                <w:rFonts w:eastAsia="仿宋_GB2312"/>
                <w:sz w:val="24"/>
              </w:rPr>
            </w:pPr>
          </w:p>
        </w:tc>
        <w:tc>
          <w:tcPr>
            <w:tcW w:w="1392" w:type="dxa"/>
            <w:vAlign w:val="center"/>
          </w:tcPr>
          <w:p w14:paraId="6C473CC6">
            <w:pPr>
              <w:jc w:val="center"/>
              <w:rPr>
                <w:sz w:val="24"/>
              </w:rPr>
            </w:pPr>
          </w:p>
        </w:tc>
        <w:tc>
          <w:tcPr>
            <w:tcW w:w="752" w:type="dxa"/>
            <w:vAlign w:val="center"/>
          </w:tcPr>
          <w:p w14:paraId="5D9701A8">
            <w:pPr>
              <w:jc w:val="center"/>
              <w:rPr>
                <w:sz w:val="24"/>
              </w:rPr>
            </w:pPr>
          </w:p>
        </w:tc>
      </w:tr>
      <w:tr w14:paraId="1DBB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5D0C9323">
            <w:pPr>
              <w:jc w:val="center"/>
              <w:rPr>
                <w:sz w:val="24"/>
              </w:rPr>
            </w:pPr>
          </w:p>
        </w:tc>
        <w:tc>
          <w:tcPr>
            <w:tcW w:w="961" w:type="dxa"/>
            <w:vAlign w:val="center"/>
          </w:tcPr>
          <w:p w14:paraId="01EAE9C0">
            <w:pPr>
              <w:jc w:val="center"/>
              <w:rPr>
                <w:rFonts w:eastAsia="仿宋_GB2312"/>
                <w:sz w:val="24"/>
              </w:rPr>
            </w:pPr>
          </w:p>
        </w:tc>
        <w:tc>
          <w:tcPr>
            <w:tcW w:w="547" w:type="dxa"/>
            <w:vAlign w:val="center"/>
          </w:tcPr>
          <w:p w14:paraId="7F4D436E">
            <w:pPr>
              <w:jc w:val="center"/>
              <w:rPr>
                <w:rFonts w:eastAsia="仿宋_GB2312"/>
                <w:sz w:val="24"/>
              </w:rPr>
            </w:pPr>
          </w:p>
        </w:tc>
        <w:tc>
          <w:tcPr>
            <w:tcW w:w="1204" w:type="dxa"/>
            <w:vAlign w:val="center"/>
          </w:tcPr>
          <w:p w14:paraId="53479AB9">
            <w:pPr>
              <w:jc w:val="center"/>
              <w:rPr>
                <w:sz w:val="24"/>
              </w:rPr>
            </w:pPr>
          </w:p>
        </w:tc>
        <w:tc>
          <w:tcPr>
            <w:tcW w:w="585" w:type="dxa"/>
            <w:vAlign w:val="center"/>
          </w:tcPr>
          <w:p w14:paraId="7040815D">
            <w:pPr>
              <w:jc w:val="center"/>
              <w:rPr>
                <w:rFonts w:eastAsia="仿宋_GB2312"/>
                <w:sz w:val="24"/>
              </w:rPr>
            </w:pPr>
          </w:p>
        </w:tc>
        <w:tc>
          <w:tcPr>
            <w:tcW w:w="1227" w:type="dxa"/>
          </w:tcPr>
          <w:p w14:paraId="225C5E98">
            <w:pPr>
              <w:jc w:val="center"/>
              <w:rPr>
                <w:rFonts w:eastAsia="仿宋_GB2312"/>
                <w:sz w:val="24"/>
              </w:rPr>
            </w:pPr>
          </w:p>
        </w:tc>
        <w:tc>
          <w:tcPr>
            <w:tcW w:w="1956" w:type="dxa"/>
            <w:vAlign w:val="center"/>
          </w:tcPr>
          <w:p w14:paraId="1FECD321">
            <w:pPr>
              <w:jc w:val="center"/>
              <w:rPr>
                <w:rFonts w:eastAsia="仿宋_GB2312"/>
                <w:sz w:val="24"/>
              </w:rPr>
            </w:pPr>
          </w:p>
        </w:tc>
        <w:tc>
          <w:tcPr>
            <w:tcW w:w="1207" w:type="dxa"/>
            <w:vAlign w:val="center"/>
          </w:tcPr>
          <w:p w14:paraId="58EF9612">
            <w:pPr>
              <w:jc w:val="center"/>
              <w:rPr>
                <w:sz w:val="24"/>
              </w:rPr>
            </w:pPr>
          </w:p>
        </w:tc>
        <w:tc>
          <w:tcPr>
            <w:tcW w:w="1354" w:type="dxa"/>
          </w:tcPr>
          <w:p w14:paraId="1CDAC4CC">
            <w:pPr>
              <w:jc w:val="center"/>
              <w:rPr>
                <w:rFonts w:eastAsia="仿宋_GB2312"/>
                <w:sz w:val="24"/>
              </w:rPr>
            </w:pPr>
          </w:p>
        </w:tc>
        <w:tc>
          <w:tcPr>
            <w:tcW w:w="1508" w:type="dxa"/>
            <w:vAlign w:val="center"/>
          </w:tcPr>
          <w:p w14:paraId="7DBC40C4">
            <w:pPr>
              <w:jc w:val="center"/>
              <w:rPr>
                <w:rFonts w:eastAsia="仿宋_GB2312"/>
                <w:sz w:val="24"/>
              </w:rPr>
            </w:pPr>
          </w:p>
        </w:tc>
        <w:tc>
          <w:tcPr>
            <w:tcW w:w="1322" w:type="dxa"/>
            <w:vAlign w:val="center"/>
          </w:tcPr>
          <w:p w14:paraId="64A6FA9A">
            <w:pPr>
              <w:jc w:val="center"/>
              <w:rPr>
                <w:rFonts w:eastAsia="仿宋_GB2312"/>
                <w:sz w:val="24"/>
              </w:rPr>
            </w:pPr>
          </w:p>
        </w:tc>
        <w:tc>
          <w:tcPr>
            <w:tcW w:w="1392" w:type="dxa"/>
            <w:vAlign w:val="center"/>
          </w:tcPr>
          <w:p w14:paraId="0024625B">
            <w:pPr>
              <w:jc w:val="center"/>
              <w:rPr>
                <w:sz w:val="24"/>
              </w:rPr>
            </w:pPr>
          </w:p>
        </w:tc>
        <w:tc>
          <w:tcPr>
            <w:tcW w:w="752" w:type="dxa"/>
            <w:vAlign w:val="center"/>
          </w:tcPr>
          <w:p w14:paraId="4DFF1BFD">
            <w:pPr>
              <w:jc w:val="center"/>
              <w:rPr>
                <w:sz w:val="24"/>
              </w:rPr>
            </w:pPr>
          </w:p>
        </w:tc>
      </w:tr>
      <w:tr w14:paraId="18B2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24F4B65A">
            <w:pPr>
              <w:jc w:val="center"/>
              <w:rPr>
                <w:sz w:val="24"/>
              </w:rPr>
            </w:pPr>
          </w:p>
        </w:tc>
        <w:tc>
          <w:tcPr>
            <w:tcW w:w="961" w:type="dxa"/>
            <w:vAlign w:val="center"/>
          </w:tcPr>
          <w:p w14:paraId="4BA2E2B4">
            <w:pPr>
              <w:jc w:val="center"/>
              <w:rPr>
                <w:rFonts w:eastAsia="仿宋_GB2312"/>
                <w:sz w:val="24"/>
              </w:rPr>
            </w:pPr>
          </w:p>
        </w:tc>
        <w:tc>
          <w:tcPr>
            <w:tcW w:w="547" w:type="dxa"/>
            <w:vAlign w:val="center"/>
          </w:tcPr>
          <w:p w14:paraId="724CF9F5">
            <w:pPr>
              <w:jc w:val="center"/>
              <w:rPr>
                <w:rFonts w:eastAsia="仿宋_GB2312"/>
                <w:sz w:val="24"/>
              </w:rPr>
            </w:pPr>
          </w:p>
        </w:tc>
        <w:tc>
          <w:tcPr>
            <w:tcW w:w="1204" w:type="dxa"/>
            <w:vAlign w:val="center"/>
          </w:tcPr>
          <w:p w14:paraId="20D06D64">
            <w:pPr>
              <w:jc w:val="center"/>
              <w:rPr>
                <w:sz w:val="24"/>
              </w:rPr>
            </w:pPr>
          </w:p>
        </w:tc>
        <w:tc>
          <w:tcPr>
            <w:tcW w:w="585" w:type="dxa"/>
            <w:vAlign w:val="center"/>
          </w:tcPr>
          <w:p w14:paraId="730392D3">
            <w:pPr>
              <w:jc w:val="center"/>
              <w:rPr>
                <w:rFonts w:eastAsia="仿宋_GB2312"/>
                <w:sz w:val="24"/>
              </w:rPr>
            </w:pPr>
          </w:p>
        </w:tc>
        <w:tc>
          <w:tcPr>
            <w:tcW w:w="1227" w:type="dxa"/>
            <w:vAlign w:val="center"/>
          </w:tcPr>
          <w:p w14:paraId="15EF32AD">
            <w:pPr>
              <w:jc w:val="center"/>
              <w:rPr>
                <w:rFonts w:eastAsia="仿宋_GB2312"/>
                <w:sz w:val="24"/>
              </w:rPr>
            </w:pPr>
          </w:p>
        </w:tc>
        <w:tc>
          <w:tcPr>
            <w:tcW w:w="1956" w:type="dxa"/>
            <w:vAlign w:val="center"/>
          </w:tcPr>
          <w:p w14:paraId="486BBE2E">
            <w:pPr>
              <w:jc w:val="center"/>
              <w:rPr>
                <w:rFonts w:eastAsia="仿宋_GB2312"/>
                <w:sz w:val="24"/>
              </w:rPr>
            </w:pPr>
          </w:p>
        </w:tc>
        <w:tc>
          <w:tcPr>
            <w:tcW w:w="1207" w:type="dxa"/>
            <w:vAlign w:val="center"/>
          </w:tcPr>
          <w:p w14:paraId="13114A3F">
            <w:pPr>
              <w:jc w:val="center"/>
              <w:rPr>
                <w:sz w:val="24"/>
              </w:rPr>
            </w:pPr>
          </w:p>
        </w:tc>
        <w:tc>
          <w:tcPr>
            <w:tcW w:w="1354" w:type="dxa"/>
          </w:tcPr>
          <w:p w14:paraId="1183AB43">
            <w:pPr>
              <w:jc w:val="center"/>
              <w:rPr>
                <w:rFonts w:eastAsia="仿宋_GB2312"/>
                <w:sz w:val="24"/>
              </w:rPr>
            </w:pPr>
          </w:p>
        </w:tc>
        <w:tc>
          <w:tcPr>
            <w:tcW w:w="1508" w:type="dxa"/>
            <w:vAlign w:val="center"/>
          </w:tcPr>
          <w:p w14:paraId="55D96C37">
            <w:pPr>
              <w:jc w:val="center"/>
              <w:rPr>
                <w:rFonts w:eastAsia="仿宋_GB2312"/>
                <w:sz w:val="24"/>
              </w:rPr>
            </w:pPr>
          </w:p>
        </w:tc>
        <w:tc>
          <w:tcPr>
            <w:tcW w:w="1322" w:type="dxa"/>
            <w:vAlign w:val="center"/>
          </w:tcPr>
          <w:p w14:paraId="4D06F352">
            <w:pPr>
              <w:jc w:val="center"/>
              <w:rPr>
                <w:rFonts w:eastAsia="仿宋_GB2312"/>
                <w:sz w:val="24"/>
              </w:rPr>
            </w:pPr>
          </w:p>
        </w:tc>
        <w:tc>
          <w:tcPr>
            <w:tcW w:w="1392" w:type="dxa"/>
            <w:vAlign w:val="center"/>
          </w:tcPr>
          <w:p w14:paraId="5B52F035">
            <w:pPr>
              <w:jc w:val="center"/>
              <w:rPr>
                <w:sz w:val="24"/>
              </w:rPr>
            </w:pPr>
          </w:p>
        </w:tc>
        <w:tc>
          <w:tcPr>
            <w:tcW w:w="752" w:type="dxa"/>
            <w:vAlign w:val="center"/>
          </w:tcPr>
          <w:p w14:paraId="707729D1">
            <w:pPr>
              <w:jc w:val="center"/>
              <w:rPr>
                <w:sz w:val="24"/>
              </w:rPr>
            </w:pPr>
          </w:p>
        </w:tc>
      </w:tr>
      <w:tr w14:paraId="6F9E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32155018">
            <w:pPr>
              <w:jc w:val="center"/>
              <w:rPr>
                <w:sz w:val="24"/>
              </w:rPr>
            </w:pPr>
          </w:p>
        </w:tc>
        <w:tc>
          <w:tcPr>
            <w:tcW w:w="961" w:type="dxa"/>
            <w:vAlign w:val="center"/>
          </w:tcPr>
          <w:p w14:paraId="604702C6">
            <w:pPr>
              <w:jc w:val="center"/>
              <w:rPr>
                <w:rFonts w:eastAsia="仿宋_GB2312"/>
                <w:sz w:val="24"/>
              </w:rPr>
            </w:pPr>
          </w:p>
        </w:tc>
        <w:tc>
          <w:tcPr>
            <w:tcW w:w="547" w:type="dxa"/>
            <w:vAlign w:val="center"/>
          </w:tcPr>
          <w:p w14:paraId="51B2DE39">
            <w:pPr>
              <w:jc w:val="center"/>
              <w:rPr>
                <w:rFonts w:eastAsia="仿宋_GB2312"/>
                <w:sz w:val="24"/>
              </w:rPr>
            </w:pPr>
          </w:p>
        </w:tc>
        <w:tc>
          <w:tcPr>
            <w:tcW w:w="1204" w:type="dxa"/>
            <w:vAlign w:val="center"/>
          </w:tcPr>
          <w:p w14:paraId="314503A3">
            <w:pPr>
              <w:jc w:val="center"/>
              <w:rPr>
                <w:sz w:val="24"/>
              </w:rPr>
            </w:pPr>
          </w:p>
        </w:tc>
        <w:tc>
          <w:tcPr>
            <w:tcW w:w="585" w:type="dxa"/>
            <w:vAlign w:val="center"/>
          </w:tcPr>
          <w:p w14:paraId="17BAF198">
            <w:pPr>
              <w:jc w:val="center"/>
              <w:rPr>
                <w:rFonts w:eastAsia="仿宋_GB2312"/>
                <w:sz w:val="24"/>
              </w:rPr>
            </w:pPr>
          </w:p>
        </w:tc>
        <w:tc>
          <w:tcPr>
            <w:tcW w:w="1227" w:type="dxa"/>
            <w:vAlign w:val="center"/>
          </w:tcPr>
          <w:p w14:paraId="0CEC99C2">
            <w:pPr>
              <w:jc w:val="center"/>
              <w:rPr>
                <w:rFonts w:eastAsia="仿宋_GB2312"/>
                <w:sz w:val="24"/>
              </w:rPr>
            </w:pPr>
          </w:p>
        </w:tc>
        <w:tc>
          <w:tcPr>
            <w:tcW w:w="1956" w:type="dxa"/>
            <w:vAlign w:val="center"/>
          </w:tcPr>
          <w:p w14:paraId="652CA6A5">
            <w:pPr>
              <w:jc w:val="center"/>
              <w:rPr>
                <w:rFonts w:eastAsia="仿宋_GB2312"/>
                <w:sz w:val="24"/>
              </w:rPr>
            </w:pPr>
          </w:p>
        </w:tc>
        <w:tc>
          <w:tcPr>
            <w:tcW w:w="1207" w:type="dxa"/>
            <w:vAlign w:val="center"/>
          </w:tcPr>
          <w:p w14:paraId="7FEF63FC">
            <w:pPr>
              <w:jc w:val="center"/>
              <w:rPr>
                <w:sz w:val="24"/>
              </w:rPr>
            </w:pPr>
          </w:p>
        </w:tc>
        <w:tc>
          <w:tcPr>
            <w:tcW w:w="1354" w:type="dxa"/>
          </w:tcPr>
          <w:p w14:paraId="5145352F">
            <w:pPr>
              <w:jc w:val="center"/>
              <w:rPr>
                <w:rFonts w:eastAsia="仿宋_GB2312"/>
                <w:sz w:val="24"/>
              </w:rPr>
            </w:pPr>
          </w:p>
        </w:tc>
        <w:tc>
          <w:tcPr>
            <w:tcW w:w="1508" w:type="dxa"/>
            <w:vAlign w:val="center"/>
          </w:tcPr>
          <w:p w14:paraId="0A8928D1">
            <w:pPr>
              <w:jc w:val="center"/>
              <w:rPr>
                <w:rFonts w:eastAsia="仿宋_GB2312"/>
                <w:sz w:val="24"/>
              </w:rPr>
            </w:pPr>
          </w:p>
        </w:tc>
        <w:tc>
          <w:tcPr>
            <w:tcW w:w="1322" w:type="dxa"/>
            <w:vAlign w:val="center"/>
          </w:tcPr>
          <w:p w14:paraId="209A029E">
            <w:pPr>
              <w:jc w:val="center"/>
              <w:rPr>
                <w:rFonts w:eastAsia="仿宋_GB2312"/>
                <w:sz w:val="24"/>
              </w:rPr>
            </w:pPr>
          </w:p>
        </w:tc>
        <w:tc>
          <w:tcPr>
            <w:tcW w:w="1392" w:type="dxa"/>
            <w:vAlign w:val="center"/>
          </w:tcPr>
          <w:p w14:paraId="57B6D124">
            <w:pPr>
              <w:jc w:val="center"/>
              <w:rPr>
                <w:sz w:val="24"/>
              </w:rPr>
            </w:pPr>
          </w:p>
        </w:tc>
        <w:tc>
          <w:tcPr>
            <w:tcW w:w="752" w:type="dxa"/>
            <w:vAlign w:val="center"/>
          </w:tcPr>
          <w:p w14:paraId="2FEAA753">
            <w:pPr>
              <w:jc w:val="center"/>
              <w:rPr>
                <w:sz w:val="24"/>
              </w:rPr>
            </w:pPr>
          </w:p>
        </w:tc>
      </w:tr>
      <w:tr w14:paraId="5D56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04BF46FF">
            <w:pPr>
              <w:jc w:val="center"/>
              <w:rPr>
                <w:sz w:val="24"/>
              </w:rPr>
            </w:pPr>
          </w:p>
        </w:tc>
        <w:tc>
          <w:tcPr>
            <w:tcW w:w="961" w:type="dxa"/>
            <w:vAlign w:val="center"/>
          </w:tcPr>
          <w:p w14:paraId="1F016F71">
            <w:pPr>
              <w:jc w:val="center"/>
              <w:rPr>
                <w:rFonts w:eastAsia="仿宋_GB2312"/>
                <w:sz w:val="24"/>
              </w:rPr>
            </w:pPr>
          </w:p>
        </w:tc>
        <w:tc>
          <w:tcPr>
            <w:tcW w:w="547" w:type="dxa"/>
            <w:vAlign w:val="center"/>
          </w:tcPr>
          <w:p w14:paraId="76C338C9">
            <w:pPr>
              <w:jc w:val="center"/>
              <w:rPr>
                <w:rFonts w:eastAsia="仿宋_GB2312"/>
                <w:sz w:val="24"/>
              </w:rPr>
            </w:pPr>
          </w:p>
        </w:tc>
        <w:tc>
          <w:tcPr>
            <w:tcW w:w="1204" w:type="dxa"/>
            <w:vAlign w:val="center"/>
          </w:tcPr>
          <w:p w14:paraId="1838F1C8">
            <w:pPr>
              <w:jc w:val="center"/>
              <w:rPr>
                <w:sz w:val="24"/>
              </w:rPr>
            </w:pPr>
          </w:p>
        </w:tc>
        <w:tc>
          <w:tcPr>
            <w:tcW w:w="585" w:type="dxa"/>
            <w:vAlign w:val="center"/>
          </w:tcPr>
          <w:p w14:paraId="20AF04AC">
            <w:pPr>
              <w:jc w:val="center"/>
              <w:rPr>
                <w:rFonts w:eastAsia="仿宋_GB2312"/>
                <w:sz w:val="24"/>
              </w:rPr>
            </w:pPr>
          </w:p>
        </w:tc>
        <w:tc>
          <w:tcPr>
            <w:tcW w:w="1227" w:type="dxa"/>
            <w:vAlign w:val="center"/>
          </w:tcPr>
          <w:p w14:paraId="1C0543DF">
            <w:pPr>
              <w:jc w:val="center"/>
              <w:rPr>
                <w:rFonts w:eastAsia="仿宋_GB2312"/>
                <w:sz w:val="24"/>
              </w:rPr>
            </w:pPr>
          </w:p>
        </w:tc>
        <w:tc>
          <w:tcPr>
            <w:tcW w:w="1956" w:type="dxa"/>
            <w:vAlign w:val="center"/>
          </w:tcPr>
          <w:p w14:paraId="7EF866EC">
            <w:pPr>
              <w:jc w:val="center"/>
              <w:rPr>
                <w:rFonts w:eastAsia="仿宋_GB2312"/>
                <w:sz w:val="24"/>
              </w:rPr>
            </w:pPr>
          </w:p>
        </w:tc>
        <w:tc>
          <w:tcPr>
            <w:tcW w:w="1207" w:type="dxa"/>
            <w:vAlign w:val="center"/>
          </w:tcPr>
          <w:p w14:paraId="05800F18">
            <w:pPr>
              <w:jc w:val="center"/>
              <w:rPr>
                <w:sz w:val="24"/>
              </w:rPr>
            </w:pPr>
          </w:p>
        </w:tc>
        <w:tc>
          <w:tcPr>
            <w:tcW w:w="1354" w:type="dxa"/>
          </w:tcPr>
          <w:p w14:paraId="244E7F4E">
            <w:pPr>
              <w:jc w:val="center"/>
              <w:rPr>
                <w:rFonts w:eastAsia="仿宋_GB2312"/>
                <w:sz w:val="24"/>
              </w:rPr>
            </w:pPr>
          </w:p>
        </w:tc>
        <w:tc>
          <w:tcPr>
            <w:tcW w:w="1508" w:type="dxa"/>
            <w:vAlign w:val="center"/>
          </w:tcPr>
          <w:p w14:paraId="19F577BE">
            <w:pPr>
              <w:jc w:val="center"/>
              <w:rPr>
                <w:rFonts w:eastAsia="仿宋_GB2312"/>
                <w:sz w:val="24"/>
              </w:rPr>
            </w:pPr>
          </w:p>
        </w:tc>
        <w:tc>
          <w:tcPr>
            <w:tcW w:w="1322" w:type="dxa"/>
            <w:vAlign w:val="center"/>
          </w:tcPr>
          <w:p w14:paraId="06CBB4BE">
            <w:pPr>
              <w:jc w:val="center"/>
              <w:rPr>
                <w:rFonts w:eastAsia="仿宋_GB2312"/>
                <w:sz w:val="24"/>
              </w:rPr>
            </w:pPr>
          </w:p>
        </w:tc>
        <w:tc>
          <w:tcPr>
            <w:tcW w:w="1392" w:type="dxa"/>
            <w:vAlign w:val="center"/>
          </w:tcPr>
          <w:p w14:paraId="1EF22431">
            <w:pPr>
              <w:jc w:val="center"/>
              <w:rPr>
                <w:sz w:val="24"/>
              </w:rPr>
            </w:pPr>
          </w:p>
        </w:tc>
        <w:tc>
          <w:tcPr>
            <w:tcW w:w="752" w:type="dxa"/>
            <w:vAlign w:val="center"/>
          </w:tcPr>
          <w:p w14:paraId="3DCCD24C">
            <w:pPr>
              <w:jc w:val="center"/>
              <w:rPr>
                <w:sz w:val="24"/>
              </w:rPr>
            </w:pPr>
          </w:p>
        </w:tc>
      </w:tr>
      <w:tr w14:paraId="2839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 w:type="dxa"/>
            <w:vAlign w:val="center"/>
          </w:tcPr>
          <w:p w14:paraId="3652656B">
            <w:pPr>
              <w:jc w:val="center"/>
              <w:rPr>
                <w:sz w:val="24"/>
              </w:rPr>
            </w:pPr>
          </w:p>
        </w:tc>
        <w:tc>
          <w:tcPr>
            <w:tcW w:w="961" w:type="dxa"/>
            <w:vAlign w:val="center"/>
          </w:tcPr>
          <w:p w14:paraId="48894A10">
            <w:pPr>
              <w:jc w:val="center"/>
              <w:rPr>
                <w:rFonts w:eastAsia="仿宋_GB2312"/>
                <w:sz w:val="24"/>
              </w:rPr>
            </w:pPr>
          </w:p>
        </w:tc>
        <w:tc>
          <w:tcPr>
            <w:tcW w:w="547" w:type="dxa"/>
            <w:vAlign w:val="center"/>
          </w:tcPr>
          <w:p w14:paraId="45AB8382">
            <w:pPr>
              <w:jc w:val="center"/>
              <w:rPr>
                <w:rFonts w:eastAsia="仿宋_GB2312"/>
                <w:sz w:val="24"/>
              </w:rPr>
            </w:pPr>
          </w:p>
        </w:tc>
        <w:tc>
          <w:tcPr>
            <w:tcW w:w="1204" w:type="dxa"/>
            <w:vAlign w:val="center"/>
          </w:tcPr>
          <w:p w14:paraId="22908EB8">
            <w:pPr>
              <w:jc w:val="center"/>
              <w:rPr>
                <w:sz w:val="24"/>
              </w:rPr>
            </w:pPr>
          </w:p>
        </w:tc>
        <w:tc>
          <w:tcPr>
            <w:tcW w:w="585" w:type="dxa"/>
            <w:vAlign w:val="center"/>
          </w:tcPr>
          <w:p w14:paraId="4032E484">
            <w:pPr>
              <w:jc w:val="center"/>
              <w:rPr>
                <w:rFonts w:eastAsia="仿宋_GB2312"/>
                <w:sz w:val="24"/>
              </w:rPr>
            </w:pPr>
          </w:p>
        </w:tc>
        <w:tc>
          <w:tcPr>
            <w:tcW w:w="1227" w:type="dxa"/>
            <w:vAlign w:val="center"/>
          </w:tcPr>
          <w:p w14:paraId="7045735A">
            <w:pPr>
              <w:jc w:val="center"/>
              <w:rPr>
                <w:rFonts w:eastAsia="仿宋_GB2312"/>
                <w:sz w:val="24"/>
              </w:rPr>
            </w:pPr>
          </w:p>
        </w:tc>
        <w:tc>
          <w:tcPr>
            <w:tcW w:w="1956" w:type="dxa"/>
            <w:vAlign w:val="center"/>
          </w:tcPr>
          <w:p w14:paraId="2EC16C5D">
            <w:pPr>
              <w:jc w:val="center"/>
              <w:rPr>
                <w:rFonts w:eastAsia="仿宋_GB2312"/>
                <w:sz w:val="24"/>
              </w:rPr>
            </w:pPr>
          </w:p>
        </w:tc>
        <w:tc>
          <w:tcPr>
            <w:tcW w:w="1207" w:type="dxa"/>
            <w:vAlign w:val="center"/>
          </w:tcPr>
          <w:p w14:paraId="05CD67DF">
            <w:pPr>
              <w:jc w:val="center"/>
              <w:rPr>
                <w:sz w:val="24"/>
              </w:rPr>
            </w:pPr>
          </w:p>
        </w:tc>
        <w:tc>
          <w:tcPr>
            <w:tcW w:w="1354" w:type="dxa"/>
          </w:tcPr>
          <w:p w14:paraId="08179F84">
            <w:pPr>
              <w:jc w:val="center"/>
              <w:rPr>
                <w:rFonts w:eastAsia="仿宋_GB2312"/>
                <w:sz w:val="24"/>
              </w:rPr>
            </w:pPr>
          </w:p>
        </w:tc>
        <w:tc>
          <w:tcPr>
            <w:tcW w:w="1508" w:type="dxa"/>
            <w:vAlign w:val="center"/>
          </w:tcPr>
          <w:p w14:paraId="09A24A45">
            <w:pPr>
              <w:jc w:val="center"/>
              <w:rPr>
                <w:rFonts w:eastAsia="仿宋_GB2312"/>
                <w:sz w:val="24"/>
              </w:rPr>
            </w:pPr>
          </w:p>
        </w:tc>
        <w:tc>
          <w:tcPr>
            <w:tcW w:w="1322" w:type="dxa"/>
            <w:vAlign w:val="center"/>
          </w:tcPr>
          <w:p w14:paraId="3E2500EB">
            <w:pPr>
              <w:jc w:val="center"/>
              <w:rPr>
                <w:rFonts w:eastAsia="仿宋_GB2312"/>
                <w:sz w:val="24"/>
              </w:rPr>
            </w:pPr>
          </w:p>
        </w:tc>
        <w:tc>
          <w:tcPr>
            <w:tcW w:w="1392" w:type="dxa"/>
            <w:vAlign w:val="center"/>
          </w:tcPr>
          <w:p w14:paraId="1FC21FA2">
            <w:pPr>
              <w:jc w:val="center"/>
              <w:rPr>
                <w:sz w:val="24"/>
              </w:rPr>
            </w:pPr>
          </w:p>
        </w:tc>
        <w:tc>
          <w:tcPr>
            <w:tcW w:w="752" w:type="dxa"/>
            <w:vAlign w:val="center"/>
          </w:tcPr>
          <w:p w14:paraId="6D57A8AE">
            <w:pPr>
              <w:jc w:val="center"/>
              <w:rPr>
                <w:sz w:val="24"/>
              </w:rPr>
            </w:pPr>
          </w:p>
        </w:tc>
      </w:tr>
    </w:tbl>
    <w:p w14:paraId="44D87E6C">
      <w:pPr>
        <w:spacing w:after="0" w:line="320" w:lineRule="exact"/>
        <w:rPr>
          <w:rFonts w:asciiTheme="minorEastAsia" w:hAnsiTheme="minorEastAsia" w:eastAsiaTheme="minorEastAsia"/>
          <w:sz w:val="24"/>
          <w:szCs w:val="24"/>
        </w:rPr>
      </w:pPr>
      <w:r>
        <w:rPr>
          <w:rFonts w:asciiTheme="minorEastAsia" w:hAnsiTheme="minorEastAsia" w:eastAsiaTheme="minorEastAsia"/>
          <w:sz w:val="24"/>
          <w:szCs w:val="24"/>
        </w:rPr>
        <w:t>注</w:t>
      </w:r>
      <w:r>
        <w:rPr>
          <w:rFonts w:hint="eastAsia" w:asciiTheme="minorEastAsia" w:hAnsiTheme="minorEastAsia" w:eastAsiaTheme="minorEastAsia"/>
          <w:sz w:val="24"/>
          <w:szCs w:val="24"/>
        </w:rPr>
        <w:t>：</w:t>
      </w:r>
      <w:r>
        <w:rPr>
          <w:rFonts w:asciiTheme="minorEastAsia" w:hAnsiTheme="minorEastAsia" w:eastAsiaTheme="minorEastAsia"/>
          <w:sz w:val="24"/>
          <w:szCs w:val="24"/>
        </w:rPr>
        <w:t>法定代表人、主持</w:t>
      </w:r>
      <w:r>
        <w:rPr>
          <w:rFonts w:hint="eastAsia" w:asciiTheme="minorEastAsia" w:hAnsiTheme="minorEastAsia" w:eastAsiaTheme="minorEastAsia"/>
          <w:sz w:val="24"/>
          <w:szCs w:val="24"/>
        </w:rPr>
        <w:t>检测检验</w:t>
      </w:r>
      <w:r>
        <w:rPr>
          <w:rFonts w:asciiTheme="minorEastAsia" w:hAnsiTheme="minorEastAsia" w:eastAsiaTheme="minorEastAsia"/>
          <w:sz w:val="24"/>
          <w:szCs w:val="24"/>
        </w:rPr>
        <w:t>工作负责人、技术负责人、质量负责人、内审员、质量监督员、设备管理员、样品管理员、档案管理员</w:t>
      </w:r>
      <w:r>
        <w:rPr>
          <w:rFonts w:hint="eastAsia" w:asciiTheme="minorEastAsia" w:hAnsiTheme="minorEastAsia" w:eastAsiaTheme="minorEastAsia"/>
          <w:sz w:val="24"/>
          <w:szCs w:val="24"/>
        </w:rPr>
        <w:t>、注册安全工程师</w:t>
      </w:r>
      <w:r>
        <w:rPr>
          <w:rFonts w:asciiTheme="minorEastAsia" w:hAnsiTheme="minorEastAsia" w:eastAsiaTheme="minorEastAsia"/>
          <w:sz w:val="24"/>
          <w:szCs w:val="24"/>
        </w:rPr>
        <w:t>等，在“岗位”或“备注”栏中体现。</w:t>
      </w:r>
    </w:p>
    <w:p w14:paraId="11C803DE">
      <w:pPr>
        <w:spacing w:after="0" w:line="480" w:lineRule="exact"/>
        <w:rPr>
          <w:rFonts w:ascii="黑体" w:hAnsi="黑体" w:eastAsia="黑体"/>
          <w:bCs/>
          <w:spacing w:val="20"/>
          <w:sz w:val="28"/>
          <w:szCs w:val="28"/>
        </w:rPr>
      </w:pPr>
      <w:r>
        <w:rPr>
          <w:rFonts w:ascii="黑体" w:hAnsi="黑体" w:eastAsia="黑体"/>
          <w:bCs/>
          <w:spacing w:val="20"/>
          <w:sz w:val="32"/>
          <w:szCs w:val="32"/>
        </w:rPr>
        <w:br w:type="page"/>
      </w:r>
      <w:r>
        <w:rPr>
          <w:rFonts w:hint="eastAsia" w:ascii="黑体" w:hAnsi="黑体" w:eastAsia="黑体"/>
          <w:b/>
          <w:bCs/>
          <w:spacing w:val="20"/>
          <w:sz w:val="28"/>
          <w:szCs w:val="28"/>
        </w:rPr>
        <w:t>表7</w:t>
      </w:r>
    </w:p>
    <w:p w14:paraId="395651FE">
      <w:pPr>
        <w:spacing w:after="0" w:line="480" w:lineRule="exact"/>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业务范围变更申请表</w:t>
      </w:r>
    </w:p>
    <w:p w14:paraId="67AABDF4">
      <w:pPr>
        <w:spacing w:after="0" w:line="420" w:lineRule="exact"/>
        <w:ind w:firstLine="10340" w:firstLineChars="4700"/>
        <w:rPr>
          <w:rFonts w:ascii="Times New Roman" w:hAnsi="Times New Roman"/>
          <w:bCs/>
          <w:snapToGrid w:val="0"/>
          <w:kern w:val="24"/>
          <w:u w:val="single"/>
        </w:rPr>
      </w:pPr>
      <w:r>
        <w:rPr>
          <w:rFonts w:hint="eastAsia" w:ascii="Times New Roman" w:hAnsi="Times New Roman"/>
          <w:bCs/>
          <w:snapToGrid w:val="0"/>
          <w:kern w:val="24"/>
        </w:rPr>
        <w:t>场所</w:t>
      </w:r>
      <w:r>
        <w:rPr>
          <w:rFonts w:ascii="Times New Roman" w:hAnsi="Times New Roman"/>
          <w:bCs/>
          <w:snapToGrid w:val="0"/>
          <w:kern w:val="24"/>
          <w:u w:val="single"/>
        </w:rPr>
        <w:t xml:space="preserve">                           </w:t>
      </w:r>
      <w:r>
        <w:rPr>
          <w:rFonts w:hint="eastAsia" w:ascii="Times New Roman" w:hAnsi="Times New Roman"/>
          <w:bCs/>
          <w:snapToGrid w:val="0"/>
          <w:kern w:val="24"/>
          <w:u w:val="single"/>
        </w:rPr>
        <w:t xml:space="preserve">    </w:t>
      </w:r>
      <w:r>
        <w:rPr>
          <w:rFonts w:ascii="Times New Roman" w:hAnsi="Times New Roman"/>
          <w:bCs/>
          <w:snapToGrid w:val="0"/>
          <w:kern w:val="24"/>
          <w:u w:val="single"/>
        </w:rPr>
        <w:t xml:space="preserve"> </w:t>
      </w:r>
    </w:p>
    <w:p w14:paraId="118490E8">
      <w:pPr>
        <w:spacing w:after="0" w:line="420" w:lineRule="exact"/>
        <w:ind w:firstLine="10340" w:firstLineChars="4700"/>
        <w:rPr>
          <w:rFonts w:ascii="Times New Roman" w:hAnsi="Times New Roman"/>
        </w:rPr>
      </w:pPr>
      <w:r>
        <w:rPr>
          <w:rFonts w:hint="eastAsia"/>
          <w:snapToGrid w:val="0"/>
          <w:kern w:val="24"/>
        </w:rPr>
        <w:t>地址</w:t>
      </w:r>
      <w:r>
        <w:rPr>
          <w:bCs/>
          <w:snapToGrid w:val="0"/>
          <w:kern w:val="24"/>
          <w:u w:val="single"/>
        </w:rPr>
        <w:t xml:space="preserve">                       </w:t>
      </w:r>
      <w:r>
        <w:rPr>
          <w:rFonts w:hint="eastAsia"/>
          <w:bCs/>
          <w:snapToGrid w:val="0"/>
          <w:kern w:val="24"/>
          <w:u w:val="single"/>
        </w:rPr>
        <w:t xml:space="preserve">   </w:t>
      </w:r>
      <w:r>
        <w:rPr>
          <w:bCs/>
          <w:snapToGrid w:val="0"/>
          <w:kern w:val="24"/>
          <w:u w:val="single"/>
        </w:rPr>
        <w:t xml:space="preserve">      </w:t>
      </w:r>
    </w:p>
    <w:tbl>
      <w:tblPr>
        <w:tblStyle w:val="20"/>
        <w:tblW w:w="14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379"/>
        <w:gridCol w:w="387"/>
        <w:gridCol w:w="1245"/>
        <w:gridCol w:w="1954"/>
        <w:gridCol w:w="713"/>
        <w:gridCol w:w="713"/>
        <w:gridCol w:w="1245"/>
        <w:gridCol w:w="497"/>
        <w:gridCol w:w="1105"/>
        <w:gridCol w:w="1954"/>
        <w:gridCol w:w="713"/>
        <w:gridCol w:w="829"/>
        <w:gridCol w:w="951"/>
      </w:tblGrid>
      <w:tr w14:paraId="0E2B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480" w:type="dxa"/>
            <w:vMerge w:val="restart"/>
            <w:shd w:val="clear" w:color="auto" w:fill="FFFFFF"/>
            <w:vAlign w:val="center"/>
          </w:tcPr>
          <w:p w14:paraId="12AA06E5">
            <w:pPr>
              <w:spacing w:line="120" w:lineRule="atLeast"/>
              <w:ind w:right="-2" w:rightChars="-1"/>
              <w:jc w:val="center"/>
              <w:rPr>
                <w:spacing w:val="20"/>
              </w:rPr>
            </w:pPr>
            <w:r>
              <w:rPr>
                <w:rFonts w:hAnsi="宋体"/>
                <w:spacing w:val="20"/>
              </w:rPr>
              <w:t>序号</w:t>
            </w:r>
          </w:p>
        </w:tc>
        <w:tc>
          <w:tcPr>
            <w:tcW w:w="6391" w:type="dxa"/>
            <w:gridSpan w:val="6"/>
            <w:tcBorders>
              <w:bottom w:val="nil"/>
            </w:tcBorders>
            <w:shd w:val="clear" w:color="auto" w:fill="FFFFFF"/>
            <w:vAlign w:val="center"/>
          </w:tcPr>
          <w:p w14:paraId="6AD267A4">
            <w:pPr>
              <w:spacing w:line="120" w:lineRule="atLeast"/>
              <w:jc w:val="center"/>
              <w:rPr>
                <w:spacing w:val="20"/>
              </w:rPr>
            </w:pPr>
            <w:r>
              <w:rPr>
                <w:rFonts w:hAnsi="宋体"/>
                <w:spacing w:val="20"/>
              </w:rPr>
              <w:t>原批准内容</w:t>
            </w:r>
          </w:p>
        </w:tc>
        <w:tc>
          <w:tcPr>
            <w:tcW w:w="6343" w:type="dxa"/>
            <w:gridSpan w:val="6"/>
            <w:shd w:val="clear" w:color="auto" w:fill="FFFFFF"/>
            <w:vAlign w:val="center"/>
          </w:tcPr>
          <w:p w14:paraId="5FEA982E">
            <w:pPr>
              <w:spacing w:line="120" w:lineRule="atLeast"/>
              <w:jc w:val="center"/>
              <w:rPr>
                <w:spacing w:val="20"/>
              </w:rPr>
            </w:pPr>
            <w:r>
              <w:rPr>
                <w:rFonts w:hAnsi="宋体"/>
                <w:spacing w:val="20"/>
              </w:rPr>
              <w:t>变更的内容</w:t>
            </w:r>
          </w:p>
        </w:tc>
        <w:tc>
          <w:tcPr>
            <w:tcW w:w="951" w:type="dxa"/>
            <w:vMerge w:val="restart"/>
            <w:shd w:val="clear" w:color="auto" w:fill="FFFFFF"/>
            <w:vAlign w:val="center"/>
          </w:tcPr>
          <w:p w14:paraId="0DD3B48D">
            <w:pPr>
              <w:spacing w:line="120" w:lineRule="atLeast"/>
              <w:jc w:val="center"/>
              <w:rPr>
                <w:spacing w:val="20"/>
              </w:rPr>
            </w:pPr>
            <w:r>
              <w:rPr>
                <w:rFonts w:hint="eastAsia" w:hAnsi="宋体"/>
                <w:spacing w:val="20"/>
              </w:rPr>
              <w:t>变化情况</w:t>
            </w:r>
            <w:r>
              <w:rPr>
                <w:rFonts w:hAnsi="宋体"/>
                <w:spacing w:val="20"/>
              </w:rPr>
              <w:t>说明</w:t>
            </w:r>
          </w:p>
        </w:tc>
      </w:tr>
      <w:tr w14:paraId="68C6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480" w:type="dxa"/>
            <w:vMerge w:val="continue"/>
            <w:shd w:val="clear" w:color="auto" w:fill="FFFFFF"/>
            <w:vAlign w:val="center"/>
          </w:tcPr>
          <w:p w14:paraId="0C7C4EE8">
            <w:pPr>
              <w:spacing w:line="120" w:lineRule="atLeast"/>
              <w:ind w:right="-2" w:rightChars="-1"/>
              <w:jc w:val="center"/>
              <w:rPr>
                <w:spacing w:val="20"/>
              </w:rPr>
            </w:pPr>
          </w:p>
        </w:tc>
        <w:tc>
          <w:tcPr>
            <w:tcW w:w="1379" w:type="dxa"/>
            <w:vMerge w:val="restart"/>
            <w:shd w:val="clear" w:color="auto" w:fill="FFFFFF"/>
            <w:vAlign w:val="center"/>
          </w:tcPr>
          <w:p w14:paraId="2D6C494F">
            <w:pPr>
              <w:spacing w:line="120" w:lineRule="atLeast"/>
              <w:jc w:val="center"/>
              <w:rPr>
                <w:spacing w:val="20"/>
              </w:rPr>
            </w:pPr>
            <w:r>
              <w:rPr>
                <w:rFonts w:hAnsi="宋体"/>
                <w:spacing w:val="20"/>
              </w:rPr>
              <w:t>检测检验对象</w:t>
            </w:r>
          </w:p>
        </w:tc>
        <w:tc>
          <w:tcPr>
            <w:tcW w:w="1632" w:type="dxa"/>
            <w:gridSpan w:val="2"/>
            <w:tcBorders>
              <w:top w:val="single" w:color="auto" w:sz="4" w:space="0"/>
              <w:bottom w:val="single" w:color="auto" w:sz="4" w:space="0"/>
              <w:right w:val="nil"/>
            </w:tcBorders>
            <w:shd w:val="clear" w:color="auto" w:fill="FFFFFF"/>
            <w:vAlign w:val="center"/>
          </w:tcPr>
          <w:p w14:paraId="1FE0C3EE">
            <w:pPr>
              <w:spacing w:line="120" w:lineRule="atLeast"/>
              <w:jc w:val="center"/>
              <w:rPr>
                <w:spacing w:val="20"/>
              </w:rPr>
            </w:pPr>
            <w:r>
              <w:rPr>
                <w:rFonts w:hAnsi="宋体"/>
                <w:spacing w:val="20"/>
              </w:rPr>
              <w:t>项目</w:t>
            </w:r>
            <w:r>
              <w:rPr>
                <w:spacing w:val="20"/>
              </w:rPr>
              <w:t>/</w:t>
            </w:r>
            <w:r>
              <w:rPr>
                <w:rFonts w:hAnsi="宋体"/>
                <w:spacing w:val="20"/>
              </w:rPr>
              <w:t>参数</w:t>
            </w:r>
          </w:p>
        </w:tc>
        <w:tc>
          <w:tcPr>
            <w:tcW w:w="1954" w:type="dxa"/>
            <w:vMerge w:val="restart"/>
            <w:tcBorders>
              <w:top w:val="single" w:color="auto" w:sz="4" w:space="0"/>
            </w:tcBorders>
            <w:shd w:val="clear" w:color="auto" w:fill="FFFFFF"/>
            <w:vAlign w:val="center"/>
          </w:tcPr>
          <w:p w14:paraId="5AD38980">
            <w:pPr>
              <w:spacing w:line="120" w:lineRule="atLeast"/>
              <w:jc w:val="center"/>
            </w:pPr>
            <w:r>
              <w:rPr>
                <w:rFonts w:hAnsi="宋体"/>
                <w:spacing w:val="20"/>
              </w:rPr>
              <w:t>依据标准编号及名称</w:t>
            </w:r>
          </w:p>
        </w:tc>
        <w:tc>
          <w:tcPr>
            <w:tcW w:w="713" w:type="dxa"/>
            <w:vMerge w:val="restart"/>
            <w:shd w:val="clear" w:color="auto" w:fill="FFFFFF"/>
            <w:vAlign w:val="center"/>
          </w:tcPr>
          <w:p w14:paraId="4E619E26">
            <w:pPr>
              <w:spacing w:line="120" w:lineRule="atLeast"/>
              <w:jc w:val="center"/>
            </w:pPr>
            <w:r>
              <w:rPr>
                <w:rFonts w:hAnsi="宋体"/>
                <w:spacing w:val="20"/>
              </w:rPr>
              <w:t>限制范围</w:t>
            </w:r>
          </w:p>
        </w:tc>
        <w:tc>
          <w:tcPr>
            <w:tcW w:w="713" w:type="dxa"/>
            <w:vMerge w:val="restart"/>
            <w:shd w:val="clear" w:color="auto" w:fill="FFFFFF"/>
            <w:vAlign w:val="center"/>
          </w:tcPr>
          <w:p w14:paraId="384938B4">
            <w:pPr>
              <w:spacing w:line="120" w:lineRule="atLeast"/>
              <w:jc w:val="center"/>
            </w:pPr>
            <w:r>
              <w:rPr>
                <w:rFonts w:hAnsi="宋体"/>
                <w:spacing w:val="20"/>
              </w:rPr>
              <w:t>说明</w:t>
            </w:r>
          </w:p>
        </w:tc>
        <w:tc>
          <w:tcPr>
            <w:tcW w:w="1245" w:type="dxa"/>
            <w:vMerge w:val="restart"/>
            <w:shd w:val="clear" w:color="auto" w:fill="FFFFFF"/>
            <w:vAlign w:val="center"/>
          </w:tcPr>
          <w:p w14:paraId="4A5BBCCA">
            <w:pPr>
              <w:spacing w:line="120" w:lineRule="atLeast"/>
              <w:jc w:val="center"/>
              <w:rPr>
                <w:spacing w:val="20"/>
              </w:rPr>
            </w:pPr>
            <w:r>
              <w:rPr>
                <w:rFonts w:hAnsi="宋体"/>
                <w:spacing w:val="20"/>
              </w:rPr>
              <w:t>检测检验对象</w:t>
            </w:r>
          </w:p>
        </w:tc>
        <w:tc>
          <w:tcPr>
            <w:tcW w:w="1602" w:type="dxa"/>
            <w:gridSpan w:val="2"/>
            <w:shd w:val="clear" w:color="auto" w:fill="FFFFFF"/>
            <w:vAlign w:val="center"/>
          </w:tcPr>
          <w:p w14:paraId="0C405A41">
            <w:pPr>
              <w:spacing w:line="120" w:lineRule="atLeast"/>
              <w:jc w:val="center"/>
              <w:rPr>
                <w:spacing w:val="20"/>
              </w:rPr>
            </w:pPr>
            <w:r>
              <w:rPr>
                <w:rFonts w:hAnsi="宋体"/>
                <w:spacing w:val="20"/>
              </w:rPr>
              <w:t>项目</w:t>
            </w:r>
            <w:r>
              <w:rPr>
                <w:spacing w:val="20"/>
              </w:rPr>
              <w:t>/</w:t>
            </w:r>
            <w:r>
              <w:rPr>
                <w:rFonts w:hAnsi="宋体"/>
                <w:spacing w:val="20"/>
              </w:rPr>
              <w:t>参数</w:t>
            </w:r>
          </w:p>
        </w:tc>
        <w:tc>
          <w:tcPr>
            <w:tcW w:w="1954" w:type="dxa"/>
            <w:vMerge w:val="restart"/>
            <w:shd w:val="clear" w:color="auto" w:fill="FFFFFF"/>
            <w:vAlign w:val="center"/>
          </w:tcPr>
          <w:p w14:paraId="521BABAC">
            <w:pPr>
              <w:spacing w:line="120" w:lineRule="atLeast"/>
              <w:jc w:val="center"/>
            </w:pPr>
            <w:r>
              <w:rPr>
                <w:rFonts w:hAnsi="宋体"/>
                <w:spacing w:val="20"/>
              </w:rPr>
              <w:t>依据标准编号及名称</w:t>
            </w:r>
          </w:p>
        </w:tc>
        <w:tc>
          <w:tcPr>
            <w:tcW w:w="713" w:type="dxa"/>
            <w:vMerge w:val="restart"/>
            <w:shd w:val="clear" w:color="auto" w:fill="FFFFFF"/>
            <w:vAlign w:val="center"/>
          </w:tcPr>
          <w:p w14:paraId="56587B61">
            <w:pPr>
              <w:spacing w:line="120" w:lineRule="atLeast"/>
              <w:jc w:val="center"/>
            </w:pPr>
            <w:r>
              <w:rPr>
                <w:rFonts w:hAnsi="宋体"/>
                <w:spacing w:val="20"/>
              </w:rPr>
              <w:t>限制范围</w:t>
            </w:r>
          </w:p>
        </w:tc>
        <w:tc>
          <w:tcPr>
            <w:tcW w:w="829" w:type="dxa"/>
            <w:vMerge w:val="restart"/>
            <w:shd w:val="clear" w:color="auto" w:fill="FFFFFF"/>
            <w:vAlign w:val="center"/>
          </w:tcPr>
          <w:p w14:paraId="1B54ED52">
            <w:pPr>
              <w:spacing w:line="120" w:lineRule="atLeast"/>
              <w:jc w:val="center"/>
            </w:pPr>
            <w:r>
              <w:rPr>
                <w:rFonts w:hAnsi="宋体"/>
                <w:spacing w:val="20"/>
              </w:rPr>
              <w:t>说明</w:t>
            </w:r>
          </w:p>
        </w:tc>
        <w:tc>
          <w:tcPr>
            <w:tcW w:w="951" w:type="dxa"/>
            <w:vMerge w:val="continue"/>
            <w:shd w:val="clear" w:color="auto" w:fill="FFFFFF"/>
            <w:vAlign w:val="center"/>
          </w:tcPr>
          <w:p w14:paraId="0C0D0B8B">
            <w:pPr>
              <w:spacing w:line="120" w:lineRule="atLeast"/>
              <w:jc w:val="center"/>
            </w:pPr>
          </w:p>
        </w:tc>
      </w:tr>
      <w:tr w14:paraId="5F4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480" w:type="dxa"/>
            <w:vMerge w:val="continue"/>
            <w:tcBorders>
              <w:bottom w:val="single" w:color="auto" w:sz="4" w:space="0"/>
            </w:tcBorders>
            <w:shd w:val="clear" w:color="auto" w:fill="FFFFFF"/>
            <w:vAlign w:val="center"/>
          </w:tcPr>
          <w:p w14:paraId="394F5C9B">
            <w:pPr>
              <w:spacing w:line="120" w:lineRule="atLeast"/>
              <w:ind w:right="-2" w:rightChars="-1"/>
              <w:jc w:val="center"/>
              <w:rPr>
                <w:spacing w:val="20"/>
              </w:rPr>
            </w:pPr>
          </w:p>
        </w:tc>
        <w:tc>
          <w:tcPr>
            <w:tcW w:w="1379" w:type="dxa"/>
            <w:vMerge w:val="continue"/>
            <w:tcBorders>
              <w:bottom w:val="single" w:color="auto" w:sz="4" w:space="0"/>
            </w:tcBorders>
            <w:shd w:val="clear" w:color="auto" w:fill="FFFFFF"/>
            <w:vAlign w:val="center"/>
          </w:tcPr>
          <w:p w14:paraId="524811DA">
            <w:pPr>
              <w:spacing w:line="120" w:lineRule="atLeast"/>
              <w:jc w:val="center"/>
              <w:rPr>
                <w:spacing w:val="20"/>
              </w:rPr>
            </w:pPr>
          </w:p>
        </w:tc>
        <w:tc>
          <w:tcPr>
            <w:tcW w:w="387" w:type="dxa"/>
            <w:shd w:val="clear" w:color="auto" w:fill="FFFFFF"/>
            <w:vAlign w:val="center"/>
          </w:tcPr>
          <w:p w14:paraId="63F5CC93">
            <w:pPr>
              <w:spacing w:line="120" w:lineRule="atLeast"/>
              <w:jc w:val="center"/>
              <w:rPr>
                <w:spacing w:val="20"/>
              </w:rPr>
            </w:pPr>
            <w:r>
              <w:rPr>
                <w:rFonts w:hAnsi="宋体"/>
                <w:spacing w:val="20"/>
              </w:rPr>
              <w:t>序号</w:t>
            </w:r>
          </w:p>
        </w:tc>
        <w:tc>
          <w:tcPr>
            <w:tcW w:w="1245" w:type="dxa"/>
            <w:shd w:val="clear" w:color="auto" w:fill="FFFFFF"/>
            <w:vAlign w:val="center"/>
          </w:tcPr>
          <w:p w14:paraId="6212FB41">
            <w:pPr>
              <w:spacing w:line="120" w:lineRule="atLeast"/>
              <w:jc w:val="center"/>
              <w:rPr>
                <w:spacing w:val="20"/>
              </w:rPr>
            </w:pPr>
            <w:r>
              <w:rPr>
                <w:rFonts w:hAnsi="宋体"/>
                <w:spacing w:val="20"/>
              </w:rPr>
              <w:t>名称</w:t>
            </w:r>
          </w:p>
        </w:tc>
        <w:tc>
          <w:tcPr>
            <w:tcW w:w="1954" w:type="dxa"/>
            <w:vMerge w:val="continue"/>
            <w:shd w:val="clear" w:color="auto" w:fill="FFFFFF"/>
            <w:vAlign w:val="center"/>
          </w:tcPr>
          <w:p w14:paraId="6D3A42CD">
            <w:pPr>
              <w:jc w:val="center"/>
              <w:rPr>
                <w:spacing w:val="20"/>
              </w:rPr>
            </w:pPr>
          </w:p>
        </w:tc>
        <w:tc>
          <w:tcPr>
            <w:tcW w:w="713" w:type="dxa"/>
            <w:vMerge w:val="continue"/>
            <w:shd w:val="clear" w:color="auto" w:fill="FFFFFF"/>
            <w:vAlign w:val="center"/>
          </w:tcPr>
          <w:p w14:paraId="2AF45402">
            <w:pPr>
              <w:spacing w:line="120" w:lineRule="atLeast"/>
              <w:jc w:val="center"/>
              <w:rPr>
                <w:spacing w:val="20"/>
              </w:rPr>
            </w:pPr>
          </w:p>
        </w:tc>
        <w:tc>
          <w:tcPr>
            <w:tcW w:w="713" w:type="dxa"/>
            <w:vMerge w:val="continue"/>
            <w:shd w:val="clear" w:color="auto" w:fill="FFFFFF"/>
            <w:vAlign w:val="center"/>
          </w:tcPr>
          <w:p w14:paraId="08ADB631">
            <w:pPr>
              <w:spacing w:line="120" w:lineRule="atLeast"/>
              <w:jc w:val="center"/>
              <w:rPr>
                <w:spacing w:val="20"/>
              </w:rPr>
            </w:pPr>
          </w:p>
        </w:tc>
        <w:tc>
          <w:tcPr>
            <w:tcW w:w="1245" w:type="dxa"/>
            <w:vMerge w:val="continue"/>
            <w:shd w:val="clear" w:color="auto" w:fill="FFFFFF"/>
            <w:vAlign w:val="center"/>
          </w:tcPr>
          <w:p w14:paraId="4B4C8B1C">
            <w:pPr>
              <w:spacing w:line="120" w:lineRule="atLeast"/>
              <w:jc w:val="center"/>
              <w:rPr>
                <w:spacing w:val="20"/>
              </w:rPr>
            </w:pPr>
          </w:p>
        </w:tc>
        <w:tc>
          <w:tcPr>
            <w:tcW w:w="497" w:type="dxa"/>
            <w:shd w:val="clear" w:color="auto" w:fill="FFFFFF"/>
            <w:vAlign w:val="center"/>
          </w:tcPr>
          <w:p w14:paraId="3CE7F702">
            <w:pPr>
              <w:spacing w:line="120" w:lineRule="atLeast"/>
              <w:jc w:val="center"/>
              <w:rPr>
                <w:spacing w:val="20"/>
              </w:rPr>
            </w:pPr>
            <w:r>
              <w:rPr>
                <w:rFonts w:hAnsi="宋体"/>
                <w:spacing w:val="20"/>
              </w:rPr>
              <w:t>序号</w:t>
            </w:r>
          </w:p>
        </w:tc>
        <w:tc>
          <w:tcPr>
            <w:tcW w:w="1105" w:type="dxa"/>
            <w:shd w:val="clear" w:color="auto" w:fill="FFFFFF"/>
            <w:vAlign w:val="center"/>
          </w:tcPr>
          <w:p w14:paraId="43EC4BEA">
            <w:pPr>
              <w:spacing w:line="120" w:lineRule="atLeast"/>
              <w:jc w:val="center"/>
              <w:rPr>
                <w:spacing w:val="20"/>
              </w:rPr>
            </w:pPr>
            <w:r>
              <w:rPr>
                <w:rFonts w:hAnsi="宋体"/>
                <w:spacing w:val="20"/>
              </w:rPr>
              <w:t>名称</w:t>
            </w:r>
          </w:p>
        </w:tc>
        <w:tc>
          <w:tcPr>
            <w:tcW w:w="1954" w:type="dxa"/>
            <w:vMerge w:val="continue"/>
            <w:shd w:val="clear" w:color="auto" w:fill="FFFFFF"/>
            <w:vAlign w:val="center"/>
          </w:tcPr>
          <w:p w14:paraId="43B5D794">
            <w:pPr>
              <w:spacing w:line="120" w:lineRule="atLeast"/>
              <w:jc w:val="center"/>
              <w:rPr>
                <w:spacing w:val="20"/>
              </w:rPr>
            </w:pPr>
          </w:p>
        </w:tc>
        <w:tc>
          <w:tcPr>
            <w:tcW w:w="713" w:type="dxa"/>
            <w:vMerge w:val="continue"/>
            <w:shd w:val="clear" w:color="auto" w:fill="FFFFFF"/>
            <w:vAlign w:val="center"/>
          </w:tcPr>
          <w:p w14:paraId="2BDB78FB">
            <w:pPr>
              <w:spacing w:line="120" w:lineRule="atLeast"/>
              <w:jc w:val="center"/>
              <w:rPr>
                <w:spacing w:val="20"/>
              </w:rPr>
            </w:pPr>
          </w:p>
        </w:tc>
        <w:tc>
          <w:tcPr>
            <w:tcW w:w="829" w:type="dxa"/>
            <w:vMerge w:val="continue"/>
            <w:shd w:val="clear" w:color="auto" w:fill="FFFFFF"/>
            <w:vAlign w:val="center"/>
          </w:tcPr>
          <w:p w14:paraId="671A64C3">
            <w:pPr>
              <w:spacing w:line="120" w:lineRule="atLeast"/>
              <w:jc w:val="center"/>
              <w:rPr>
                <w:spacing w:val="20"/>
              </w:rPr>
            </w:pPr>
          </w:p>
        </w:tc>
        <w:tc>
          <w:tcPr>
            <w:tcW w:w="951" w:type="dxa"/>
            <w:vMerge w:val="continue"/>
            <w:shd w:val="clear" w:color="auto" w:fill="FFFFFF"/>
            <w:vAlign w:val="center"/>
          </w:tcPr>
          <w:p w14:paraId="0012A833">
            <w:pPr>
              <w:spacing w:line="120" w:lineRule="atLeast"/>
              <w:jc w:val="center"/>
              <w:rPr>
                <w:spacing w:val="20"/>
              </w:rPr>
            </w:pPr>
          </w:p>
        </w:tc>
      </w:tr>
      <w:tr w14:paraId="0A34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restart"/>
            <w:vAlign w:val="center"/>
          </w:tcPr>
          <w:p w14:paraId="10582837">
            <w:pPr>
              <w:spacing w:line="360" w:lineRule="auto"/>
              <w:rPr>
                <w:rFonts w:ascii="Times New Roman" w:hAnsi="Times New Roman"/>
              </w:rPr>
            </w:pPr>
          </w:p>
        </w:tc>
        <w:tc>
          <w:tcPr>
            <w:tcW w:w="1379" w:type="dxa"/>
            <w:vMerge w:val="restart"/>
            <w:vAlign w:val="center"/>
          </w:tcPr>
          <w:p w14:paraId="1C806BF5">
            <w:pPr>
              <w:spacing w:line="360" w:lineRule="auto"/>
              <w:rPr>
                <w:rFonts w:ascii="Times New Roman" w:hAnsi="Times New Roman"/>
              </w:rPr>
            </w:pPr>
          </w:p>
        </w:tc>
        <w:tc>
          <w:tcPr>
            <w:tcW w:w="387" w:type="dxa"/>
            <w:tcBorders>
              <w:bottom w:val="single" w:color="auto" w:sz="4" w:space="0"/>
            </w:tcBorders>
            <w:vAlign w:val="center"/>
          </w:tcPr>
          <w:p w14:paraId="7EE6CE08">
            <w:pPr>
              <w:spacing w:line="360" w:lineRule="auto"/>
              <w:rPr>
                <w:rFonts w:ascii="Times New Roman" w:hAnsi="Times New Roman"/>
              </w:rPr>
            </w:pPr>
          </w:p>
        </w:tc>
        <w:tc>
          <w:tcPr>
            <w:tcW w:w="1245" w:type="dxa"/>
            <w:tcBorders>
              <w:bottom w:val="single" w:color="auto" w:sz="4" w:space="0"/>
            </w:tcBorders>
            <w:vAlign w:val="center"/>
          </w:tcPr>
          <w:p w14:paraId="6B043D97">
            <w:pPr>
              <w:spacing w:line="360" w:lineRule="auto"/>
              <w:rPr>
                <w:rFonts w:ascii="Times New Roman" w:hAnsi="Times New Roman"/>
              </w:rPr>
            </w:pPr>
          </w:p>
        </w:tc>
        <w:tc>
          <w:tcPr>
            <w:tcW w:w="1954" w:type="dxa"/>
            <w:tcBorders>
              <w:bottom w:val="single" w:color="auto" w:sz="4" w:space="0"/>
            </w:tcBorders>
            <w:vAlign w:val="center"/>
          </w:tcPr>
          <w:p w14:paraId="7AC86656">
            <w:pPr>
              <w:spacing w:line="360" w:lineRule="auto"/>
              <w:rPr>
                <w:rFonts w:ascii="Times New Roman" w:hAnsi="Times New Roman"/>
              </w:rPr>
            </w:pPr>
          </w:p>
        </w:tc>
        <w:tc>
          <w:tcPr>
            <w:tcW w:w="713" w:type="dxa"/>
            <w:tcBorders>
              <w:bottom w:val="single" w:color="auto" w:sz="4" w:space="0"/>
            </w:tcBorders>
            <w:vAlign w:val="center"/>
          </w:tcPr>
          <w:p w14:paraId="0F9FD628">
            <w:pPr>
              <w:spacing w:line="360" w:lineRule="auto"/>
              <w:rPr>
                <w:rFonts w:ascii="Times New Roman" w:hAnsi="Times New Roman"/>
              </w:rPr>
            </w:pPr>
          </w:p>
        </w:tc>
        <w:tc>
          <w:tcPr>
            <w:tcW w:w="713" w:type="dxa"/>
            <w:tcBorders>
              <w:bottom w:val="single" w:color="auto" w:sz="4" w:space="0"/>
            </w:tcBorders>
            <w:vAlign w:val="center"/>
          </w:tcPr>
          <w:p w14:paraId="331568B8">
            <w:pPr>
              <w:spacing w:line="360" w:lineRule="auto"/>
              <w:rPr>
                <w:rFonts w:ascii="Times New Roman" w:hAnsi="Times New Roman"/>
              </w:rPr>
            </w:pPr>
          </w:p>
        </w:tc>
        <w:tc>
          <w:tcPr>
            <w:tcW w:w="1245" w:type="dxa"/>
            <w:vMerge w:val="restart"/>
            <w:vAlign w:val="center"/>
          </w:tcPr>
          <w:p w14:paraId="79DE5AB3">
            <w:pPr>
              <w:spacing w:line="360" w:lineRule="auto"/>
              <w:rPr>
                <w:rFonts w:ascii="Times New Roman" w:hAnsi="Times New Roman"/>
              </w:rPr>
            </w:pPr>
          </w:p>
        </w:tc>
        <w:tc>
          <w:tcPr>
            <w:tcW w:w="497" w:type="dxa"/>
            <w:vAlign w:val="center"/>
          </w:tcPr>
          <w:p w14:paraId="7BC95A76">
            <w:pPr>
              <w:spacing w:line="360" w:lineRule="auto"/>
              <w:rPr>
                <w:rFonts w:ascii="Times New Roman" w:hAnsi="Times New Roman"/>
              </w:rPr>
            </w:pPr>
          </w:p>
        </w:tc>
        <w:tc>
          <w:tcPr>
            <w:tcW w:w="1105" w:type="dxa"/>
            <w:vAlign w:val="center"/>
          </w:tcPr>
          <w:p w14:paraId="709E7510">
            <w:pPr>
              <w:spacing w:line="360" w:lineRule="auto"/>
              <w:rPr>
                <w:rFonts w:ascii="Times New Roman" w:hAnsi="Times New Roman"/>
              </w:rPr>
            </w:pPr>
          </w:p>
        </w:tc>
        <w:tc>
          <w:tcPr>
            <w:tcW w:w="1954" w:type="dxa"/>
            <w:vAlign w:val="center"/>
          </w:tcPr>
          <w:p w14:paraId="6CDA49F6">
            <w:pPr>
              <w:spacing w:line="360" w:lineRule="auto"/>
              <w:rPr>
                <w:rFonts w:ascii="Times New Roman" w:hAnsi="Times New Roman"/>
              </w:rPr>
            </w:pPr>
          </w:p>
        </w:tc>
        <w:tc>
          <w:tcPr>
            <w:tcW w:w="713" w:type="dxa"/>
            <w:tcBorders>
              <w:bottom w:val="single" w:color="auto" w:sz="4" w:space="0"/>
            </w:tcBorders>
            <w:vAlign w:val="center"/>
          </w:tcPr>
          <w:p w14:paraId="30D8826D">
            <w:pPr>
              <w:spacing w:line="360" w:lineRule="auto"/>
              <w:rPr>
                <w:rFonts w:ascii="Times New Roman" w:hAnsi="Times New Roman"/>
              </w:rPr>
            </w:pPr>
          </w:p>
        </w:tc>
        <w:tc>
          <w:tcPr>
            <w:tcW w:w="829" w:type="dxa"/>
            <w:tcBorders>
              <w:bottom w:val="single" w:color="auto" w:sz="4" w:space="0"/>
            </w:tcBorders>
            <w:vAlign w:val="center"/>
          </w:tcPr>
          <w:p w14:paraId="41DEADC1">
            <w:pPr>
              <w:spacing w:line="360" w:lineRule="auto"/>
              <w:rPr>
                <w:rFonts w:ascii="Times New Roman" w:hAnsi="Times New Roman"/>
              </w:rPr>
            </w:pPr>
          </w:p>
        </w:tc>
        <w:tc>
          <w:tcPr>
            <w:tcW w:w="951" w:type="dxa"/>
            <w:tcBorders>
              <w:bottom w:val="single" w:color="auto" w:sz="4" w:space="0"/>
            </w:tcBorders>
            <w:vAlign w:val="center"/>
          </w:tcPr>
          <w:p w14:paraId="2982E8BD">
            <w:pPr>
              <w:spacing w:line="360" w:lineRule="auto"/>
              <w:rPr>
                <w:rFonts w:ascii="Times New Roman" w:hAnsi="Times New Roman"/>
              </w:rPr>
            </w:pPr>
          </w:p>
        </w:tc>
      </w:tr>
      <w:tr w14:paraId="4028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continue"/>
            <w:vAlign w:val="center"/>
          </w:tcPr>
          <w:p w14:paraId="28BC1FDB">
            <w:pPr>
              <w:spacing w:line="360" w:lineRule="auto"/>
              <w:rPr>
                <w:rFonts w:ascii="Times New Roman" w:hAnsi="Times New Roman"/>
              </w:rPr>
            </w:pPr>
          </w:p>
        </w:tc>
        <w:tc>
          <w:tcPr>
            <w:tcW w:w="1379" w:type="dxa"/>
            <w:vMerge w:val="continue"/>
            <w:vAlign w:val="center"/>
          </w:tcPr>
          <w:p w14:paraId="11C3F9D4">
            <w:pPr>
              <w:spacing w:line="360" w:lineRule="auto"/>
              <w:rPr>
                <w:rFonts w:ascii="Times New Roman" w:hAnsi="Times New Roman"/>
              </w:rPr>
            </w:pPr>
          </w:p>
        </w:tc>
        <w:tc>
          <w:tcPr>
            <w:tcW w:w="387" w:type="dxa"/>
            <w:vAlign w:val="center"/>
          </w:tcPr>
          <w:p w14:paraId="46FEBCA3">
            <w:pPr>
              <w:spacing w:line="360" w:lineRule="auto"/>
              <w:rPr>
                <w:rFonts w:ascii="Times New Roman" w:hAnsi="Times New Roman"/>
              </w:rPr>
            </w:pPr>
          </w:p>
        </w:tc>
        <w:tc>
          <w:tcPr>
            <w:tcW w:w="1245" w:type="dxa"/>
            <w:vAlign w:val="center"/>
          </w:tcPr>
          <w:p w14:paraId="1B935C83">
            <w:pPr>
              <w:spacing w:line="360" w:lineRule="auto"/>
              <w:rPr>
                <w:rFonts w:ascii="Times New Roman" w:hAnsi="Times New Roman"/>
              </w:rPr>
            </w:pPr>
          </w:p>
        </w:tc>
        <w:tc>
          <w:tcPr>
            <w:tcW w:w="1954" w:type="dxa"/>
            <w:vMerge w:val="restart"/>
            <w:vAlign w:val="center"/>
          </w:tcPr>
          <w:p w14:paraId="640F8244">
            <w:pPr>
              <w:spacing w:line="360" w:lineRule="auto"/>
              <w:rPr>
                <w:rFonts w:ascii="Times New Roman" w:hAnsi="Times New Roman"/>
              </w:rPr>
            </w:pPr>
          </w:p>
        </w:tc>
        <w:tc>
          <w:tcPr>
            <w:tcW w:w="713" w:type="dxa"/>
            <w:tcBorders>
              <w:bottom w:val="single" w:color="auto" w:sz="4" w:space="0"/>
            </w:tcBorders>
            <w:vAlign w:val="center"/>
          </w:tcPr>
          <w:p w14:paraId="29C9F64E">
            <w:pPr>
              <w:spacing w:line="360" w:lineRule="auto"/>
              <w:rPr>
                <w:rFonts w:ascii="Times New Roman" w:hAnsi="Times New Roman"/>
              </w:rPr>
            </w:pPr>
          </w:p>
        </w:tc>
        <w:tc>
          <w:tcPr>
            <w:tcW w:w="713" w:type="dxa"/>
            <w:tcBorders>
              <w:bottom w:val="single" w:color="auto" w:sz="4" w:space="0"/>
            </w:tcBorders>
            <w:vAlign w:val="center"/>
          </w:tcPr>
          <w:p w14:paraId="20DCC5ED">
            <w:pPr>
              <w:spacing w:line="360" w:lineRule="auto"/>
              <w:rPr>
                <w:rFonts w:ascii="Times New Roman" w:hAnsi="Times New Roman"/>
              </w:rPr>
            </w:pPr>
          </w:p>
        </w:tc>
        <w:tc>
          <w:tcPr>
            <w:tcW w:w="1245" w:type="dxa"/>
            <w:vMerge w:val="continue"/>
            <w:vAlign w:val="center"/>
          </w:tcPr>
          <w:p w14:paraId="11805A18">
            <w:pPr>
              <w:spacing w:line="360" w:lineRule="auto"/>
              <w:rPr>
                <w:rFonts w:ascii="Times New Roman" w:hAnsi="Times New Roman"/>
              </w:rPr>
            </w:pPr>
          </w:p>
        </w:tc>
        <w:tc>
          <w:tcPr>
            <w:tcW w:w="497" w:type="dxa"/>
            <w:vAlign w:val="center"/>
          </w:tcPr>
          <w:p w14:paraId="459EDFE4">
            <w:pPr>
              <w:spacing w:line="360" w:lineRule="auto"/>
              <w:rPr>
                <w:rFonts w:ascii="Times New Roman" w:hAnsi="Times New Roman"/>
              </w:rPr>
            </w:pPr>
          </w:p>
        </w:tc>
        <w:tc>
          <w:tcPr>
            <w:tcW w:w="1105" w:type="dxa"/>
            <w:vAlign w:val="center"/>
          </w:tcPr>
          <w:p w14:paraId="0BDA69F5">
            <w:pPr>
              <w:spacing w:line="360" w:lineRule="auto"/>
              <w:rPr>
                <w:rFonts w:ascii="Times New Roman" w:hAnsi="Times New Roman"/>
              </w:rPr>
            </w:pPr>
          </w:p>
        </w:tc>
        <w:tc>
          <w:tcPr>
            <w:tcW w:w="1954" w:type="dxa"/>
            <w:vMerge w:val="restart"/>
            <w:vAlign w:val="center"/>
          </w:tcPr>
          <w:p w14:paraId="22B998FD">
            <w:pPr>
              <w:spacing w:line="360" w:lineRule="auto"/>
              <w:rPr>
                <w:rFonts w:ascii="Times New Roman" w:hAnsi="Times New Roman"/>
              </w:rPr>
            </w:pPr>
          </w:p>
        </w:tc>
        <w:tc>
          <w:tcPr>
            <w:tcW w:w="713" w:type="dxa"/>
            <w:tcBorders>
              <w:bottom w:val="single" w:color="auto" w:sz="4" w:space="0"/>
            </w:tcBorders>
            <w:vAlign w:val="center"/>
          </w:tcPr>
          <w:p w14:paraId="247D7FCE">
            <w:pPr>
              <w:spacing w:line="360" w:lineRule="auto"/>
              <w:rPr>
                <w:rFonts w:ascii="Times New Roman" w:hAnsi="Times New Roman"/>
              </w:rPr>
            </w:pPr>
          </w:p>
        </w:tc>
        <w:tc>
          <w:tcPr>
            <w:tcW w:w="829" w:type="dxa"/>
            <w:tcBorders>
              <w:bottom w:val="single" w:color="auto" w:sz="4" w:space="0"/>
            </w:tcBorders>
            <w:vAlign w:val="center"/>
          </w:tcPr>
          <w:p w14:paraId="42D1F1D5">
            <w:pPr>
              <w:spacing w:line="360" w:lineRule="auto"/>
              <w:rPr>
                <w:rFonts w:ascii="Times New Roman" w:hAnsi="Times New Roman"/>
              </w:rPr>
            </w:pPr>
          </w:p>
        </w:tc>
        <w:tc>
          <w:tcPr>
            <w:tcW w:w="951" w:type="dxa"/>
            <w:tcBorders>
              <w:bottom w:val="single" w:color="auto" w:sz="4" w:space="0"/>
            </w:tcBorders>
            <w:vAlign w:val="center"/>
          </w:tcPr>
          <w:p w14:paraId="74A1972C">
            <w:pPr>
              <w:spacing w:line="360" w:lineRule="auto"/>
              <w:rPr>
                <w:rFonts w:ascii="Times New Roman" w:hAnsi="Times New Roman"/>
              </w:rPr>
            </w:pPr>
          </w:p>
        </w:tc>
      </w:tr>
      <w:tr w14:paraId="41ED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continue"/>
            <w:vAlign w:val="center"/>
          </w:tcPr>
          <w:p w14:paraId="35D9A6F8">
            <w:pPr>
              <w:spacing w:line="360" w:lineRule="auto"/>
              <w:rPr>
                <w:rFonts w:ascii="Times New Roman" w:hAnsi="Times New Roman"/>
              </w:rPr>
            </w:pPr>
          </w:p>
        </w:tc>
        <w:tc>
          <w:tcPr>
            <w:tcW w:w="1379" w:type="dxa"/>
            <w:vMerge w:val="continue"/>
            <w:vAlign w:val="center"/>
          </w:tcPr>
          <w:p w14:paraId="0CA1CB33">
            <w:pPr>
              <w:spacing w:line="360" w:lineRule="auto"/>
              <w:rPr>
                <w:rFonts w:ascii="Times New Roman" w:hAnsi="Times New Roman"/>
              </w:rPr>
            </w:pPr>
          </w:p>
        </w:tc>
        <w:tc>
          <w:tcPr>
            <w:tcW w:w="387" w:type="dxa"/>
            <w:tcBorders>
              <w:bottom w:val="single" w:color="auto" w:sz="4" w:space="0"/>
            </w:tcBorders>
            <w:vAlign w:val="center"/>
          </w:tcPr>
          <w:p w14:paraId="65D7981B">
            <w:pPr>
              <w:spacing w:line="360" w:lineRule="auto"/>
              <w:rPr>
                <w:rFonts w:ascii="Times New Roman" w:hAnsi="Times New Roman"/>
              </w:rPr>
            </w:pPr>
          </w:p>
        </w:tc>
        <w:tc>
          <w:tcPr>
            <w:tcW w:w="1245" w:type="dxa"/>
            <w:tcBorders>
              <w:bottom w:val="single" w:color="auto" w:sz="4" w:space="0"/>
            </w:tcBorders>
            <w:vAlign w:val="center"/>
          </w:tcPr>
          <w:p w14:paraId="39DF596F">
            <w:pPr>
              <w:spacing w:line="360" w:lineRule="auto"/>
              <w:rPr>
                <w:rFonts w:ascii="Times New Roman" w:hAnsi="Times New Roman"/>
              </w:rPr>
            </w:pPr>
          </w:p>
        </w:tc>
        <w:tc>
          <w:tcPr>
            <w:tcW w:w="1954" w:type="dxa"/>
            <w:vMerge w:val="continue"/>
            <w:tcBorders>
              <w:bottom w:val="single" w:color="auto" w:sz="4" w:space="0"/>
            </w:tcBorders>
            <w:vAlign w:val="center"/>
          </w:tcPr>
          <w:p w14:paraId="4F51FE81">
            <w:pPr>
              <w:spacing w:line="360" w:lineRule="auto"/>
              <w:rPr>
                <w:rFonts w:ascii="Times New Roman" w:hAnsi="Times New Roman"/>
              </w:rPr>
            </w:pPr>
          </w:p>
        </w:tc>
        <w:tc>
          <w:tcPr>
            <w:tcW w:w="713" w:type="dxa"/>
            <w:tcBorders>
              <w:bottom w:val="single" w:color="auto" w:sz="4" w:space="0"/>
            </w:tcBorders>
            <w:vAlign w:val="center"/>
          </w:tcPr>
          <w:p w14:paraId="417C41D2">
            <w:pPr>
              <w:spacing w:line="360" w:lineRule="auto"/>
              <w:rPr>
                <w:rFonts w:ascii="Times New Roman" w:hAnsi="Times New Roman"/>
              </w:rPr>
            </w:pPr>
          </w:p>
        </w:tc>
        <w:tc>
          <w:tcPr>
            <w:tcW w:w="713" w:type="dxa"/>
            <w:tcBorders>
              <w:bottom w:val="single" w:color="auto" w:sz="4" w:space="0"/>
            </w:tcBorders>
            <w:vAlign w:val="center"/>
          </w:tcPr>
          <w:p w14:paraId="3ADAB214">
            <w:pPr>
              <w:spacing w:line="360" w:lineRule="auto"/>
              <w:rPr>
                <w:rFonts w:ascii="Times New Roman" w:hAnsi="Times New Roman"/>
              </w:rPr>
            </w:pPr>
          </w:p>
        </w:tc>
        <w:tc>
          <w:tcPr>
            <w:tcW w:w="1245" w:type="dxa"/>
            <w:vMerge w:val="continue"/>
            <w:vAlign w:val="center"/>
          </w:tcPr>
          <w:p w14:paraId="6AAD8C23">
            <w:pPr>
              <w:spacing w:line="360" w:lineRule="auto"/>
              <w:rPr>
                <w:rFonts w:ascii="Times New Roman" w:hAnsi="Times New Roman"/>
              </w:rPr>
            </w:pPr>
          </w:p>
        </w:tc>
        <w:tc>
          <w:tcPr>
            <w:tcW w:w="497" w:type="dxa"/>
            <w:vAlign w:val="center"/>
          </w:tcPr>
          <w:p w14:paraId="761BDB78">
            <w:pPr>
              <w:spacing w:line="360" w:lineRule="auto"/>
              <w:rPr>
                <w:rFonts w:ascii="Times New Roman" w:hAnsi="Times New Roman"/>
              </w:rPr>
            </w:pPr>
          </w:p>
        </w:tc>
        <w:tc>
          <w:tcPr>
            <w:tcW w:w="1105" w:type="dxa"/>
            <w:vAlign w:val="center"/>
          </w:tcPr>
          <w:p w14:paraId="5FA7DEFE">
            <w:pPr>
              <w:spacing w:line="360" w:lineRule="auto"/>
              <w:rPr>
                <w:rFonts w:ascii="Times New Roman" w:hAnsi="Times New Roman"/>
              </w:rPr>
            </w:pPr>
          </w:p>
        </w:tc>
        <w:tc>
          <w:tcPr>
            <w:tcW w:w="1954" w:type="dxa"/>
            <w:vMerge w:val="continue"/>
            <w:vAlign w:val="center"/>
          </w:tcPr>
          <w:p w14:paraId="1DFB9A3E">
            <w:pPr>
              <w:spacing w:line="360" w:lineRule="auto"/>
              <w:rPr>
                <w:rFonts w:ascii="Times New Roman" w:hAnsi="Times New Roman"/>
              </w:rPr>
            </w:pPr>
          </w:p>
        </w:tc>
        <w:tc>
          <w:tcPr>
            <w:tcW w:w="713" w:type="dxa"/>
            <w:tcBorders>
              <w:bottom w:val="single" w:color="auto" w:sz="4" w:space="0"/>
            </w:tcBorders>
            <w:vAlign w:val="center"/>
          </w:tcPr>
          <w:p w14:paraId="4097C49D">
            <w:pPr>
              <w:spacing w:line="360" w:lineRule="auto"/>
              <w:rPr>
                <w:rFonts w:ascii="Times New Roman" w:hAnsi="Times New Roman"/>
              </w:rPr>
            </w:pPr>
          </w:p>
        </w:tc>
        <w:tc>
          <w:tcPr>
            <w:tcW w:w="829" w:type="dxa"/>
            <w:tcBorders>
              <w:bottom w:val="single" w:color="auto" w:sz="4" w:space="0"/>
            </w:tcBorders>
            <w:vAlign w:val="center"/>
          </w:tcPr>
          <w:p w14:paraId="5718096B">
            <w:pPr>
              <w:spacing w:line="360" w:lineRule="auto"/>
              <w:rPr>
                <w:rFonts w:ascii="Times New Roman" w:hAnsi="Times New Roman"/>
              </w:rPr>
            </w:pPr>
          </w:p>
        </w:tc>
        <w:tc>
          <w:tcPr>
            <w:tcW w:w="951" w:type="dxa"/>
            <w:tcBorders>
              <w:bottom w:val="single" w:color="auto" w:sz="4" w:space="0"/>
            </w:tcBorders>
            <w:vAlign w:val="center"/>
          </w:tcPr>
          <w:p w14:paraId="58254733">
            <w:pPr>
              <w:spacing w:line="360" w:lineRule="auto"/>
              <w:rPr>
                <w:rFonts w:ascii="Times New Roman" w:hAnsi="Times New Roman"/>
              </w:rPr>
            </w:pPr>
          </w:p>
        </w:tc>
      </w:tr>
      <w:tr w14:paraId="4A90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continue"/>
            <w:vAlign w:val="center"/>
          </w:tcPr>
          <w:p w14:paraId="2AE3E19A">
            <w:pPr>
              <w:spacing w:line="360" w:lineRule="auto"/>
              <w:rPr>
                <w:rFonts w:ascii="Times New Roman" w:hAnsi="Times New Roman"/>
              </w:rPr>
            </w:pPr>
          </w:p>
        </w:tc>
        <w:tc>
          <w:tcPr>
            <w:tcW w:w="1379" w:type="dxa"/>
            <w:vMerge w:val="continue"/>
            <w:vAlign w:val="center"/>
          </w:tcPr>
          <w:p w14:paraId="7415B77A">
            <w:pPr>
              <w:spacing w:line="360" w:lineRule="auto"/>
              <w:rPr>
                <w:rFonts w:ascii="Times New Roman" w:hAnsi="Times New Roman"/>
              </w:rPr>
            </w:pPr>
          </w:p>
        </w:tc>
        <w:tc>
          <w:tcPr>
            <w:tcW w:w="387" w:type="dxa"/>
            <w:tcBorders>
              <w:bottom w:val="single" w:color="auto" w:sz="4" w:space="0"/>
            </w:tcBorders>
            <w:vAlign w:val="center"/>
          </w:tcPr>
          <w:p w14:paraId="73CAE7D4">
            <w:pPr>
              <w:spacing w:line="360" w:lineRule="auto"/>
              <w:rPr>
                <w:rFonts w:ascii="Times New Roman" w:hAnsi="Times New Roman"/>
              </w:rPr>
            </w:pPr>
          </w:p>
        </w:tc>
        <w:tc>
          <w:tcPr>
            <w:tcW w:w="1245" w:type="dxa"/>
            <w:tcBorders>
              <w:bottom w:val="single" w:color="auto" w:sz="4" w:space="0"/>
            </w:tcBorders>
            <w:vAlign w:val="center"/>
          </w:tcPr>
          <w:p w14:paraId="0ABC8F94">
            <w:pPr>
              <w:spacing w:line="360" w:lineRule="auto"/>
              <w:rPr>
                <w:rFonts w:ascii="Times New Roman" w:hAnsi="Times New Roman"/>
              </w:rPr>
            </w:pPr>
          </w:p>
        </w:tc>
        <w:tc>
          <w:tcPr>
            <w:tcW w:w="1954" w:type="dxa"/>
            <w:tcBorders>
              <w:bottom w:val="single" w:color="auto" w:sz="4" w:space="0"/>
            </w:tcBorders>
            <w:vAlign w:val="center"/>
          </w:tcPr>
          <w:p w14:paraId="3A2545DF">
            <w:pPr>
              <w:spacing w:line="360" w:lineRule="auto"/>
              <w:rPr>
                <w:rFonts w:ascii="Times New Roman" w:hAnsi="Times New Roman"/>
              </w:rPr>
            </w:pPr>
          </w:p>
        </w:tc>
        <w:tc>
          <w:tcPr>
            <w:tcW w:w="713" w:type="dxa"/>
            <w:tcBorders>
              <w:bottom w:val="single" w:color="auto" w:sz="4" w:space="0"/>
            </w:tcBorders>
            <w:vAlign w:val="center"/>
          </w:tcPr>
          <w:p w14:paraId="1489D12E">
            <w:pPr>
              <w:spacing w:line="360" w:lineRule="auto"/>
              <w:rPr>
                <w:rFonts w:ascii="Times New Roman" w:hAnsi="Times New Roman"/>
              </w:rPr>
            </w:pPr>
          </w:p>
        </w:tc>
        <w:tc>
          <w:tcPr>
            <w:tcW w:w="713" w:type="dxa"/>
            <w:tcBorders>
              <w:bottom w:val="single" w:color="auto" w:sz="4" w:space="0"/>
            </w:tcBorders>
            <w:vAlign w:val="center"/>
          </w:tcPr>
          <w:p w14:paraId="4E36419F">
            <w:pPr>
              <w:spacing w:line="360" w:lineRule="auto"/>
              <w:rPr>
                <w:rFonts w:ascii="Times New Roman" w:hAnsi="Times New Roman"/>
              </w:rPr>
            </w:pPr>
          </w:p>
        </w:tc>
        <w:tc>
          <w:tcPr>
            <w:tcW w:w="1245" w:type="dxa"/>
            <w:vMerge w:val="continue"/>
            <w:vAlign w:val="center"/>
          </w:tcPr>
          <w:p w14:paraId="16A27A73">
            <w:pPr>
              <w:spacing w:line="360" w:lineRule="auto"/>
              <w:rPr>
                <w:rFonts w:ascii="Times New Roman" w:hAnsi="Times New Roman"/>
              </w:rPr>
            </w:pPr>
          </w:p>
        </w:tc>
        <w:tc>
          <w:tcPr>
            <w:tcW w:w="497" w:type="dxa"/>
            <w:vAlign w:val="center"/>
          </w:tcPr>
          <w:p w14:paraId="7C40E50A">
            <w:pPr>
              <w:spacing w:line="360" w:lineRule="auto"/>
              <w:rPr>
                <w:rFonts w:ascii="Times New Roman" w:hAnsi="Times New Roman"/>
              </w:rPr>
            </w:pPr>
          </w:p>
        </w:tc>
        <w:tc>
          <w:tcPr>
            <w:tcW w:w="1105" w:type="dxa"/>
            <w:vAlign w:val="center"/>
          </w:tcPr>
          <w:p w14:paraId="2ABFCC3A">
            <w:pPr>
              <w:spacing w:line="360" w:lineRule="auto"/>
              <w:rPr>
                <w:rFonts w:ascii="Times New Roman" w:hAnsi="Times New Roman"/>
              </w:rPr>
            </w:pPr>
          </w:p>
        </w:tc>
        <w:tc>
          <w:tcPr>
            <w:tcW w:w="1954" w:type="dxa"/>
            <w:vAlign w:val="center"/>
          </w:tcPr>
          <w:p w14:paraId="5C2ED299">
            <w:pPr>
              <w:spacing w:line="360" w:lineRule="auto"/>
              <w:rPr>
                <w:rFonts w:ascii="Times New Roman" w:hAnsi="Times New Roman"/>
              </w:rPr>
            </w:pPr>
          </w:p>
        </w:tc>
        <w:tc>
          <w:tcPr>
            <w:tcW w:w="713" w:type="dxa"/>
            <w:tcBorders>
              <w:bottom w:val="single" w:color="auto" w:sz="4" w:space="0"/>
            </w:tcBorders>
            <w:vAlign w:val="center"/>
          </w:tcPr>
          <w:p w14:paraId="21C00EEB">
            <w:pPr>
              <w:spacing w:line="360" w:lineRule="auto"/>
              <w:rPr>
                <w:rFonts w:ascii="Times New Roman" w:hAnsi="Times New Roman"/>
              </w:rPr>
            </w:pPr>
          </w:p>
        </w:tc>
        <w:tc>
          <w:tcPr>
            <w:tcW w:w="829" w:type="dxa"/>
            <w:tcBorders>
              <w:bottom w:val="single" w:color="auto" w:sz="4" w:space="0"/>
            </w:tcBorders>
            <w:vAlign w:val="center"/>
          </w:tcPr>
          <w:p w14:paraId="5405B241">
            <w:pPr>
              <w:spacing w:line="360" w:lineRule="auto"/>
              <w:rPr>
                <w:rFonts w:ascii="Times New Roman" w:hAnsi="Times New Roman"/>
              </w:rPr>
            </w:pPr>
          </w:p>
        </w:tc>
        <w:tc>
          <w:tcPr>
            <w:tcW w:w="951" w:type="dxa"/>
            <w:tcBorders>
              <w:bottom w:val="single" w:color="auto" w:sz="4" w:space="0"/>
            </w:tcBorders>
            <w:vAlign w:val="center"/>
          </w:tcPr>
          <w:p w14:paraId="636848A9">
            <w:pPr>
              <w:spacing w:line="360" w:lineRule="auto"/>
              <w:rPr>
                <w:rFonts w:ascii="Times New Roman" w:hAnsi="Times New Roman"/>
              </w:rPr>
            </w:pPr>
          </w:p>
        </w:tc>
      </w:tr>
      <w:tr w14:paraId="12A5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restart"/>
            <w:vAlign w:val="center"/>
          </w:tcPr>
          <w:p w14:paraId="3360876E">
            <w:pPr>
              <w:spacing w:line="360" w:lineRule="auto"/>
              <w:rPr>
                <w:rFonts w:ascii="Times New Roman" w:hAnsi="Times New Roman"/>
              </w:rPr>
            </w:pPr>
          </w:p>
        </w:tc>
        <w:tc>
          <w:tcPr>
            <w:tcW w:w="1379" w:type="dxa"/>
            <w:vMerge w:val="restart"/>
            <w:vAlign w:val="center"/>
          </w:tcPr>
          <w:p w14:paraId="77951604">
            <w:pPr>
              <w:spacing w:line="360" w:lineRule="auto"/>
              <w:rPr>
                <w:rFonts w:ascii="Times New Roman" w:hAnsi="Times New Roman"/>
              </w:rPr>
            </w:pPr>
          </w:p>
        </w:tc>
        <w:tc>
          <w:tcPr>
            <w:tcW w:w="387" w:type="dxa"/>
            <w:vAlign w:val="center"/>
          </w:tcPr>
          <w:p w14:paraId="5828C0CD">
            <w:pPr>
              <w:spacing w:line="360" w:lineRule="auto"/>
              <w:rPr>
                <w:rFonts w:ascii="Times New Roman" w:hAnsi="Times New Roman"/>
              </w:rPr>
            </w:pPr>
          </w:p>
        </w:tc>
        <w:tc>
          <w:tcPr>
            <w:tcW w:w="1245" w:type="dxa"/>
            <w:vAlign w:val="center"/>
          </w:tcPr>
          <w:p w14:paraId="6F85CCAE">
            <w:pPr>
              <w:spacing w:line="360" w:lineRule="auto"/>
              <w:rPr>
                <w:rFonts w:ascii="Times New Roman" w:hAnsi="Times New Roman"/>
              </w:rPr>
            </w:pPr>
          </w:p>
        </w:tc>
        <w:tc>
          <w:tcPr>
            <w:tcW w:w="1954" w:type="dxa"/>
            <w:vMerge w:val="restart"/>
            <w:vAlign w:val="center"/>
          </w:tcPr>
          <w:p w14:paraId="4614267D">
            <w:pPr>
              <w:spacing w:line="360" w:lineRule="auto"/>
              <w:rPr>
                <w:rFonts w:ascii="Times New Roman" w:hAnsi="Times New Roman"/>
              </w:rPr>
            </w:pPr>
          </w:p>
        </w:tc>
        <w:tc>
          <w:tcPr>
            <w:tcW w:w="713" w:type="dxa"/>
            <w:tcBorders>
              <w:bottom w:val="single" w:color="auto" w:sz="4" w:space="0"/>
            </w:tcBorders>
            <w:vAlign w:val="center"/>
          </w:tcPr>
          <w:p w14:paraId="7D28D0D0">
            <w:pPr>
              <w:spacing w:line="360" w:lineRule="auto"/>
              <w:rPr>
                <w:rFonts w:ascii="Times New Roman" w:hAnsi="Times New Roman"/>
              </w:rPr>
            </w:pPr>
          </w:p>
        </w:tc>
        <w:tc>
          <w:tcPr>
            <w:tcW w:w="713" w:type="dxa"/>
            <w:tcBorders>
              <w:bottom w:val="single" w:color="auto" w:sz="4" w:space="0"/>
            </w:tcBorders>
            <w:vAlign w:val="center"/>
          </w:tcPr>
          <w:p w14:paraId="12F92E70">
            <w:pPr>
              <w:spacing w:line="360" w:lineRule="auto"/>
              <w:rPr>
                <w:rFonts w:ascii="Times New Roman" w:hAnsi="Times New Roman"/>
              </w:rPr>
            </w:pPr>
          </w:p>
        </w:tc>
        <w:tc>
          <w:tcPr>
            <w:tcW w:w="1245" w:type="dxa"/>
            <w:vMerge w:val="restart"/>
            <w:vAlign w:val="center"/>
          </w:tcPr>
          <w:p w14:paraId="7CC6DCF0">
            <w:pPr>
              <w:spacing w:line="360" w:lineRule="auto"/>
              <w:rPr>
                <w:rFonts w:ascii="Times New Roman" w:hAnsi="Times New Roman"/>
              </w:rPr>
            </w:pPr>
          </w:p>
        </w:tc>
        <w:tc>
          <w:tcPr>
            <w:tcW w:w="497" w:type="dxa"/>
            <w:vAlign w:val="center"/>
          </w:tcPr>
          <w:p w14:paraId="7A1EB826">
            <w:pPr>
              <w:spacing w:line="360" w:lineRule="auto"/>
              <w:rPr>
                <w:rFonts w:ascii="Times New Roman" w:hAnsi="Times New Roman"/>
              </w:rPr>
            </w:pPr>
          </w:p>
        </w:tc>
        <w:tc>
          <w:tcPr>
            <w:tcW w:w="1105" w:type="dxa"/>
            <w:vAlign w:val="center"/>
          </w:tcPr>
          <w:p w14:paraId="4A4353FA">
            <w:pPr>
              <w:spacing w:line="360" w:lineRule="auto"/>
              <w:rPr>
                <w:rFonts w:ascii="Times New Roman" w:hAnsi="Times New Roman"/>
              </w:rPr>
            </w:pPr>
          </w:p>
        </w:tc>
        <w:tc>
          <w:tcPr>
            <w:tcW w:w="1954" w:type="dxa"/>
            <w:vMerge w:val="restart"/>
            <w:vAlign w:val="center"/>
          </w:tcPr>
          <w:p w14:paraId="569244C1">
            <w:pPr>
              <w:spacing w:line="360" w:lineRule="auto"/>
              <w:rPr>
                <w:rFonts w:ascii="Times New Roman" w:hAnsi="Times New Roman"/>
              </w:rPr>
            </w:pPr>
          </w:p>
        </w:tc>
        <w:tc>
          <w:tcPr>
            <w:tcW w:w="713" w:type="dxa"/>
            <w:tcBorders>
              <w:bottom w:val="single" w:color="auto" w:sz="4" w:space="0"/>
            </w:tcBorders>
            <w:vAlign w:val="center"/>
          </w:tcPr>
          <w:p w14:paraId="7BCE6B7A">
            <w:pPr>
              <w:spacing w:line="360" w:lineRule="auto"/>
              <w:rPr>
                <w:rFonts w:ascii="Times New Roman" w:hAnsi="Times New Roman"/>
              </w:rPr>
            </w:pPr>
          </w:p>
        </w:tc>
        <w:tc>
          <w:tcPr>
            <w:tcW w:w="829" w:type="dxa"/>
            <w:tcBorders>
              <w:bottom w:val="single" w:color="auto" w:sz="4" w:space="0"/>
            </w:tcBorders>
            <w:vAlign w:val="center"/>
          </w:tcPr>
          <w:p w14:paraId="05AD1A1E">
            <w:pPr>
              <w:spacing w:line="360" w:lineRule="auto"/>
              <w:rPr>
                <w:rFonts w:ascii="Times New Roman" w:hAnsi="Times New Roman"/>
              </w:rPr>
            </w:pPr>
          </w:p>
        </w:tc>
        <w:tc>
          <w:tcPr>
            <w:tcW w:w="951" w:type="dxa"/>
            <w:tcBorders>
              <w:bottom w:val="single" w:color="auto" w:sz="4" w:space="0"/>
            </w:tcBorders>
            <w:vAlign w:val="center"/>
          </w:tcPr>
          <w:p w14:paraId="7E791271">
            <w:pPr>
              <w:spacing w:line="360" w:lineRule="auto"/>
              <w:rPr>
                <w:rFonts w:ascii="Times New Roman" w:hAnsi="Times New Roman"/>
              </w:rPr>
            </w:pPr>
          </w:p>
        </w:tc>
      </w:tr>
      <w:tr w14:paraId="13A2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80" w:type="dxa"/>
            <w:vMerge w:val="continue"/>
            <w:vAlign w:val="center"/>
          </w:tcPr>
          <w:p w14:paraId="6D241E64">
            <w:pPr>
              <w:spacing w:line="360" w:lineRule="auto"/>
              <w:rPr>
                <w:rFonts w:ascii="Times New Roman" w:hAnsi="Times New Roman"/>
              </w:rPr>
            </w:pPr>
          </w:p>
        </w:tc>
        <w:tc>
          <w:tcPr>
            <w:tcW w:w="1379" w:type="dxa"/>
            <w:vMerge w:val="continue"/>
            <w:vAlign w:val="center"/>
          </w:tcPr>
          <w:p w14:paraId="073EAA7E">
            <w:pPr>
              <w:spacing w:line="360" w:lineRule="auto"/>
              <w:rPr>
                <w:rFonts w:ascii="Times New Roman" w:hAnsi="Times New Roman"/>
              </w:rPr>
            </w:pPr>
          </w:p>
        </w:tc>
        <w:tc>
          <w:tcPr>
            <w:tcW w:w="387" w:type="dxa"/>
            <w:vAlign w:val="center"/>
          </w:tcPr>
          <w:p w14:paraId="2B9A998E">
            <w:pPr>
              <w:spacing w:line="360" w:lineRule="auto"/>
              <w:rPr>
                <w:rFonts w:ascii="Times New Roman" w:hAnsi="Times New Roman"/>
              </w:rPr>
            </w:pPr>
          </w:p>
        </w:tc>
        <w:tc>
          <w:tcPr>
            <w:tcW w:w="1245" w:type="dxa"/>
            <w:vAlign w:val="center"/>
          </w:tcPr>
          <w:p w14:paraId="283C43A3">
            <w:pPr>
              <w:spacing w:line="360" w:lineRule="auto"/>
              <w:rPr>
                <w:rFonts w:ascii="Times New Roman" w:hAnsi="Times New Roman"/>
              </w:rPr>
            </w:pPr>
          </w:p>
        </w:tc>
        <w:tc>
          <w:tcPr>
            <w:tcW w:w="1954" w:type="dxa"/>
            <w:vMerge w:val="continue"/>
            <w:vAlign w:val="center"/>
          </w:tcPr>
          <w:p w14:paraId="0D017D57">
            <w:pPr>
              <w:spacing w:line="360" w:lineRule="auto"/>
              <w:rPr>
                <w:rFonts w:ascii="Times New Roman" w:hAnsi="Times New Roman"/>
              </w:rPr>
            </w:pPr>
          </w:p>
        </w:tc>
        <w:tc>
          <w:tcPr>
            <w:tcW w:w="713" w:type="dxa"/>
            <w:tcBorders>
              <w:bottom w:val="single" w:color="auto" w:sz="4" w:space="0"/>
            </w:tcBorders>
            <w:vAlign w:val="center"/>
          </w:tcPr>
          <w:p w14:paraId="7E2B73E0">
            <w:pPr>
              <w:spacing w:line="360" w:lineRule="auto"/>
              <w:rPr>
                <w:rFonts w:ascii="Times New Roman" w:hAnsi="Times New Roman"/>
              </w:rPr>
            </w:pPr>
          </w:p>
        </w:tc>
        <w:tc>
          <w:tcPr>
            <w:tcW w:w="713" w:type="dxa"/>
            <w:tcBorders>
              <w:bottom w:val="single" w:color="auto" w:sz="4" w:space="0"/>
            </w:tcBorders>
            <w:vAlign w:val="center"/>
          </w:tcPr>
          <w:p w14:paraId="0E4FDA05">
            <w:pPr>
              <w:spacing w:line="360" w:lineRule="auto"/>
              <w:rPr>
                <w:rFonts w:ascii="Times New Roman" w:hAnsi="Times New Roman"/>
              </w:rPr>
            </w:pPr>
          </w:p>
        </w:tc>
        <w:tc>
          <w:tcPr>
            <w:tcW w:w="1245" w:type="dxa"/>
            <w:vMerge w:val="continue"/>
            <w:vAlign w:val="center"/>
          </w:tcPr>
          <w:p w14:paraId="209C691C">
            <w:pPr>
              <w:spacing w:line="360" w:lineRule="auto"/>
              <w:rPr>
                <w:rFonts w:ascii="Times New Roman" w:hAnsi="Times New Roman"/>
              </w:rPr>
            </w:pPr>
          </w:p>
        </w:tc>
        <w:tc>
          <w:tcPr>
            <w:tcW w:w="497" w:type="dxa"/>
            <w:vAlign w:val="center"/>
          </w:tcPr>
          <w:p w14:paraId="554C555E">
            <w:pPr>
              <w:spacing w:line="360" w:lineRule="auto"/>
              <w:rPr>
                <w:rFonts w:ascii="Times New Roman" w:hAnsi="Times New Roman"/>
              </w:rPr>
            </w:pPr>
          </w:p>
        </w:tc>
        <w:tc>
          <w:tcPr>
            <w:tcW w:w="1105" w:type="dxa"/>
            <w:vAlign w:val="center"/>
          </w:tcPr>
          <w:p w14:paraId="0697F064">
            <w:pPr>
              <w:spacing w:line="360" w:lineRule="auto"/>
              <w:rPr>
                <w:rFonts w:ascii="Times New Roman" w:hAnsi="Times New Roman"/>
              </w:rPr>
            </w:pPr>
          </w:p>
        </w:tc>
        <w:tc>
          <w:tcPr>
            <w:tcW w:w="1954" w:type="dxa"/>
            <w:vMerge w:val="continue"/>
            <w:vAlign w:val="center"/>
          </w:tcPr>
          <w:p w14:paraId="1D88F714">
            <w:pPr>
              <w:spacing w:line="360" w:lineRule="auto"/>
              <w:rPr>
                <w:rFonts w:ascii="Times New Roman" w:hAnsi="Times New Roman"/>
              </w:rPr>
            </w:pPr>
          </w:p>
        </w:tc>
        <w:tc>
          <w:tcPr>
            <w:tcW w:w="713" w:type="dxa"/>
            <w:tcBorders>
              <w:bottom w:val="single" w:color="auto" w:sz="4" w:space="0"/>
            </w:tcBorders>
            <w:vAlign w:val="center"/>
          </w:tcPr>
          <w:p w14:paraId="3EE0AECB">
            <w:pPr>
              <w:spacing w:line="360" w:lineRule="auto"/>
              <w:rPr>
                <w:rFonts w:ascii="Times New Roman" w:hAnsi="Times New Roman"/>
              </w:rPr>
            </w:pPr>
          </w:p>
        </w:tc>
        <w:tc>
          <w:tcPr>
            <w:tcW w:w="829" w:type="dxa"/>
            <w:tcBorders>
              <w:bottom w:val="single" w:color="auto" w:sz="4" w:space="0"/>
            </w:tcBorders>
            <w:vAlign w:val="center"/>
          </w:tcPr>
          <w:p w14:paraId="00671C63">
            <w:pPr>
              <w:spacing w:line="360" w:lineRule="auto"/>
              <w:rPr>
                <w:rFonts w:ascii="Times New Roman" w:hAnsi="Times New Roman"/>
              </w:rPr>
            </w:pPr>
          </w:p>
        </w:tc>
        <w:tc>
          <w:tcPr>
            <w:tcW w:w="951" w:type="dxa"/>
            <w:tcBorders>
              <w:bottom w:val="single" w:color="auto" w:sz="4" w:space="0"/>
            </w:tcBorders>
            <w:vAlign w:val="center"/>
          </w:tcPr>
          <w:p w14:paraId="35C7066A">
            <w:pPr>
              <w:spacing w:line="360" w:lineRule="auto"/>
              <w:rPr>
                <w:rFonts w:ascii="Times New Roman" w:hAnsi="Times New Roman"/>
              </w:rPr>
            </w:pPr>
          </w:p>
        </w:tc>
      </w:tr>
      <w:tr w14:paraId="6676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480" w:type="dxa"/>
            <w:vMerge w:val="continue"/>
            <w:vAlign w:val="center"/>
          </w:tcPr>
          <w:p w14:paraId="2FE6391B">
            <w:pPr>
              <w:spacing w:line="360" w:lineRule="auto"/>
              <w:rPr>
                <w:rFonts w:ascii="Times New Roman" w:hAnsi="Times New Roman"/>
              </w:rPr>
            </w:pPr>
          </w:p>
        </w:tc>
        <w:tc>
          <w:tcPr>
            <w:tcW w:w="1379" w:type="dxa"/>
            <w:vMerge w:val="continue"/>
            <w:vAlign w:val="center"/>
          </w:tcPr>
          <w:p w14:paraId="4567A09C">
            <w:pPr>
              <w:spacing w:line="360" w:lineRule="auto"/>
              <w:rPr>
                <w:rFonts w:ascii="Times New Roman" w:hAnsi="Times New Roman"/>
              </w:rPr>
            </w:pPr>
          </w:p>
        </w:tc>
        <w:tc>
          <w:tcPr>
            <w:tcW w:w="387" w:type="dxa"/>
            <w:vAlign w:val="center"/>
          </w:tcPr>
          <w:p w14:paraId="6BF0F7EA">
            <w:pPr>
              <w:spacing w:line="360" w:lineRule="auto"/>
              <w:rPr>
                <w:rFonts w:ascii="Times New Roman" w:hAnsi="Times New Roman"/>
              </w:rPr>
            </w:pPr>
          </w:p>
        </w:tc>
        <w:tc>
          <w:tcPr>
            <w:tcW w:w="1245" w:type="dxa"/>
            <w:vAlign w:val="center"/>
          </w:tcPr>
          <w:p w14:paraId="19677AC9">
            <w:pPr>
              <w:spacing w:line="360" w:lineRule="auto"/>
              <w:rPr>
                <w:rFonts w:ascii="Times New Roman" w:hAnsi="Times New Roman"/>
              </w:rPr>
            </w:pPr>
          </w:p>
        </w:tc>
        <w:tc>
          <w:tcPr>
            <w:tcW w:w="1954" w:type="dxa"/>
            <w:vMerge w:val="continue"/>
            <w:vAlign w:val="center"/>
          </w:tcPr>
          <w:p w14:paraId="4879A007">
            <w:pPr>
              <w:spacing w:line="360" w:lineRule="auto"/>
              <w:rPr>
                <w:rFonts w:ascii="Times New Roman" w:hAnsi="Times New Roman"/>
              </w:rPr>
            </w:pPr>
          </w:p>
        </w:tc>
        <w:tc>
          <w:tcPr>
            <w:tcW w:w="713" w:type="dxa"/>
            <w:vAlign w:val="center"/>
          </w:tcPr>
          <w:p w14:paraId="11136E28">
            <w:pPr>
              <w:spacing w:line="360" w:lineRule="auto"/>
              <w:rPr>
                <w:rFonts w:ascii="Times New Roman" w:hAnsi="Times New Roman"/>
              </w:rPr>
            </w:pPr>
          </w:p>
        </w:tc>
        <w:tc>
          <w:tcPr>
            <w:tcW w:w="713" w:type="dxa"/>
            <w:vAlign w:val="center"/>
          </w:tcPr>
          <w:p w14:paraId="249F5EA8">
            <w:pPr>
              <w:spacing w:line="360" w:lineRule="auto"/>
              <w:rPr>
                <w:rFonts w:ascii="Times New Roman" w:hAnsi="Times New Roman"/>
              </w:rPr>
            </w:pPr>
          </w:p>
        </w:tc>
        <w:tc>
          <w:tcPr>
            <w:tcW w:w="1245" w:type="dxa"/>
            <w:vMerge w:val="continue"/>
            <w:vAlign w:val="center"/>
          </w:tcPr>
          <w:p w14:paraId="5769413E">
            <w:pPr>
              <w:spacing w:line="360" w:lineRule="auto"/>
              <w:rPr>
                <w:rFonts w:ascii="Times New Roman" w:hAnsi="Times New Roman"/>
              </w:rPr>
            </w:pPr>
          </w:p>
        </w:tc>
        <w:tc>
          <w:tcPr>
            <w:tcW w:w="497" w:type="dxa"/>
            <w:vAlign w:val="center"/>
          </w:tcPr>
          <w:p w14:paraId="0F39F317">
            <w:pPr>
              <w:spacing w:line="360" w:lineRule="auto"/>
              <w:rPr>
                <w:rFonts w:ascii="Times New Roman" w:hAnsi="Times New Roman"/>
              </w:rPr>
            </w:pPr>
          </w:p>
        </w:tc>
        <w:tc>
          <w:tcPr>
            <w:tcW w:w="1105" w:type="dxa"/>
            <w:vAlign w:val="center"/>
          </w:tcPr>
          <w:p w14:paraId="41891C6D">
            <w:pPr>
              <w:spacing w:line="360" w:lineRule="auto"/>
              <w:rPr>
                <w:rFonts w:ascii="Times New Roman" w:hAnsi="Times New Roman"/>
              </w:rPr>
            </w:pPr>
          </w:p>
        </w:tc>
        <w:tc>
          <w:tcPr>
            <w:tcW w:w="1954" w:type="dxa"/>
            <w:vMerge w:val="continue"/>
            <w:vAlign w:val="center"/>
          </w:tcPr>
          <w:p w14:paraId="166AE077">
            <w:pPr>
              <w:spacing w:line="360" w:lineRule="auto"/>
              <w:rPr>
                <w:rFonts w:ascii="Times New Roman" w:hAnsi="Times New Roman"/>
              </w:rPr>
            </w:pPr>
          </w:p>
        </w:tc>
        <w:tc>
          <w:tcPr>
            <w:tcW w:w="713" w:type="dxa"/>
            <w:vAlign w:val="center"/>
          </w:tcPr>
          <w:p w14:paraId="2E38DDA8">
            <w:pPr>
              <w:spacing w:line="360" w:lineRule="auto"/>
              <w:rPr>
                <w:rFonts w:ascii="Times New Roman" w:hAnsi="Times New Roman"/>
              </w:rPr>
            </w:pPr>
          </w:p>
        </w:tc>
        <w:tc>
          <w:tcPr>
            <w:tcW w:w="829" w:type="dxa"/>
            <w:vAlign w:val="center"/>
          </w:tcPr>
          <w:p w14:paraId="4BA11D28">
            <w:pPr>
              <w:spacing w:line="360" w:lineRule="auto"/>
              <w:rPr>
                <w:rFonts w:ascii="Times New Roman" w:hAnsi="Times New Roman"/>
              </w:rPr>
            </w:pPr>
          </w:p>
        </w:tc>
        <w:tc>
          <w:tcPr>
            <w:tcW w:w="951" w:type="dxa"/>
            <w:vAlign w:val="center"/>
          </w:tcPr>
          <w:p w14:paraId="2AD04F5F">
            <w:pPr>
              <w:spacing w:line="360" w:lineRule="auto"/>
              <w:rPr>
                <w:rFonts w:ascii="Times New Roman" w:hAnsi="Times New Roman"/>
              </w:rPr>
            </w:pPr>
          </w:p>
        </w:tc>
      </w:tr>
    </w:tbl>
    <w:p w14:paraId="54BA2958">
      <w:pPr>
        <w:spacing w:after="0" w:line="480" w:lineRule="exact"/>
        <w:rPr>
          <w:rFonts w:ascii="黑体" w:hAnsi="黑体" w:eastAsia="黑体"/>
          <w:b/>
          <w:bCs/>
          <w:spacing w:val="20"/>
          <w:sz w:val="28"/>
          <w:szCs w:val="28"/>
        </w:rPr>
      </w:pPr>
      <w:r>
        <w:rPr>
          <w:rFonts w:hint="eastAsia" w:ascii="黑体" w:hAnsi="黑体" w:eastAsia="黑体"/>
          <w:b/>
          <w:bCs/>
          <w:spacing w:val="20"/>
          <w:sz w:val="28"/>
          <w:szCs w:val="28"/>
        </w:rPr>
        <w:t>表8</w:t>
      </w:r>
    </w:p>
    <w:p w14:paraId="6CA0D4D3">
      <w:pPr>
        <w:spacing w:line="440" w:lineRule="exact"/>
        <w:ind w:firstLine="360" w:firstLineChars="100"/>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授权签字人变更申请表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83"/>
        <w:gridCol w:w="3020"/>
        <w:gridCol w:w="1780"/>
        <w:gridCol w:w="1780"/>
        <w:gridCol w:w="3201"/>
        <w:gridCol w:w="1604"/>
      </w:tblGrid>
      <w:tr w14:paraId="6DA9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817" w:type="dxa"/>
            <w:vMerge w:val="restart"/>
            <w:shd w:val="clear" w:color="auto" w:fill="FFFFFF"/>
            <w:vAlign w:val="center"/>
          </w:tcPr>
          <w:p w14:paraId="5924972A">
            <w:pPr>
              <w:spacing w:line="120" w:lineRule="atLeast"/>
              <w:ind w:right="-2" w:rightChars="-1"/>
              <w:jc w:val="center"/>
              <w:rPr>
                <w:spacing w:val="20"/>
              </w:rPr>
            </w:pPr>
            <w:r>
              <w:rPr>
                <w:spacing w:val="20"/>
              </w:rPr>
              <w:t>序号</w:t>
            </w:r>
          </w:p>
        </w:tc>
        <w:tc>
          <w:tcPr>
            <w:tcW w:w="6583" w:type="dxa"/>
            <w:gridSpan w:val="3"/>
            <w:tcBorders>
              <w:bottom w:val="nil"/>
            </w:tcBorders>
            <w:shd w:val="clear" w:color="auto" w:fill="FFFFFF"/>
            <w:vAlign w:val="center"/>
          </w:tcPr>
          <w:p w14:paraId="17FBBEC1">
            <w:pPr>
              <w:spacing w:line="120" w:lineRule="atLeast"/>
              <w:jc w:val="center"/>
              <w:rPr>
                <w:spacing w:val="20"/>
              </w:rPr>
            </w:pPr>
            <w:r>
              <w:rPr>
                <w:spacing w:val="20"/>
              </w:rPr>
              <w:t>原批准</w:t>
            </w:r>
            <w:r>
              <w:rPr>
                <w:rFonts w:hint="eastAsia"/>
                <w:spacing w:val="20"/>
              </w:rPr>
              <w:t>的</w:t>
            </w:r>
            <w:r>
              <w:rPr>
                <w:spacing w:val="20"/>
              </w:rPr>
              <w:t>内容</w:t>
            </w:r>
          </w:p>
        </w:tc>
        <w:tc>
          <w:tcPr>
            <w:tcW w:w="6585" w:type="dxa"/>
            <w:gridSpan w:val="3"/>
            <w:shd w:val="clear" w:color="auto" w:fill="FFFFFF"/>
            <w:vAlign w:val="center"/>
          </w:tcPr>
          <w:p w14:paraId="2896ECA3">
            <w:pPr>
              <w:spacing w:line="120" w:lineRule="atLeast"/>
              <w:jc w:val="center"/>
              <w:rPr>
                <w:spacing w:val="20"/>
              </w:rPr>
            </w:pPr>
            <w:r>
              <w:rPr>
                <w:spacing w:val="20"/>
              </w:rPr>
              <w:t>变更的内容</w:t>
            </w:r>
          </w:p>
        </w:tc>
      </w:tr>
      <w:tr w14:paraId="093F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817" w:type="dxa"/>
            <w:vMerge w:val="continue"/>
            <w:shd w:val="clear" w:color="auto" w:fill="FFFFFF"/>
            <w:vAlign w:val="center"/>
          </w:tcPr>
          <w:p w14:paraId="5C3E4077">
            <w:pPr>
              <w:spacing w:line="120" w:lineRule="atLeast"/>
              <w:ind w:right="-2" w:rightChars="-1"/>
              <w:jc w:val="center"/>
              <w:rPr>
                <w:spacing w:val="20"/>
              </w:rPr>
            </w:pPr>
          </w:p>
        </w:tc>
        <w:tc>
          <w:tcPr>
            <w:tcW w:w="1783" w:type="dxa"/>
            <w:vMerge w:val="restart"/>
            <w:shd w:val="clear" w:color="auto" w:fill="FFFFFF"/>
            <w:vAlign w:val="center"/>
          </w:tcPr>
          <w:p w14:paraId="196DD35C">
            <w:pPr>
              <w:spacing w:line="120" w:lineRule="atLeast"/>
              <w:jc w:val="center"/>
              <w:rPr>
                <w:spacing w:val="20"/>
              </w:rPr>
            </w:pPr>
            <w:r>
              <w:t>授权签字人姓名</w:t>
            </w:r>
          </w:p>
        </w:tc>
        <w:tc>
          <w:tcPr>
            <w:tcW w:w="3020" w:type="dxa"/>
            <w:vMerge w:val="restart"/>
            <w:tcBorders>
              <w:top w:val="single" w:color="auto" w:sz="4" w:space="0"/>
              <w:bottom w:val="single" w:color="auto" w:sz="4" w:space="0"/>
              <w:right w:val="nil"/>
            </w:tcBorders>
            <w:shd w:val="clear" w:color="auto" w:fill="FFFFFF"/>
            <w:vAlign w:val="center"/>
          </w:tcPr>
          <w:p w14:paraId="161DC1BA">
            <w:pPr>
              <w:spacing w:line="120" w:lineRule="atLeast"/>
              <w:jc w:val="center"/>
              <w:rPr>
                <w:spacing w:val="20"/>
              </w:rPr>
            </w:pPr>
            <w:r>
              <w:t>授权签字领域</w:t>
            </w:r>
          </w:p>
        </w:tc>
        <w:tc>
          <w:tcPr>
            <w:tcW w:w="1780" w:type="dxa"/>
            <w:vMerge w:val="restart"/>
            <w:shd w:val="clear" w:color="auto" w:fill="FFFFFF"/>
            <w:vAlign w:val="center"/>
          </w:tcPr>
          <w:p w14:paraId="7BA0BCA2">
            <w:pPr>
              <w:spacing w:line="120" w:lineRule="atLeast"/>
              <w:jc w:val="center"/>
            </w:pPr>
            <w:r>
              <w:t>备  注</w:t>
            </w:r>
          </w:p>
        </w:tc>
        <w:tc>
          <w:tcPr>
            <w:tcW w:w="1780" w:type="dxa"/>
            <w:vMerge w:val="restart"/>
            <w:shd w:val="clear" w:color="auto" w:fill="FFFFFF"/>
            <w:vAlign w:val="center"/>
          </w:tcPr>
          <w:p w14:paraId="1C642DFB">
            <w:pPr>
              <w:spacing w:line="120" w:lineRule="atLeast"/>
              <w:jc w:val="center"/>
              <w:rPr>
                <w:spacing w:val="20"/>
              </w:rPr>
            </w:pPr>
            <w:r>
              <w:t>授权签字人姓名</w:t>
            </w:r>
          </w:p>
        </w:tc>
        <w:tc>
          <w:tcPr>
            <w:tcW w:w="3201" w:type="dxa"/>
            <w:vMerge w:val="restart"/>
            <w:shd w:val="clear" w:color="auto" w:fill="FFFFFF"/>
            <w:vAlign w:val="center"/>
          </w:tcPr>
          <w:p w14:paraId="24D64E6C">
            <w:pPr>
              <w:spacing w:line="120" w:lineRule="atLeast"/>
              <w:jc w:val="center"/>
              <w:rPr>
                <w:spacing w:val="20"/>
              </w:rPr>
            </w:pPr>
            <w:r>
              <w:t>授权签字领域</w:t>
            </w:r>
          </w:p>
        </w:tc>
        <w:tc>
          <w:tcPr>
            <w:tcW w:w="1604" w:type="dxa"/>
            <w:vMerge w:val="restart"/>
            <w:shd w:val="clear" w:color="auto" w:fill="FFFFFF"/>
            <w:vAlign w:val="center"/>
          </w:tcPr>
          <w:p w14:paraId="1606E566">
            <w:pPr>
              <w:spacing w:line="120" w:lineRule="atLeast"/>
              <w:jc w:val="center"/>
            </w:pPr>
            <w:r>
              <w:t>备  注</w:t>
            </w:r>
          </w:p>
        </w:tc>
      </w:tr>
      <w:tr w14:paraId="61A4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817" w:type="dxa"/>
            <w:vMerge w:val="continue"/>
            <w:tcBorders>
              <w:bottom w:val="single" w:color="auto" w:sz="4" w:space="0"/>
            </w:tcBorders>
            <w:shd w:val="clear" w:color="auto" w:fill="FFFFFF"/>
            <w:vAlign w:val="center"/>
          </w:tcPr>
          <w:p w14:paraId="61FCCF96">
            <w:pPr>
              <w:spacing w:line="120" w:lineRule="atLeast"/>
              <w:ind w:right="-2" w:rightChars="-1"/>
              <w:jc w:val="center"/>
              <w:rPr>
                <w:spacing w:val="20"/>
              </w:rPr>
            </w:pPr>
          </w:p>
        </w:tc>
        <w:tc>
          <w:tcPr>
            <w:tcW w:w="1783" w:type="dxa"/>
            <w:vMerge w:val="continue"/>
            <w:tcBorders>
              <w:bottom w:val="single" w:color="auto" w:sz="4" w:space="0"/>
            </w:tcBorders>
            <w:shd w:val="clear" w:color="auto" w:fill="FFFFFF"/>
            <w:vAlign w:val="center"/>
          </w:tcPr>
          <w:p w14:paraId="410D3E7A">
            <w:pPr>
              <w:spacing w:line="120" w:lineRule="atLeast"/>
              <w:jc w:val="center"/>
              <w:rPr>
                <w:spacing w:val="20"/>
              </w:rPr>
            </w:pPr>
          </w:p>
        </w:tc>
        <w:tc>
          <w:tcPr>
            <w:tcW w:w="3020" w:type="dxa"/>
            <w:vMerge w:val="continue"/>
            <w:shd w:val="clear" w:color="auto" w:fill="FFFFFF"/>
            <w:vAlign w:val="center"/>
          </w:tcPr>
          <w:p w14:paraId="3CB07B2A">
            <w:pPr>
              <w:spacing w:line="120" w:lineRule="atLeast"/>
              <w:jc w:val="center"/>
              <w:rPr>
                <w:spacing w:val="20"/>
              </w:rPr>
            </w:pPr>
          </w:p>
        </w:tc>
        <w:tc>
          <w:tcPr>
            <w:tcW w:w="1780" w:type="dxa"/>
            <w:vMerge w:val="continue"/>
            <w:shd w:val="clear" w:color="auto" w:fill="FFFFFF"/>
            <w:vAlign w:val="center"/>
          </w:tcPr>
          <w:p w14:paraId="21BA0F08">
            <w:pPr>
              <w:spacing w:line="120" w:lineRule="atLeast"/>
              <w:jc w:val="center"/>
              <w:rPr>
                <w:spacing w:val="20"/>
              </w:rPr>
            </w:pPr>
          </w:p>
        </w:tc>
        <w:tc>
          <w:tcPr>
            <w:tcW w:w="1780" w:type="dxa"/>
            <w:vMerge w:val="continue"/>
            <w:shd w:val="clear" w:color="auto" w:fill="FFFFFF"/>
            <w:vAlign w:val="center"/>
          </w:tcPr>
          <w:p w14:paraId="78C936F2">
            <w:pPr>
              <w:spacing w:line="120" w:lineRule="atLeast"/>
              <w:jc w:val="center"/>
              <w:rPr>
                <w:spacing w:val="20"/>
              </w:rPr>
            </w:pPr>
          </w:p>
        </w:tc>
        <w:tc>
          <w:tcPr>
            <w:tcW w:w="3201" w:type="dxa"/>
            <w:vMerge w:val="continue"/>
            <w:shd w:val="clear" w:color="auto" w:fill="FFFFFF"/>
            <w:vAlign w:val="center"/>
          </w:tcPr>
          <w:p w14:paraId="07AB1386">
            <w:pPr>
              <w:spacing w:line="120" w:lineRule="atLeast"/>
              <w:jc w:val="center"/>
              <w:rPr>
                <w:spacing w:val="20"/>
              </w:rPr>
            </w:pPr>
          </w:p>
        </w:tc>
        <w:tc>
          <w:tcPr>
            <w:tcW w:w="1604" w:type="dxa"/>
            <w:vMerge w:val="continue"/>
            <w:shd w:val="clear" w:color="auto" w:fill="FFFFFF"/>
            <w:vAlign w:val="center"/>
          </w:tcPr>
          <w:p w14:paraId="5BBF7939">
            <w:pPr>
              <w:spacing w:line="120" w:lineRule="atLeast"/>
              <w:jc w:val="center"/>
              <w:rPr>
                <w:spacing w:val="20"/>
              </w:rPr>
            </w:pPr>
          </w:p>
        </w:tc>
      </w:tr>
      <w:tr w14:paraId="2AAC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7865D173">
            <w:pPr>
              <w:spacing w:line="360" w:lineRule="auto"/>
              <w:jc w:val="center"/>
              <w:rPr>
                <w:rFonts w:ascii="Times New Roman" w:hAnsi="Times New Roman"/>
              </w:rPr>
            </w:pPr>
          </w:p>
        </w:tc>
        <w:tc>
          <w:tcPr>
            <w:tcW w:w="1783" w:type="dxa"/>
            <w:vAlign w:val="center"/>
          </w:tcPr>
          <w:p w14:paraId="11075A66">
            <w:pPr>
              <w:spacing w:line="360" w:lineRule="auto"/>
              <w:jc w:val="center"/>
              <w:rPr>
                <w:rFonts w:ascii="Times New Roman" w:hAnsi="Times New Roman"/>
              </w:rPr>
            </w:pPr>
          </w:p>
        </w:tc>
        <w:tc>
          <w:tcPr>
            <w:tcW w:w="3020" w:type="dxa"/>
            <w:vAlign w:val="center"/>
          </w:tcPr>
          <w:p w14:paraId="74B3E5D5">
            <w:pPr>
              <w:spacing w:line="360" w:lineRule="auto"/>
              <w:jc w:val="center"/>
              <w:rPr>
                <w:rFonts w:ascii="Times New Roman" w:hAnsi="Times New Roman"/>
              </w:rPr>
            </w:pPr>
          </w:p>
        </w:tc>
        <w:tc>
          <w:tcPr>
            <w:tcW w:w="1780" w:type="dxa"/>
            <w:vAlign w:val="center"/>
          </w:tcPr>
          <w:p w14:paraId="14F04786">
            <w:pPr>
              <w:spacing w:line="360" w:lineRule="auto"/>
              <w:jc w:val="center"/>
              <w:rPr>
                <w:rFonts w:ascii="Times New Roman" w:hAnsi="Times New Roman"/>
              </w:rPr>
            </w:pPr>
          </w:p>
        </w:tc>
        <w:tc>
          <w:tcPr>
            <w:tcW w:w="1780" w:type="dxa"/>
            <w:vAlign w:val="center"/>
          </w:tcPr>
          <w:p w14:paraId="65426776">
            <w:pPr>
              <w:spacing w:line="360" w:lineRule="auto"/>
              <w:jc w:val="center"/>
              <w:rPr>
                <w:rFonts w:ascii="Times New Roman" w:hAnsi="Times New Roman"/>
              </w:rPr>
            </w:pPr>
          </w:p>
        </w:tc>
        <w:tc>
          <w:tcPr>
            <w:tcW w:w="3201" w:type="dxa"/>
            <w:vAlign w:val="center"/>
          </w:tcPr>
          <w:p w14:paraId="692F2C7D">
            <w:pPr>
              <w:spacing w:line="360" w:lineRule="auto"/>
              <w:jc w:val="center"/>
              <w:rPr>
                <w:rFonts w:ascii="Times New Roman" w:hAnsi="Times New Roman"/>
              </w:rPr>
            </w:pPr>
          </w:p>
        </w:tc>
        <w:tc>
          <w:tcPr>
            <w:tcW w:w="1604" w:type="dxa"/>
            <w:vAlign w:val="center"/>
          </w:tcPr>
          <w:p w14:paraId="70307F9A">
            <w:pPr>
              <w:spacing w:line="360" w:lineRule="auto"/>
              <w:jc w:val="center"/>
              <w:rPr>
                <w:rFonts w:ascii="Times New Roman" w:hAnsi="Times New Roman"/>
              </w:rPr>
            </w:pPr>
          </w:p>
        </w:tc>
      </w:tr>
      <w:tr w14:paraId="5A61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364EF487">
            <w:pPr>
              <w:spacing w:line="360" w:lineRule="auto"/>
              <w:jc w:val="center"/>
              <w:rPr>
                <w:rFonts w:ascii="Times New Roman" w:hAnsi="Times New Roman"/>
              </w:rPr>
            </w:pPr>
          </w:p>
        </w:tc>
        <w:tc>
          <w:tcPr>
            <w:tcW w:w="1783" w:type="dxa"/>
            <w:vAlign w:val="center"/>
          </w:tcPr>
          <w:p w14:paraId="20B7CABC">
            <w:pPr>
              <w:spacing w:line="360" w:lineRule="auto"/>
              <w:jc w:val="center"/>
              <w:rPr>
                <w:rFonts w:ascii="Times New Roman" w:hAnsi="Times New Roman"/>
              </w:rPr>
            </w:pPr>
          </w:p>
        </w:tc>
        <w:tc>
          <w:tcPr>
            <w:tcW w:w="3020" w:type="dxa"/>
            <w:vAlign w:val="center"/>
          </w:tcPr>
          <w:p w14:paraId="3E3A57BC">
            <w:pPr>
              <w:spacing w:line="360" w:lineRule="auto"/>
              <w:jc w:val="center"/>
              <w:rPr>
                <w:rFonts w:ascii="Times New Roman" w:hAnsi="Times New Roman"/>
              </w:rPr>
            </w:pPr>
          </w:p>
        </w:tc>
        <w:tc>
          <w:tcPr>
            <w:tcW w:w="1780" w:type="dxa"/>
            <w:vAlign w:val="center"/>
          </w:tcPr>
          <w:p w14:paraId="255295B3">
            <w:pPr>
              <w:spacing w:line="360" w:lineRule="auto"/>
              <w:jc w:val="center"/>
              <w:rPr>
                <w:rFonts w:ascii="Times New Roman" w:hAnsi="Times New Roman"/>
              </w:rPr>
            </w:pPr>
          </w:p>
        </w:tc>
        <w:tc>
          <w:tcPr>
            <w:tcW w:w="1780" w:type="dxa"/>
            <w:vAlign w:val="center"/>
          </w:tcPr>
          <w:p w14:paraId="18981187">
            <w:pPr>
              <w:spacing w:line="360" w:lineRule="auto"/>
              <w:jc w:val="center"/>
              <w:rPr>
                <w:rFonts w:ascii="Times New Roman" w:hAnsi="Times New Roman"/>
              </w:rPr>
            </w:pPr>
          </w:p>
        </w:tc>
        <w:tc>
          <w:tcPr>
            <w:tcW w:w="3201" w:type="dxa"/>
            <w:vAlign w:val="center"/>
          </w:tcPr>
          <w:p w14:paraId="0B1C7935">
            <w:pPr>
              <w:spacing w:line="360" w:lineRule="auto"/>
              <w:jc w:val="center"/>
              <w:rPr>
                <w:rFonts w:ascii="Times New Roman" w:hAnsi="Times New Roman"/>
              </w:rPr>
            </w:pPr>
          </w:p>
        </w:tc>
        <w:tc>
          <w:tcPr>
            <w:tcW w:w="1604" w:type="dxa"/>
            <w:vAlign w:val="center"/>
          </w:tcPr>
          <w:p w14:paraId="532B46FD">
            <w:pPr>
              <w:spacing w:line="360" w:lineRule="auto"/>
              <w:jc w:val="center"/>
              <w:rPr>
                <w:rFonts w:ascii="Times New Roman" w:hAnsi="Times New Roman"/>
              </w:rPr>
            </w:pPr>
          </w:p>
        </w:tc>
      </w:tr>
      <w:tr w14:paraId="5A9D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7C9A3D23">
            <w:pPr>
              <w:spacing w:line="360" w:lineRule="auto"/>
              <w:jc w:val="center"/>
              <w:rPr>
                <w:rFonts w:ascii="Times New Roman" w:hAnsi="Times New Roman"/>
              </w:rPr>
            </w:pPr>
          </w:p>
        </w:tc>
        <w:tc>
          <w:tcPr>
            <w:tcW w:w="1783" w:type="dxa"/>
            <w:vAlign w:val="center"/>
          </w:tcPr>
          <w:p w14:paraId="216C3B4D">
            <w:pPr>
              <w:spacing w:line="360" w:lineRule="auto"/>
              <w:jc w:val="center"/>
              <w:rPr>
                <w:rFonts w:ascii="Times New Roman" w:hAnsi="Times New Roman"/>
              </w:rPr>
            </w:pPr>
          </w:p>
        </w:tc>
        <w:tc>
          <w:tcPr>
            <w:tcW w:w="3020" w:type="dxa"/>
            <w:vAlign w:val="center"/>
          </w:tcPr>
          <w:p w14:paraId="01034179">
            <w:pPr>
              <w:spacing w:line="360" w:lineRule="auto"/>
              <w:jc w:val="center"/>
              <w:rPr>
                <w:rFonts w:ascii="Times New Roman" w:hAnsi="Times New Roman"/>
              </w:rPr>
            </w:pPr>
          </w:p>
        </w:tc>
        <w:tc>
          <w:tcPr>
            <w:tcW w:w="1780" w:type="dxa"/>
            <w:vAlign w:val="center"/>
          </w:tcPr>
          <w:p w14:paraId="2CD362AD">
            <w:pPr>
              <w:spacing w:line="360" w:lineRule="auto"/>
              <w:jc w:val="center"/>
              <w:rPr>
                <w:rFonts w:ascii="Times New Roman" w:hAnsi="Times New Roman"/>
              </w:rPr>
            </w:pPr>
          </w:p>
        </w:tc>
        <w:tc>
          <w:tcPr>
            <w:tcW w:w="1780" w:type="dxa"/>
            <w:vAlign w:val="center"/>
          </w:tcPr>
          <w:p w14:paraId="18DFD1E2">
            <w:pPr>
              <w:spacing w:line="360" w:lineRule="auto"/>
              <w:jc w:val="center"/>
              <w:rPr>
                <w:rFonts w:ascii="Times New Roman" w:hAnsi="Times New Roman"/>
              </w:rPr>
            </w:pPr>
          </w:p>
        </w:tc>
        <w:tc>
          <w:tcPr>
            <w:tcW w:w="3201" w:type="dxa"/>
            <w:vAlign w:val="center"/>
          </w:tcPr>
          <w:p w14:paraId="4B4A5953">
            <w:pPr>
              <w:spacing w:line="360" w:lineRule="auto"/>
              <w:jc w:val="center"/>
              <w:rPr>
                <w:rFonts w:ascii="Times New Roman" w:hAnsi="Times New Roman"/>
              </w:rPr>
            </w:pPr>
          </w:p>
        </w:tc>
        <w:tc>
          <w:tcPr>
            <w:tcW w:w="1604" w:type="dxa"/>
            <w:vAlign w:val="center"/>
          </w:tcPr>
          <w:p w14:paraId="1C5F2635">
            <w:pPr>
              <w:spacing w:line="360" w:lineRule="auto"/>
              <w:jc w:val="center"/>
              <w:rPr>
                <w:rFonts w:ascii="Times New Roman" w:hAnsi="Times New Roman"/>
              </w:rPr>
            </w:pPr>
          </w:p>
        </w:tc>
      </w:tr>
      <w:tr w14:paraId="65F2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177845C7">
            <w:pPr>
              <w:spacing w:line="360" w:lineRule="auto"/>
              <w:jc w:val="center"/>
              <w:rPr>
                <w:rFonts w:ascii="Times New Roman" w:hAnsi="Times New Roman"/>
              </w:rPr>
            </w:pPr>
          </w:p>
        </w:tc>
        <w:tc>
          <w:tcPr>
            <w:tcW w:w="1783" w:type="dxa"/>
            <w:vAlign w:val="center"/>
          </w:tcPr>
          <w:p w14:paraId="546F3D71">
            <w:pPr>
              <w:spacing w:line="360" w:lineRule="auto"/>
              <w:jc w:val="center"/>
              <w:rPr>
                <w:rFonts w:ascii="Times New Roman" w:hAnsi="Times New Roman"/>
              </w:rPr>
            </w:pPr>
          </w:p>
        </w:tc>
        <w:tc>
          <w:tcPr>
            <w:tcW w:w="3020" w:type="dxa"/>
            <w:vAlign w:val="center"/>
          </w:tcPr>
          <w:p w14:paraId="2EA68110">
            <w:pPr>
              <w:spacing w:line="360" w:lineRule="auto"/>
              <w:jc w:val="center"/>
              <w:rPr>
                <w:rFonts w:ascii="Times New Roman" w:hAnsi="Times New Roman"/>
              </w:rPr>
            </w:pPr>
          </w:p>
        </w:tc>
        <w:tc>
          <w:tcPr>
            <w:tcW w:w="1780" w:type="dxa"/>
            <w:vAlign w:val="center"/>
          </w:tcPr>
          <w:p w14:paraId="1B2FD595">
            <w:pPr>
              <w:spacing w:line="360" w:lineRule="auto"/>
              <w:jc w:val="center"/>
              <w:rPr>
                <w:rFonts w:ascii="Times New Roman" w:hAnsi="Times New Roman"/>
              </w:rPr>
            </w:pPr>
          </w:p>
        </w:tc>
        <w:tc>
          <w:tcPr>
            <w:tcW w:w="1780" w:type="dxa"/>
            <w:vAlign w:val="center"/>
          </w:tcPr>
          <w:p w14:paraId="7698414F">
            <w:pPr>
              <w:spacing w:line="360" w:lineRule="auto"/>
              <w:jc w:val="center"/>
              <w:rPr>
                <w:rFonts w:ascii="Times New Roman" w:hAnsi="Times New Roman"/>
              </w:rPr>
            </w:pPr>
          </w:p>
        </w:tc>
        <w:tc>
          <w:tcPr>
            <w:tcW w:w="3201" w:type="dxa"/>
            <w:vAlign w:val="center"/>
          </w:tcPr>
          <w:p w14:paraId="0108C4A7">
            <w:pPr>
              <w:spacing w:line="360" w:lineRule="auto"/>
              <w:jc w:val="center"/>
              <w:rPr>
                <w:rFonts w:ascii="Times New Roman" w:hAnsi="Times New Roman"/>
              </w:rPr>
            </w:pPr>
          </w:p>
        </w:tc>
        <w:tc>
          <w:tcPr>
            <w:tcW w:w="1604" w:type="dxa"/>
            <w:vAlign w:val="center"/>
          </w:tcPr>
          <w:p w14:paraId="7B4CEE8A">
            <w:pPr>
              <w:spacing w:line="360" w:lineRule="auto"/>
              <w:jc w:val="center"/>
              <w:rPr>
                <w:rFonts w:ascii="Times New Roman" w:hAnsi="Times New Roman"/>
              </w:rPr>
            </w:pPr>
          </w:p>
        </w:tc>
      </w:tr>
      <w:tr w14:paraId="0FC4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25D0D9A6">
            <w:pPr>
              <w:spacing w:line="360" w:lineRule="auto"/>
              <w:jc w:val="center"/>
              <w:rPr>
                <w:rFonts w:ascii="Times New Roman" w:hAnsi="Times New Roman"/>
              </w:rPr>
            </w:pPr>
          </w:p>
        </w:tc>
        <w:tc>
          <w:tcPr>
            <w:tcW w:w="1783" w:type="dxa"/>
            <w:vAlign w:val="center"/>
          </w:tcPr>
          <w:p w14:paraId="13DA4369">
            <w:pPr>
              <w:spacing w:line="360" w:lineRule="auto"/>
              <w:jc w:val="center"/>
              <w:rPr>
                <w:rFonts w:ascii="Times New Roman" w:hAnsi="Times New Roman"/>
              </w:rPr>
            </w:pPr>
          </w:p>
        </w:tc>
        <w:tc>
          <w:tcPr>
            <w:tcW w:w="3020" w:type="dxa"/>
            <w:vAlign w:val="center"/>
          </w:tcPr>
          <w:p w14:paraId="05D3A810">
            <w:pPr>
              <w:spacing w:line="360" w:lineRule="auto"/>
              <w:jc w:val="center"/>
              <w:rPr>
                <w:rFonts w:ascii="Times New Roman" w:hAnsi="Times New Roman"/>
              </w:rPr>
            </w:pPr>
          </w:p>
        </w:tc>
        <w:tc>
          <w:tcPr>
            <w:tcW w:w="1780" w:type="dxa"/>
            <w:vAlign w:val="center"/>
          </w:tcPr>
          <w:p w14:paraId="369C10A0">
            <w:pPr>
              <w:spacing w:line="360" w:lineRule="auto"/>
              <w:jc w:val="center"/>
              <w:rPr>
                <w:rFonts w:ascii="Times New Roman" w:hAnsi="Times New Roman"/>
              </w:rPr>
            </w:pPr>
          </w:p>
        </w:tc>
        <w:tc>
          <w:tcPr>
            <w:tcW w:w="1780" w:type="dxa"/>
            <w:vAlign w:val="center"/>
          </w:tcPr>
          <w:p w14:paraId="111CC313">
            <w:pPr>
              <w:spacing w:line="360" w:lineRule="auto"/>
              <w:jc w:val="center"/>
              <w:rPr>
                <w:rFonts w:ascii="Times New Roman" w:hAnsi="Times New Roman"/>
              </w:rPr>
            </w:pPr>
          </w:p>
        </w:tc>
        <w:tc>
          <w:tcPr>
            <w:tcW w:w="3201" w:type="dxa"/>
            <w:vAlign w:val="center"/>
          </w:tcPr>
          <w:p w14:paraId="4F838A30">
            <w:pPr>
              <w:spacing w:line="360" w:lineRule="auto"/>
              <w:jc w:val="center"/>
              <w:rPr>
                <w:rFonts w:ascii="Times New Roman" w:hAnsi="Times New Roman"/>
              </w:rPr>
            </w:pPr>
          </w:p>
        </w:tc>
        <w:tc>
          <w:tcPr>
            <w:tcW w:w="1604" w:type="dxa"/>
            <w:vAlign w:val="center"/>
          </w:tcPr>
          <w:p w14:paraId="00B2CF1D">
            <w:pPr>
              <w:spacing w:line="360" w:lineRule="auto"/>
              <w:jc w:val="center"/>
              <w:rPr>
                <w:rFonts w:ascii="Times New Roman" w:hAnsi="Times New Roman"/>
              </w:rPr>
            </w:pPr>
          </w:p>
        </w:tc>
      </w:tr>
      <w:tr w14:paraId="798F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6A94F400">
            <w:pPr>
              <w:spacing w:line="360" w:lineRule="auto"/>
              <w:jc w:val="center"/>
              <w:rPr>
                <w:rFonts w:ascii="Times New Roman" w:hAnsi="Times New Roman"/>
              </w:rPr>
            </w:pPr>
          </w:p>
        </w:tc>
        <w:tc>
          <w:tcPr>
            <w:tcW w:w="1783" w:type="dxa"/>
            <w:vAlign w:val="center"/>
          </w:tcPr>
          <w:p w14:paraId="51E68DA9">
            <w:pPr>
              <w:spacing w:line="360" w:lineRule="auto"/>
              <w:jc w:val="center"/>
              <w:rPr>
                <w:rFonts w:ascii="Times New Roman" w:hAnsi="Times New Roman"/>
              </w:rPr>
            </w:pPr>
          </w:p>
        </w:tc>
        <w:tc>
          <w:tcPr>
            <w:tcW w:w="3020" w:type="dxa"/>
            <w:vAlign w:val="center"/>
          </w:tcPr>
          <w:p w14:paraId="7C49D7CD">
            <w:pPr>
              <w:spacing w:line="360" w:lineRule="auto"/>
              <w:jc w:val="center"/>
              <w:rPr>
                <w:rFonts w:ascii="Times New Roman" w:hAnsi="Times New Roman"/>
              </w:rPr>
            </w:pPr>
          </w:p>
        </w:tc>
        <w:tc>
          <w:tcPr>
            <w:tcW w:w="1780" w:type="dxa"/>
            <w:vAlign w:val="center"/>
          </w:tcPr>
          <w:p w14:paraId="175BE940">
            <w:pPr>
              <w:spacing w:line="360" w:lineRule="auto"/>
              <w:jc w:val="center"/>
              <w:rPr>
                <w:rFonts w:ascii="Times New Roman" w:hAnsi="Times New Roman"/>
              </w:rPr>
            </w:pPr>
          </w:p>
        </w:tc>
        <w:tc>
          <w:tcPr>
            <w:tcW w:w="1780" w:type="dxa"/>
            <w:vAlign w:val="center"/>
          </w:tcPr>
          <w:p w14:paraId="4872E650">
            <w:pPr>
              <w:spacing w:line="360" w:lineRule="auto"/>
              <w:jc w:val="center"/>
              <w:rPr>
                <w:rFonts w:ascii="Times New Roman" w:hAnsi="Times New Roman"/>
              </w:rPr>
            </w:pPr>
          </w:p>
        </w:tc>
        <w:tc>
          <w:tcPr>
            <w:tcW w:w="3201" w:type="dxa"/>
            <w:vAlign w:val="center"/>
          </w:tcPr>
          <w:p w14:paraId="3F401C4D">
            <w:pPr>
              <w:spacing w:line="360" w:lineRule="auto"/>
              <w:jc w:val="center"/>
              <w:rPr>
                <w:rFonts w:ascii="Times New Roman" w:hAnsi="Times New Roman"/>
              </w:rPr>
            </w:pPr>
          </w:p>
        </w:tc>
        <w:tc>
          <w:tcPr>
            <w:tcW w:w="1604" w:type="dxa"/>
            <w:vAlign w:val="center"/>
          </w:tcPr>
          <w:p w14:paraId="6C89AEF3">
            <w:pPr>
              <w:spacing w:line="360" w:lineRule="auto"/>
              <w:jc w:val="center"/>
              <w:rPr>
                <w:rFonts w:ascii="Times New Roman" w:hAnsi="Times New Roman"/>
              </w:rPr>
            </w:pPr>
          </w:p>
        </w:tc>
      </w:tr>
      <w:tr w14:paraId="3EE3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17" w:type="dxa"/>
            <w:vAlign w:val="center"/>
          </w:tcPr>
          <w:p w14:paraId="4291C25F">
            <w:pPr>
              <w:spacing w:line="360" w:lineRule="auto"/>
              <w:jc w:val="center"/>
              <w:rPr>
                <w:rFonts w:ascii="Times New Roman" w:hAnsi="Times New Roman"/>
              </w:rPr>
            </w:pPr>
          </w:p>
        </w:tc>
        <w:tc>
          <w:tcPr>
            <w:tcW w:w="1783" w:type="dxa"/>
            <w:vAlign w:val="center"/>
          </w:tcPr>
          <w:p w14:paraId="34CD2B6A">
            <w:pPr>
              <w:spacing w:line="360" w:lineRule="auto"/>
              <w:jc w:val="center"/>
              <w:rPr>
                <w:rFonts w:ascii="Times New Roman" w:hAnsi="Times New Roman"/>
              </w:rPr>
            </w:pPr>
          </w:p>
        </w:tc>
        <w:tc>
          <w:tcPr>
            <w:tcW w:w="3020" w:type="dxa"/>
            <w:vAlign w:val="center"/>
          </w:tcPr>
          <w:p w14:paraId="063DE108">
            <w:pPr>
              <w:spacing w:line="360" w:lineRule="auto"/>
              <w:jc w:val="center"/>
              <w:rPr>
                <w:rFonts w:ascii="Times New Roman" w:hAnsi="Times New Roman"/>
              </w:rPr>
            </w:pPr>
          </w:p>
        </w:tc>
        <w:tc>
          <w:tcPr>
            <w:tcW w:w="1780" w:type="dxa"/>
            <w:vAlign w:val="center"/>
          </w:tcPr>
          <w:p w14:paraId="197EB3EA">
            <w:pPr>
              <w:spacing w:line="360" w:lineRule="auto"/>
              <w:jc w:val="center"/>
              <w:rPr>
                <w:rFonts w:ascii="Times New Roman" w:hAnsi="Times New Roman"/>
              </w:rPr>
            </w:pPr>
          </w:p>
        </w:tc>
        <w:tc>
          <w:tcPr>
            <w:tcW w:w="1780" w:type="dxa"/>
            <w:vAlign w:val="center"/>
          </w:tcPr>
          <w:p w14:paraId="5035AAB6">
            <w:pPr>
              <w:spacing w:line="360" w:lineRule="auto"/>
              <w:jc w:val="center"/>
              <w:rPr>
                <w:rFonts w:ascii="Times New Roman" w:hAnsi="Times New Roman"/>
              </w:rPr>
            </w:pPr>
          </w:p>
        </w:tc>
        <w:tc>
          <w:tcPr>
            <w:tcW w:w="3201" w:type="dxa"/>
            <w:vAlign w:val="center"/>
          </w:tcPr>
          <w:p w14:paraId="67DCF1B9">
            <w:pPr>
              <w:spacing w:line="360" w:lineRule="auto"/>
              <w:jc w:val="center"/>
              <w:rPr>
                <w:rFonts w:ascii="Times New Roman" w:hAnsi="Times New Roman"/>
              </w:rPr>
            </w:pPr>
          </w:p>
        </w:tc>
        <w:tc>
          <w:tcPr>
            <w:tcW w:w="1604" w:type="dxa"/>
            <w:vAlign w:val="center"/>
          </w:tcPr>
          <w:p w14:paraId="1825D080">
            <w:pPr>
              <w:spacing w:line="360" w:lineRule="auto"/>
              <w:jc w:val="center"/>
              <w:rPr>
                <w:rFonts w:ascii="Times New Roman" w:hAnsi="Times New Roman"/>
              </w:rPr>
            </w:pPr>
          </w:p>
        </w:tc>
      </w:tr>
    </w:tbl>
    <w:p w14:paraId="52ACCDC1">
      <w:pPr>
        <w:sectPr>
          <w:pgSz w:w="16840" w:h="11907" w:orient="landscape"/>
          <w:pgMar w:top="1440" w:right="1797" w:bottom="1440" w:left="1797" w:header="851" w:footer="992" w:gutter="0"/>
          <w:cols w:space="211" w:num="1"/>
          <w:docGrid w:type="lines" w:linePitch="289" w:charSpace="0"/>
        </w:sectPr>
      </w:pPr>
    </w:p>
    <w:p w14:paraId="133353A5">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附件3：</w:t>
      </w:r>
    </w:p>
    <w:p w14:paraId="584A2B62">
      <w:pPr>
        <w:shd w:val="clear" w:color="auto" w:fill="FFFFFF"/>
        <w:spacing w:line="560" w:lineRule="exact"/>
        <w:jc w:val="center"/>
        <w:rPr>
          <w:rFonts w:ascii="方正小标宋简体" w:hAnsi="宋体" w:eastAsia="方正小标宋简体" w:cs="宋体"/>
          <w:sz w:val="36"/>
          <w:szCs w:val="36"/>
        </w:rPr>
      </w:pPr>
      <w:r>
        <w:rPr>
          <w:rFonts w:hint="eastAsia" w:ascii="方正小标宋简体" w:hAnsi="宋体" w:eastAsia="方正小标宋简体"/>
          <w:sz w:val="36"/>
          <w:szCs w:val="36"/>
        </w:rPr>
        <w:t>安全评价机构资质证书式样及编号规则</w:t>
      </w:r>
    </w:p>
    <w:p w14:paraId="07B91002">
      <w:pPr>
        <w:shd w:val="clear" w:color="auto" w:fill="FFFFFF"/>
        <w:spacing w:after="0" w:line="480" w:lineRule="exact"/>
        <w:ind w:firstLine="600" w:firstLineChars="2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为规范安全评价机构资质认可管理工作，根据《安全评价检测检验机构管理办法》(应急管理部令第1号)，现将安全评价机构资质证书式样和编号规则说明如下： </w:t>
      </w:r>
    </w:p>
    <w:p w14:paraId="0A5852F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一、资质证书式样</w:t>
      </w:r>
    </w:p>
    <w:p w14:paraId="340035A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资质证书由正本和副本组成。</w:t>
      </w:r>
    </w:p>
    <w:p w14:paraId="55E4EB4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（一）证书正本。</w:t>
      </w:r>
    </w:p>
    <w:p w14:paraId="18CCA4F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1.尺寸</w:t>
      </w:r>
    </w:p>
    <w:p w14:paraId="79183D5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A3纸张大小（</w:t>
      </w:r>
      <w:r>
        <w:rPr>
          <w:rFonts w:cs="宋体" w:asciiTheme="minorEastAsia" w:hAnsiTheme="minorEastAsia" w:eastAsiaTheme="minorEastAsia"/>
          <w:sz w:val="24"/>
          <w:szCs w:val="24"/>
        </w:rPr>
        <w:t>297毫米×420毫米</w:t>
      </w:r>
      <w:r>
        <w:rPr>
          <w:rFonts w:hint="eastAsia" w:cs="宋体" w:asciiTheme="minorEastAsia" w:hAnsiTheme="minorEastAsia" w:eastAsiaTheme="minorEastAsia"/>
          <w:sz w:val="24"/>
          <w:szCs w:val="24"/>
        </w:rPr>
        <w:t>）。</w:t>
      </w:r>
    </w:p>
    <w:p w14:paraId="37E70231">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2.国徽</w:t>
      </w:r>
    </w:p>
    <w:p w14:paraId="6189F440">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区域：左侧边缘距离187毫米，右侧边缘距离187毫米，上侧边缘距离28毫米，下侧边缘距离217毫米。</w:t>
      </w:r>
    </w:p>
    <w:p w14:paraId="7A6B872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表示：宽47毫米，高50毫米，水平居中。</w:t>
      </w:r>
    </w:p>
    <w:p w14:paraId="105447C3">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3.“安全评价机构资质证书”</w:t>
      </w:r>
    </w:p>
    <w:p w14:paraId="68B49BD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区域：左侧边缘距离56毫米，右侧边缘距离56毫米，上侧边缘距离82毫米，下侧边缘距离185毫米。</w:t>
      </w:r>
    </w:p>
    <w:p w14:paraId="29214E88">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表示：字体为方正魏碑简体，字号为85磅，字间距1.2。红色CMYK值为：C0，M100，Y100，K0。</w:t>
      </w:r>
    </w:p>
    <w:p w14:paraId="1A4B86AB">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4.“统一社会信用代码”</w:t>
      </w:r>
    </w:p>
    <w:p w14:paraId="3CB765F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区域：左侧边缘距离226毫米，右侧边缘距离138毫米，上侧边缘距离129毫米，下侧边缘距离161毫米。</w:t>
      </w:r>
    </w:p>
    <w:p w14:paraId="44133EE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表示：字体为方正黑体简体，字号为18磅，字间距为1.0。</w:t>
      </w:r>
    </w:p>
    <w:p w14:paraId="6FF4B67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5.统一社会信用代码内容</w:t>
      </w:r>
    </w:p>
    <w:p w14:paraId="2E403B7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区域：左侧边缘距离统一社会信用代码右边缘3毫米，与统一社会信用代码水平中心对齐。</w:t>
      </w:r>
    </w:p>
    <w:p w14:paraId="57D8A33C">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表示：由18位阿拉伯数字或大写英文字母组成，字体为方正黑体简体，字号为18磅，字间距为1.0。</w:t>
      </w:r>
    </w:p>
    <w:p w14:paraId="569D563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6.事项名称</w:t>
      </w:r>
    </w:p>
    <w:p w14:paraId="7A0404E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构成元素：</w:t>
      </w:r>
    </w:p>
    <w:p w14:paraId="72EFA88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a）“机构名称：”</w:t>
      </w:r>
    </w:p>
    <w:p w14:paraId="2AE78490">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b）“注册地址：”</w:t>
      </w:r>
    </w:p>
    <w:p w14:paraId="5AB6DA9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c）“法定代表人：”</w:t>
      </w:r>
    </w:p>
    <w:p w14:paraId="4174B7F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d）“证书编号：”</w:t>
      </w:r>
    </w:p>
    <w:p w14:paraId="2442C35B">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e）“首次发证：”</w:t>
      </w:r>
    </w:p>
    <w:p w14:paraId="39EA53D4">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f）“有效期至：”</w:t>
      </w:r>
    </w:p>
    <w:p w14:paraId="3F04B11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g）“业务范围：”</w:t>
      </w:r>
    </w:p>
    <w:p w14:paraId="6DA0ED4B">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区域：左侧边缘距离61毫米，右侧边缘距离314毫米，上侧边缘距离145毫米，下侧边缘距离70毫米。</w:t>
      </w:r>
    </w:p>
    <w:p w14:paraId="179CB05A">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表示：字体为方正宋黑简体，字号为24磅，字间距1.3（“法定代表人：”字间距为1.0），行间距1.2。 </w:t>
      </w:r>
    </w:p>
    <w:p w14:paraId="09FB952F">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7.事项内容</w:t>
      </w:r>
    </w:p>
    <w:p w14:paraId="022DAFC5">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区域：左侧边缘距离事项名称右侧边缘6毫米。</w:t>
      </w:r>
    </w:p>
    <w:p w14:paraId="5F8DB175">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表示：字体为宋体，字号为24磅，字间距1.0，行间距1.2。</w:t>
      </w:r>
    </w:p>
    <w:p w14:paraId="4F9B4797">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8.发证机关与日期</w:t>
      </w:r>
    </w:p>
    <w:p w14:paraId="1134D5B9">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构成元素：</w:t>
      </w:r>
    </w:p>
    <w:p w14:paraId="78A47D80">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a）“（发证机关盖章）”</w:t>
      </w:r>
    </w:p>
    <w:p w14:paraId="02117F9A">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b）“年 月 日”</w:t>
      </w:r>
    </w:p>
    <w:p w14:paraId="4AD8D7ED">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区域：左侧边缘距离292毫米，右侧边缘距离70毫米，上侧边缘距离257毫米，下侧边缘距离26毫米。</w:t>
      </w:r>
    </w:p>
    <w:p w14:paraId="4BAF7435">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表示：字体为方正宋黑简体，字号为20磅，字间距1.2（年月日字间距5.0），行间距1.0。</w:t>
      </w:r>
    </w:p>
    <w:p w14:paraId="6BF467E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9.发证日期</w:t>
      </w:r>
    </w:p>
    <w:p w14:paraId="21C4CEA1">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表示：与“年 月 日”水平对齐，字体为宋体阿拉伯数字，字号为20磅。</w:t>
      </w:r>
    </w:p>
    <w:p w14:paraId="78CB29CA">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10.资质证书正本格式示意图</w:t>
      </w:r>
    </w:p>
    <w:p w14:paraId="5EE08B3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资质证书正本格式示意图详见图1。</w:t>
      </w:r>
    </w:p>
    <w:p w14:paraId="7FB97E53">
      <w:pPr>
        <w:shd w:val="clear" w:color="auto" w:fill="FFFFFF"/>
        <w:spacing w:after="0" w:line="480" w:lineRule="exact"/>
        <w:ind w:firstLine="480" w:firstLineChars="200"/>
        <w:rPr>
          <w:rFonts w:cs="宋体" w:asciiTheme="minorEastAsia" w:hAnsiTheme="minorEastAsia" w:eastAsiaTheme="minorEastAsia"/>
          <w:sz w:val="24"/>
          <w:szCs w:val="24"/>
        </w:rPr>
      </w:pPr>
    </w:p>
    <w:p w14:paraId="5FA65244">
      <w:pPr>
        <w:jc w:val="center"/>
      </w:pPr>
      <w:r>
        <w:drawing>
          <wp:inline distT="0" distB="0" distL="0" distR="0">
            <wp:extent cx="4048125" cy="2686050"/>
            <wp:effectExtent l="19050" t="19050" r="28575" b="19050"/>
            <wp:docPr id="1" name="图片 0" descr="2018版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2018版正本.jpg"/>
                    <pic:cNvPicPr>
                      <a:picLocks noChangeAspect="1" noChangeArrowheads="1"/>
                    </pic:cNvPicPr>
                  </pic:nvPicPr>
                  <pic:blipFill>
                    <a:blip r:embed="rId16" cstate="print"/>
                    <a:srcRect/>
                    <a:stretch>
                      <a:fillRect/>
                    </a:stretch>
                  </pic:blipFill>
                  <pic:spPr>
                    <a:xfrm>
                      <a:off x="0" y="0"/>
                      <a:ext cx="4048125" cy="2686050"/>
                    </a:xfrm>
                    <a:prstGeom prst="rect">
                      <a:avLst/>
                    </a:prstGeom>
                    <a:noFill/>
                    <a:ln w="9525" cmpd="sng">
                      <a:solidFill>
                        <a:srgbClr val="000000"/>
                      </a:solidFill>
                      <a:miter lim="800000"/>
                      <a:headEnd/>
                      <a:tailEnd/>
                    </a:ln>
                    <a:effectLst/>
                  </pic:spPr>
                </pic:pic>
              </a:graphicData>
            </a:graphic>
          </wp:inline>
        </w:drawing>
      </w:r>
    </w:p>
    <w:p w14:paraId="34A93EC5">
      <w:pPr>
        <w:shd w:val="clear" w:color="auto" w:fill="FFFFFF"/>
        <w:spacing w:line="560" w:lineRule="exact"/>
        <w:ind w:firstLine="360" w:firstLineChars="150"/>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图1证书正本格式示意图</w:t>
      </w:r>
    </w:p>
    <w:p w14:paraId="0C6F360A">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（二）证书副本。</w:t>
      </w:r>
    </w:p>
    <w:p w14:paraId="31FEA40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1.尺寸</w:t>
      </w:r>
    </w:p>
    <w:p w14:paraId="1DC774D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A4纸张大小（</w:t>
      </w:r>
      <w:r>
        <w:rPr>
          <w:rFonts w:ascii="宋体" w:hAnsi="宋体" w:cs="宋体"/>
          <w:sz w:val="24"/>
          <w:szCs w:val="24"/>
        </w:rPr>
        <w:t>210毫米×297毫米</w:t>
      </w:r>
      <w:r>
        <w:rPr>
          <w:rFonts w:hint="eastAsia" w:ascii="宋体" w:hAnsi="宋体" w:cs="宋体"/>
          <w:sz w:val="24"/>
          <w:szCs w:val="24"/>
        </w:rPr>
        <w:t>）。</w:t>
      </w:r>
    </w:p>
    <w:p w14:paraId="4BE98E5C">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2.线框</w:t>
      </w:r>
    </w:p>
    <w:p w14:paraId="53145232">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表示：宽200毫米，高287毫米，水平垂直居中，离四侧边缘5毫米，线粗0.7毫米。</w:t>
      </w:r>
    </w:p>
    <w:p w14:paraId="68D7833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3.国徽</w:t>
      </w:r>
    </w:p>
    <w:p w14:paraId="226D32B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区域：左侧边缘距离85毫米，右侧边缘距离85毫米，上侧边缘距离16毫米，下侧边缘距离242毫米。</w:t>
      </w:r>
    </w:p>
    <w:p w14:paraId="57BBAE2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表示：宽27毫米，高28毫米，水平居中。</w:t>
      </w:r>
    </w:p>
    <w:p w14:paraId="761DC4B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4.“安全评价机构”</w:t>
      </w:r>
    </w:p>
    <w:p w14:paraId="6279BED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区域：左侧边缘距离54毫米，右侧边缘距离54毫米，上侧边缘距离61毫米，下侧边缘距离224毫米。</w:t>
      </w:r>
    </w:p>
    <w:p w14:paraId="7A91512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表示：字体为方正魏碑简体，字号为46磅，字间距1.2。红色CMYK值为：C0，M100，Y100，K0。</w:t>
      </w:r>
    </w:p>
    <w:p w14:paraId="5645406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5.“资质证书”</w:t>
      </w:r>
    </w:p>
    <w:p w14:paraId="033168E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区域：左侧边缘距离65毫米，右侧边缘距离65毫米，上侧边缘距离79毫米，下侧边缘距离198毫米。</w:t>
      </w:r>
    </w:p>
    <w:p w14:paraId="27AC491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表示：字体为方正魏碑简体，字号为46磅，字间距2.1。红色CMYK值为：C0，M100，Y100，K0。</w:t>
      </w:r>
    </w:p>
    <w:p w14:paraId="1A99985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6.“（副本）”</w:t>
      </w:r>
    </w:p>
    <w:p w14:paraId="5A16182C">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区域：左侧边缘距离86毫米，右侧边缘距离86毫米，上侧边缘距离105毫米，下侧边缘距离182毫米。</w:t>
      </w:r>
    </w:p>
    <w:p w14:paraId="2E960A66">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表示：字体为方正宋黑简体，字号为25磅，字间距为1.2。</w:t>
      </w:r>
    </w:p>
    <w:p w14:paraId="75C2821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7.证书副本编号：“（X-Y）”</w:t>
      </w:r>
    </w:p>
    <w:p w14:paraId="1FB5D22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区域：左侧边缘距离142毫米，右侧边缘距离46毫米，上侧边缘距离107毫米，下侧边缘距离183毫米。</w:t>
      </w:r>
    </w:p>
    <w:p w14:paraId="1DE1F75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表示：字体为方正宋黑简体，字号为18磅，字间距为1.2。</w:t>
      </w:r>
    </w:p>
    <w:p w14:paraId="1FE1C59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8.“统一社会信用代码”</w:t>
      </w:r>
    </w:p>
    <w:p w14:paraId="03B3037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区域：左侧边缘距离98毫米，右侧边缘距离74毫米，上侧边缘距离123毫米，下侧边缘距离169毫米。</w:t>
      </w:r>
    </w:p>
    <w:p w14:paraId="7812181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表示：字体为方正黑体简体，字号为12磅，字间距为1.0。</w:t>
      </w:r>
    </w:p>
    <w:p w14:paraId="686C2456">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9.统一社会信用代码内容</w:t>
      </w:r>
    </w:p>
    <w:p w14:paraId="5961767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区域：左侧边缘距离统一社会信用代码右边缘2毫米，与统一社会信用代码水平中心对齐。</w:t>
      </w:r>
    </w:p>
    <w:p w14:paraId="5955654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表示：由18位阿拉伯数字或大写英文字母组成，字体为方正黑体简体，字号为12磅，字间距为1.0。</w:t>
      </w:r>
    </w:p>
    <w:p w14:paraId="0684DBD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10.事项名称</w:t>
      </w:r>
    </w:p>
    <w:p w14:paraId="38FEB04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构成元素：</w:t>
      </w:r>
    </w:p>
    <w:p w14:paraId="772AF66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a）“机构名称：”</w:t>
      </w:r>
    </w:p>
    <w:p w14:paraId="70D8B1D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b）“办公地址：”</w:t>
      </w:r>
    </w:p>
    <w:p w14:paraId="609EA3F2">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c）“法定代表人：”</w:t>
      </w:r>
    </w:p>
    <w:p w14:paraId="78A77F1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d）“证书编号：”</w:t>
      </w:r>
    </w:p>
    <w:p w14:paraId="49856832">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e）“首次发证：”</w:t>
      </w:r>
    </w:p>
    <w:p w14:paraId="639AC628">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f）“有效期至：”</w:t>
      </w:r>
    </w:p>
    <w:p w14:paraId="50043F6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g）“业务范围：”</w:t>
      </w:r>
    </w:p>
    <w:p w14:paraId="4921411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区域：左侧边缘距离30毫米，右侧边缘距离143毫米，上侧边缘距离145毫米，下侧边缘距离73毫米。</w:t>
      </w:r>
    </w:p>
    <w:p w14:paraId="47C250E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 xml:space="preserve">表示：字体为方正宋黑简体，字号为18磅，字间距1.3（“法定代表人：”字间距为1.0），行间距1.7。 </w:t>
      </w:r>
    </w:p>
    <w:p w14:paraId="4C29CD5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11.事项内容</w:t>
      </w:r>
    </w:p>
    <w:p w14:paraId="7FBD03F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区域：左侧边缘距离事项名称右侧边缘3毫米。</w:t>
      </w:r>
    </w:p>
    <w:p w14:paraId="3385AF1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表示：字体为宋体，字号为18磅，字间距1.0，行间距1.7。</w:t>
      </w:r>
    </w:p>
    <w:p w14:paraId="41FD142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12.发证机关与日期</w:t>
      </w:r>
    </w:p>
    <w:p w14:paraId="673EFCFC">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构成元素：</w:t>
      </w:r>
    </w:p>
    <w:p w14:paraId="602AF39A">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a）“（发证机关盖章）”</w:t>
      </w:r>
    </w:p>
    <w:p w14:paraId="37E9C4C6">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b）“年 月 日”</w:t>
      </w:r>
    </w:p>
    <w:p w14:paraId="1E7B806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区域：左侧边缘距离137毫米，右侧边缘距离31毫米，上侧边缘距离250毫米，下侧边缘距离33毫米。</w:t>
      </w:r>
    </w:p>
    <w:p w14:paraId="57BB56F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表示：字体为方正宋黑简体，字号为15磅，字间距1.2（年月日字间距7.0），行间距1.0。</w:t>
      </w:r>
    </w:p>
    <w:p w14:paraId="7166D7C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13.发证日期</w:t>
      </w:r>
    </w:p>
    <w:p w14:paraId="45169BF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表示：与年月日水平对齐，字体为宋体阿拉伯数字，字号为15磅。</w:t>
      </w:r>
    </w:p>
    <w:p w14:paraId="2E2877A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14.资质证书副本格式示意图</w:t>
      </w:r>
    </w:p>
    <w:p w14:paraId="2021328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资质证书副本格式示意图详见图2</w:t>
      </w:r>
    </w:p>
    <w:p w14:paraId="4EDBEB6B">
      <w:pPr>
        <w:jc w:val="center"/>
      </w:pPr>
      <w:r>
        <w:drawing>
          <wp:inline distT="0" distB="0" distL="0" distR="0">
            <wp:extent cx="2343150" cy="31337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srcRect/>
                    <a:stretch>
                      <a:fillRect/>
                    </a:stretch>
                  </pic:blipFill>
                  <pic:spPr>
                    <a:xfrm>
                      <a:off x="0" y="0"/>
                      <a:ext cx="2343150" cy="3133725"/>
                    </a:xfrm>
                    <a:prstGeom prst="rect">
                      <a:avLst/>
                    </a:prstGeom>
                    <a:noFill/>
                    <a:ln w="9525">
                      <a:noFill/>
                      <a:miter lim="800000"/>
                      <a:headEnd/>
                      <a:tailEnd/>
                    </a:ln>
                  </pic:spPr>
                </pic:pic>
              </a:graphicData>
            </a:graphic>
          </wp:inline>
        </w:drawing>
      </w:r>
    </w:p>
    <w:p w14:paraId="11C3AA0B">
      <w:pPr>
        <w:shd w:val="clear" w:color="auto" w:fill="FFFFFF"/>
        <w:spacing w:after="0" w:line="480" w:lineRule="exact"/>
        <w:jc w:val="center"/>
        <w:rPr>
          <w:rFonts w:ascii="仿宋_GB2312" w:hAnsi="黑体" w:eastAsia="仿宋_GB2312" w:cs="宋体"/>
          <w:sz w:val="24"/>
          <w:szCs w:val="24"/>
        </w:rPr>
      </w:pPr>
      <w:r>
        <w:rPr>
          <w:rFonts w:hint="eastAsia" w:ascii="仿宋_GB2312" w:hAnsi="黑体" w:eastAsia="仿宋_GB2312" w:cs="宋体"/>
          <w:sz w:val="24"/>
          <w:szCs w:val="24"/>
        </w:rPr>
        <w:t>图2 副本格式示意图</w:t>
      </w:r>
    </w:p>
    <w:p w14:paraId="6AEB7FA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 xml:space="preserve"> 二、资质证书填写说明和证书编号规则</w:t>
      </w:r>
    </w:p>
    <w:p w14:paraId="00E49228">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（一）证书填写说明。</w:t>
      </w:r>
    </w:p>
    <w:p w14:paraId="1B890408">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1.“机构名称”处填写许可的安全评价机构单位全称。</w:t>
      </w:r>
    </w:p>
    <w:p w14:paraId="5E7557E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2.“注册地址”填写营业执照上登记的“住所”信息。</w:t>
      </w:r>
    </w:p>
    <w:p w14:paraId="17E07DF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3.“办公地址”填写机构实际办公地址。</w:t>
      </w:r>
    </w:p>
    <w:p w14:paraId="060F0E49">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4.“法定代表人”填写营业执照上登记的“法定代表人”信息。</w:t>
      </w:r>
    </w:p>
    <w:p w14:paraId="3F268AE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5.“证书编号”填写发证机关批准本地区安全评价机构的编号，编号规则见下方说明。</w:t>
      </w:r>
    </w:p>
    <w:p w14:paraId="384DF58E">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6.“首次发证”处填写该安全评价机构首次取得资质的时间。</w:t>
      </w:r>
    </w:p>
    <w:p w14:paraId="23E5D4AE">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7.“有效期至”处填写本次许可有效期的终止日期。</w:t>
      </w:r>
    </w:p>
    <w:p w14:paraId="5B8FCCD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8.“业务范围”处填写经资质许可所取得的安全评价业务范围（按《安全评价与检测检验机构管理办法》附件1中“业务范围”标准填写），句号后以*****封结。</w:t>
      </w:r>
    </w:p>
    <w:p w14:paraId="1DA2EE4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9.“统一社会信用代码”填写营业执照上的“统一社会信用代码”信息。</w:t>
      </w:r>
    </w:p>
    <w:p w14:paraId="2C80F9B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10.机构设立分公司的，应为每个分公司制作一本证书副本，证书副本编号“X-Y”中“Y”为核发副本总数，“X”为当前副本编号。</w:t>
      </w:r>
    </w:p>
    <w:p w14:paraId="3B991F4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11.“发证机关盖章处日期”应为发证机关许可决定之日日期。</w:t>
      </w:r>
    </w:p>
    <w:p w14:paraId="6214B90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12.安全评价机构信息变更及增加业务范围时应按照许可批准内容、日期进行相应调整，“有效期至”不作变动。</w:t>
      </w:r>
    </w:p>
    <w:p w14:paraId="137E08D2">
      <w:pPr>
        <w:shd w:val="clear" w:color="auto" w:fill="FFFFFF"/>
        <w:spacing w:after="0" w:line="480" w:lineRule="exact"/>
        <w:ind w:firstLine="465"/>
        <w:rPr>
          <w:rFonts w:ascii="宋体" w:hAnsi="宋体" w:cs="宋体"/>
          <w:b/>
          <w:sz w:val="24"/>
          <w:szCs w:val="24"/>
        </w:rPr>
      </w:pPr>
      <w:r>
        <w:rPr>
          <w:rFonts w:hint="eastAsia" w:ascii="宋体" w:hAnsi="宋体" w:cs="宋体"/>
          <w:b/>
          <w:sz w:val="24"/>
          <w:szCs w:val="24"/>
        </w:rPr>
        <w:t xml:space="preserve">（二）资质证书编号规则。 </w:t>
      </w:r>
    </w:p>
    <w:p w14:paraId="3EA4085E">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资质证书编号规则详见图3。</w:t>
      </w:r>
    </w:p>
    <w:p w14:paraId="24291D0B">
      <w:pPr>
        <w:spacing w:line="360" w:lineRule="auto"/>
        <w:jc w:val="center"/>
        <w:rPr>
          <w:rFonts w:ascii="宋体" w:hAnsi="宋体"/>
          <w:sz w:val="24"/>
          <w:szCs w:val="24"/>
        </w:rPr>
      </w:pPr>
      <w:r>
        <w:rPr>
          <w:rFonts w:ascii="宋体" w:hAnsi="宋体"/>
          <w:sz w:val="24"/>
          <w:szCs w:val="24"/>
        </w:rPr>
        <w:drawing>
          <wp:inline distT="0" distB="0" distL="0" distR="0">
            <wp:extent cx="5543550" cy="2314575"/>
            <wp:effectExtent l="19050" t="0" r="0" b="0"/>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noChangeArrowheads="1"/>
                    </pic:cNvPicPr>
                  </pic:nvPicPr>
                  <pic:blipFill>
                    <a:blip r:embed="rId18" cstate="print"/>
                    <a:srcRect/>
                    <a:stretch>
                      <a:fillRect/>
                    </a:stretch>
                  </pic:blipFill>
                  <pic:spPr>
                    <a:xfrm>
                      <a:off x="0" y="0"/>
                      <a:ext cx="5543550" cy="2314575"/>
                    </a:xfrm>
                    <a:prstGeom prst="rect">
                      <a:avLst/>
                    </a:prstGeom>
                    <a:noFill/>
                    <a:ln w="9525">
                      <a:noFill/>
                      <a:miter lim="800000"/>
                      <a:headEnd/>
                      <a:tailEnd/>
                    </a:ln>
                  </pic:spPr>
                </pic:pic>
              </a:graphicData>
            </a:graphic>
          </wp:inline>
        </w:drawing>
      </w:r>
    </w:p>
    <w:p w14:paraId="5746D7F1">
      <w:pPr>
        <w:shd w:val="clear" w:color="auto" w:fill="FFFFFF"/>
        <w:spacing w:after="0" w:line="480" w:lineRule="exact"/>
        <w:ind w:firstLine="480" w:firstLineChars="200"/>
        <w:jc w:val="center"/>
        <w:rPr>
          <w:rFonts w:ascii="宋体" w:hAnsi="宋体" w:cs="宋体"/>
          <w:sz w:val="24"/>
          <w:szCs w:val="24"/>
        </w:rPr>
      </w:pPr>
      <w:r>
        <w:rPr>
          <w:rFonts w:hint="eastAsia" w:ascii="宋体" w:hAnsi="宋体" w:cs="宋体"/>
          <w:sz w:val="24"/>
          <w:szCs w:val="24"/>
        </w:rPr>
        <w:t>图3 资质证书编号规则</w:t>
      </w:r>
    </w:p>
    <w:p w14:paraId="2CCBAA87">
      <w:pPr>
        <w:spacing w:line="560" w:lineRule="exact"/>
        <w:rPr>
          <w:rFonts w:ascii="仿宋_GB2312" w:eastAsia="仿宋_GB2312"/>
          <w:sz w:val="32"/>
          <w:szCs w:val="32"/>
        </w:rPr>
      </w:pPr>
    </w:p>
    <w:p w14:paraId="275863FF">
      <w:pPr>
        <w:spacing w:line="560" w:lineRule="exact"/>
        <w:rPr>
          <w:rFonts w:ascii="仿宋_GB2312" w:eastAsia="仿宋_GB2312"/>
          <w:sz w:val="32"/>
          <w:szCs w:val="32"/>
        </w:rPr>
        <w:sectPr>
          <w:pgSz w:w="11907" w:h="16840"/>
          <w:pgMar w:top="1797" w:right="1440" w:bottom="1797" w:left="1440" w:header="851" w:footer="992" w:gutter="0"/>
          <w:cols w:space="211" w:num="1"/>
          <w:docGrid w:type="lines" w:linePitch="289" w:charSpace="0"/>
        </w:sectPr>
      </w:pPr>
    </w:p>
    <w:p w14:paraId="31FE726F">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附件4</w:t>
      </w:r>
    </w:p>
    <w:p w14:paraId="776392EE">
      <w:pPr>
        <w:shd w:val="clear" w:color="auto" w:fill="FFFFFF"/>
        <w:spacing w:line="56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安全生产检测检验机构</w:t>
      </w:r>
    </w:p>
    <w:p w14:paraId="3EE63CE5">
      <w:pPr>
        <w:shd w:val="clear" w:color="auto" w:fill="FFFFFF"/>
        <w:spacing w:line="560" w:lineRule="exact"/>
        <w:jc w:val="center"/>
        <w:rPr>
          <w:rFonts w:ascii="方正小标宋简体" w:hAnsi="宋体" w:eastAsia="方正小标宋简体" w:cs="宋体"/>
          <w:sz w:val="36"/>
          <w:szCs w:val="36"/>
        </w:rPr>
      </w:pPr>
      <w:r>
        <w:rPr>
          <w:rFonts w:hint="eastAsia" w:ascii="方正小标宋简体" w:hAnsi="宋体" w:eastAsia="方正小标宋简体"/>
          <w:sz w:val="36"/>
          <w:szCs w:val="36"/>
        </w:rPr>
        <w:t>资质证书式样及编号规则</w:t>
      </w:r>
    </w:p>
    <w:p w14:paraId="22974B1B">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为规范安全生产检测检验机构资质认可工作，按照《安全评价检测检验机构管理办法》</w:t>
      </w:r>
      <w:r>
        <w:rPr>
          <w:rFonts w:cs="宋体" w:asciiTheme="minorEastAsia" w:hAnsiTheme="minorEastAsia" w:eastAsiaTheme="minorEastAsia"/>
          <w:sz w:val="24"/>
          <w:szCs w:val="24"/>
        </w:rPr>
        <w:t>(应急管理部令</w:t>
      </w:r>
      <w:r>
        <w:rPr>
          <w:rFonts w:hint="eastAsia" w:cs="宋体" w:asciiTheme="minorEastAsia" w:hAnsiTheme="minorEastAsia" w:eastAsiaTheme="minorEastAsia"/>
          <w:sz w:val="24"/>
          <w:szCs w:val="24"/>
        </w:rPr>
        <w:t>第</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号</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要求，制定安全生产检测检验机构资质证书式样及编号规则如下：</w:t>
      </w:r>
    </w:p>
    <w:p w14:paraId="723FF730">
      <w:pPr>
        <w:shd w:val="clear" w:color="auto" w:fill="FFFFFF"/>
        <w:spacing w:after="0" w:line="480" w:lineRule="exact"/>
        <w:ind w:right="440" w:rightChars="200" w:firstLine="480" w:firstLineChars="200"/>
        <w:rPr>
          <w:rFonts w:ascii="宋体" w:hAnsi="宋体" w:cs="宋体"/>
          <w:sz w:val="24"/>
          <w:szCs w:val="24"/>
        </w:rPr>
      </w:pPr>
      <w:r>
        <w:rPr>
          <w:rFonts w:hint="eastAsia" w:ascii="宋体" w:hAnsi="宋体" w:cs="宋体"/>
          <w:sz w:val="24"/>
          <w:szCs w:val="24"/>
        </w:rPr>
        <w:t>一、资质证书格式</w:t>
      </w:r>
    </w:p>
    <w:p w14:paraId="17AA6413">
      <w:pPr>
        <w:shd w:val="clear" w:color="auto" w:fill="FFFFFF"/>
        <w:spacing w:after="0" w:line="480" w:lineRule="exact"/>
        <w:rPr>
          <w:rFonts w:ascii="宋体" w:hAnsi="宋体" w:cs="宋体"/>
          <w:sz w:val="24"/>
          <w:szCs w:val="24"/>
        </w:rPr>
      </w:pPr>
      <w:r>
        <w:rPr>
          <w:rFonts w:hint="eastAsia" w:ascii="宋体" w:hAnsi="宋体" w:cs="宋体"/>
          <w:sz w:val="24"/>
          <w:szCs w:val="24"/>
        </w:rPr>
        <w:t xml:space="preserve">    安全生产检测检验机构资质证书由正本及附件组成。</w:t>
      </w:r>
    </w:p>
    <w:p w14:paraId="3F803896">
      <w:pPr>
        <w:shd w:val="clear" w:color="auto" w:fill="FFFFFF"/>
        <w:spacing w:after="0" w:line="480" w:lineRule="exact"/>
        <w:rPr>
          <w:rFonts w:ascii="宋体" w:hAnsi="宋体" w:cs="宋体"/>
          <w:b/>
          <w:sz w:val="24"/>
          <w:szCs w:val="24"/>
        </w:rPr>
      </w:pPr>
      <w:r>
        <w:rPr>
          <w:rFonts w:hint="eastAsia" w:ascii="宋体" w:hAnsi="宋体" w:cs="宋体"/>
          <w:sz w:val="24"/>
          <w:szCs w:val="24"/>
        </w:rPr>
        <w:t xml:space="preserve"> </w:t>
      </w:r>
      <w:r>
        <w:rPr>
          <w:rFonts w:hint="eastAsia" w:ascii="宋体" w:hAnsi="宋体" w:cs="宋体"/>
          <w:b/>
          <w:sz w:val="24"/>
          <w:szCs w:val="24"/>
        </w:rPr>
        <w:t xml:space="preserve">  （一）证书正本。</w:t>
      </w:r>
    </w:p>
    <w:p w14:paraId="0841FDD9">
      <w:pPr>
        <w:shd w:val="clear" w:color="auto" w:fill="FFFFFF"/>
        <w:spacing w:after="0" w:line="480" w:lineRule="exact"/>
        <w:ind w:firstLine="630"/>
        <w:rPr>
          <w:rFonts w:ascii="宋体" w:hAnsi="宋体" w:cs="宋体"/>
          <w:b/>
          <w:sz w:val="24"/>
          <w:szCs w:val="24"/>
        </w:rPr>
      </w:pPr>
      <w:r>
        <w:rPr>
          <w:rFonts w:hint="eastAsia" w:ascii="宋体" w:hAnsi="宋体" w:cs="宋体"/>
          <w:b/>
          <w:sz w:val="24"/>
          <w:szCs w:val="24"/>
        </w:rPr>
        <w:t>1.构成元素</w:t>
      </w:r>
    </w:p>
    <w:p w14:paraId="0C8BE39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主要包括：机构名称、法定代表人、统一社会信用代码、证书编号、有效期至、发证机关、发证日期等。</w:t>
      </w:r>
    </w:p>
    <w:p w14:paraId="0274F22E">
      <w:pPr>
        <w:spacing w:after="0" w:line="480" w:lineRule="exact"/>
        <w:ind w:firstLine="480" w:firstLineChars="200"/>
        <w:rPr>
          <w:rFonts w:ascii="宋体" w:hAnsi="宋体" w:cs="宋体"/>
          <w:sz w:val="24"/>
          <w:szCs w:val="24"/>
        </w:rPr>
      </w:pPr>
      <w:r>
        <w:rPr>
          <w:rFonts w:hint="eastAsia" w:ascii="宋体" w:hAnsi="宋体" w:cs="宋体"/>
          <w:b/>
          <w:sz w:val="24"/>
          <w:szCs w:val="24"/>
        </w:rPr>
        <w:t>2.制作规格</w:t>
      </w:r>
    </w:p>
    <w:p w14:paraId="46AD6766">
      <w:pPr>
        <w:spacing w:after="0" w:line="480" w:lineRule="exact"/>
        <w:ind w:firstLine="480" w:firstLineChars="200"/>
        <w:rPr>
          <w:rFonts w:ascii="宋体" w:hAnsi="宋体" w:cs="宋体"/>
          <w:sz w:val="24"/>
          <w:szCs w:val="24"/>
        </w:rPr>
      </w:pPr>
      <w:r>
        <w:rPr>
          <w:rFonts w:hint="eastAsia" w:ascii="宋体" w:hAnsi="宋体" w:cs="宋体"/>
          <w:sz w:val="24"/>
          <w:szCs w:val="24"/>
        </w:rPr>
        <w:t>2.1正本规格</w:t>
      </w:r>
    </w:p>
    <w:p w14:paraId="11F59693">
      <w:pPr>
        <w:spacing w:after="0" w:line="480" w:lineRule="exact"/>
        <w:ind w:firstLine="480" w:firstLineChars="200"/>
        <w:rPr>
          <w:rFonts w:ascii="宋体" w:hAnsi="宋体" w:cs="宋体"/>
          <w:sz w:val="24"/>
          <w:szCs w:val="24"/>
        </w:rPr>
      </w:pPr>
      <w:r>
        <w:rPr>
          <w:rFonts w:hint="eastAsia" w:ascii="宋体" w:hAnsi="宋体" w:cs="宋体"/>
          <w:sz w:val="24"/>
          <w:szCs w:val="24"/>
        </w:rPr>
        <w:t>尺寸：A3纸张大小,尺寸297mm×420mm，200G白卡；线框277mm×400mm水平垂直居中，离四侧边缘10mm，线粗0.7mm。</w:t>
      </w:r>
    </w:p>
    <w:p w14:paraId="0D3B814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2.2国徽</w:t>
      </w:r>
    </w:p>
    <w:p w14:paraId="6E3601AB">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尺寸：宽44mm，高47mm，水平居中。区域：左侧边缘距离186mm，右侧边缘距离186mm，上侧边缘距离56mm，下侧边缘距离226mm。</w:t>
      </w:r>
    </w:p>
    <w:p w14:paraId="4FD52D6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2.3“安全生产检测检验机构”</w:t>
      </w:r>
    </w:p>
    <w:p w14:paraId="50EA2B1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尺寸：宽231mm，高15mm。区域：左侧边缘距离94mm，右侧边缘距离94mm，上侧边缘距离76mm，下侧边缘距离204mm。表示：字体为方正魏碑简体，字号50磅，字间距1.3。</w:t>
      </w:r>
    </w:p>
    <w:p w14:paraId="0EF12FA2">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2.4“资质证书”</w:t>
      </w:r>
    </w:p>
    <w:p w14:paraId="3DDBC2A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尺寸：宽146mm，高22mm。区域：左侧边缘距离140mm，右侧边缘距离140mm，上侧边缘距离103mm，下侧边缘距离170mm。表示：字体为方正魏碑简体，字号70磅，字间距2.5。</w:t>
      </w:r>
    </w:p>
    <w:p w14:paraId="4FBE4BD4">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2.5“机构名称、法定代表人、证书编号”</w:t>
      </w:r>
    </w:p>
    <w:p w14:paraId="3117342E">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尺寸：宽45mm，高37mm。区域：左侧边缘距离51mm ，上侧边缘距离145mm，下侧边缘距离113mm。表示：字体为方正宋黑简体，字号24磅，行间距1.5，字间距1.0。</w:t>
      </w:r>
    </w:p>
    <w:p w14:paraId="1BAA029C">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2.6“统一社会信用代码、有效期至”</w:t>
      </w:r>
    </w:p>
    <w:p w14:paraId="61E6A75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尺寸：宽70mm，高22mm。区域：左侧边缘距离218mm，上侧边缘距离161mm，下侧边缘距离115mm。表示：字体为方正宋黑简体，字号24磅，行间距1.5，字间距1.0。</w:t>
      </w:r>
    </w:p>
    <w:p w14:paraId="77B740E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2.7“批准的业务范围准许使用以下标志（业务范围详见附件）”</w:t>
      </w:r>
    </w:p>
    <w:p w14:paraId="0C8ABBE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尺寸：宽126mm，高18mm。区域：左侧边缘距离53mm ，右侧边缘距离237mm，上侧边缘距离197mm，下侧边缘距离80mm。表示：字体为方正宋黑简体，字号24磅，行间距1.0，字间距1.0。</w:t>
      </w:r>
    </w:p>
    <w:p w14:paraId="28110812">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2.8“（发证机关盖章）、年 月 日”</w:t>
      </w:r>
    </w:p>
    <w:p w14:paraId="5456C14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尺寸：宽67mm，高22mm。区域：左侧边缘距离300mm，右侧边缘距离53mm ，上侧边缘距离226mm，下侧边缘距离43mm。表示：字体为方正宋黑简体，字号24磅，行间距1.5，字间距1.2（年月日字间距5.0）。</w:t>
      </w:r>
    </w:p>
    <w:p w14:paraId="5BA4030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2.9绿十字标</w:t>
      </w:r>
    </w:p>
    <w:p w14:paraId="69EA9CBE">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尺寸：宽40mm，高40mm。区域：左侧边缘距离93mm，右侧边缘距离284mm，上侧边缘距离225mm，下侧边缘距离30mm。绿色值CMYK值为：C56，M0，Y67，K33。黑色色值为K100。</w:t>
      </w:r>
    </w:p>
    <w:p w14:paraId="1A25DE38">
      <w:pPr>
        <w:shd w:val="clear" w:color="auto" w:fill="FFFFFF"/>
        <w:spacing w:after="0" w:line="480" w:lineRule="exact"/>
        <w:ind w:firstLine="480" w:firstLineChars="200"/>
        <w:rPr>
          <w:rFonts w:ascii="宋体" w:hAnsi="宋体" w:cs="宋体"/>
          <w:b/>
          <w:sz w:val="24"/>
          <w:szCs w:val="24"/>
        </w:rPr>
      </w:pPr>
      <w:r>
        <w:rPr>
          <w:rFonts w:hint="eastAsia" w:ascii="宋体" w:hAnsi="宋体" w:cs="宋体"/>
          <w:b/>
          <w:sz w:val="24"/>
          <w:szCs w:val="24"/>
        </w:rPr>
        <w:t>3.证书正本式样</w:t>
      </w:r>
    </w:p>
    <w:p w14:paraId="46335BC9">
      <w:pPr>
        <w:spacing w:after="0" w:line="480" w:lineRule="exact"/>
        <w:ind w:firstLine="480" w:firstLineChars="200"/>
        <w:rPr>
          <w:rFonts w:ascii="宋体" w:hAnsi="宋体" w:cs="宋体"/>
          <w:sz w:val="24"/>
          <w:szCs w:val="24"/>
        </w:rPr>
      </w:pPr>
      <w:r>
        <w:rPr>
          <w:rFonts w:hint="eastAsia" w:ascii="宋体" w:hAnsi="宋体" w:cs="宋体"/>
          <w:sz w:val="24"/>
          <w:szCs w:val="24"/>
        </w:rPr>
        <w:t>证书正本式样详见图1.</w:t>
      </w:r>
    </w:p>
    <w:p w14:paraId="325ED951">
      <w:pPr>
        <w:jc w:val="center"/>
      </w:pPr>
      <w:r>
        <w:drawing>
          <wp:inline distT="0" distB="0" distL="0" distR="0">
            <wp:extent cx="5000625" cy="345694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9" cstate="print"/>
                    <a:srcRect/>
                    <a:stretch>
                      <a:fillRect/>
                    </a:stretch>
                  </pic:blipFill>
                  <pic:spPr>
                    <a:xfrm>
                      <a:off x="0" y="0"/>
                      <a:ext cx="5000625" cy="3457111"/>
                    </a:xfrm>
                    <a:prstGeom prst="rect">
                      <a:avLst/>
                    </a:prstGeom>
                    <a:noFill/>
                    <a:ln w="9525">
                      <a:noFill/>
                      <a:miter lim="800000"/>
                      <a:headEnd/>
                      <a:tailEnd/>
                    </a:ln>
                  </pic:spPr>
                </pic:pic>
              </a:graphicData>
            </a:graphic>
          </wp:inline>
        </w:drawing>
      </w:r>
    </w:p>
    <w:p w14:paraId="7710CEDE">
      <w:pPr>
        <w:spacing w:after="0" w:line="480" w:lineRule="exact"/>
        <w:jc w:val="center"/>
        <w:rPr>
          <w:rFonts w:ascii="仿宋_GB2312" w:hAnsi="宋体" w:eastAsia="仿宋_GB2312" w:cs="宋体"/>
          <w:sz w:val="24"/>
          <w:szCs w:val="24"/>
        </w:rPr>
      </w:pPr>
      <w:r>
        <w:rPr>
          <w:rFonts w:hint="eastAsia" w:ascii="仿宋_GB2312" w:hAnsi="宋体" w:eastAsia="仿宋_GB2312" w:cs="宋体"/>
          <w:sz w:val="24"/>
          <w:szCs w:val="24"/>
        </w:rPr>
        <w:t>图1证书正本式样</w:t>
      </w:r>
    </w:p>
    <w:p w14:paraId="6B61CE69">
      <w:pPr>
        <w:shd w:val="clear" w:color="auto" w:fill="FFFFFF"/>
        <w:spacing w:after="0" w:line="480" w:lineRule="exact"/>
        <w:rPr>
          <w:rFonts w:ascii="宋体" w:hAnsi="宋体"/>
          <w:b/>
          <w:sz w:val="24"/>
          <w:szCs w:val="24"/>
        </w:rPr>
      </w:pPr>
      <w:r>
        <w:rPr>
          <w:rFonts w:hint="eastAsia" w:ascii="宋体" w:hAnsi="宋体"/>
          <w:sz w:val="24"/>
          <w:szCs w:val="24"/>
        </w:rPr>
        <w:t xml:space="preserve"> </w:t>
      </w:r>
      <w:r>
        <w:rPr>
          <w:rFonts w:hint="eastAsia" w:ascii="宋体" w:hAnsi="宋体" w:cs="宋体"/>
          <w:b/>
          <w:sz w:val="24"/>
          <w:szCs w:val="24"/>
        </w:rPr>
        <w:t xml:space="preserve"> （二）证书附件。</w:t>
      </w:r>
    </w:p>
    <w:p w14:paraId="708B613B">
      <w:pPr>
        <w:shd w:val="clear" w:color="auto" w:fill="FFFFFF"/>
        <w:spacing w:after="0" w:line="480" w:lineRule="exact"/>
        <w:ind w:firstLine="645"/>
        <w:rPr>
          <w:rFonts w:ascii="宋体" w:hAnsi="宋体" w:cs="宋体"/>
          <w:b/>
          <w:sz w:val="24"/>
          <w:szCs w:val="24"/>
        </w:rPr>
      </w:pPr>
      <w:r>
        <w:rPr>
          <w:rFonts w:hint="eastAsia" w:ascii="宋体" w:hAnsi="宋体" w:cs="宋体"/>
          <w:b/>
          <w:sz w:val="24"/>
          <w:szCs w:val="24"/>
        </w:rPr>
        <w:t>1.附件封页</w:t>
      </w:r>
    </w:p>
    <w:p w14:paraId="5DF3F3D7">
      <w:pPr>
        <w:shd w:val="clear" w:color="auto" w:fill="FFFFFF"/>
        <w:spacing w:after="0" w:line="480" w:lineRule="exact"/>
        <w:ind w:firstLine="645"/>
        <w:rPr>
          <w:rFonts w:ascii="宋体" w:hAnsi="宋体" w:cs="宋体"/>
          <w:sz w:val="24"/>
          <w:szCs w:val="24"/>
        </w:rPr>
      </w:pPr>
      <w:r>
        <w:rPr>
          <w:rFonts w:hint="eastAsia" w:ascii="宋体" w:hAnsi="宋体" w:cs="宋体"/>
          <w:b/>
          <w:sz w:val="24"/>
          <w:szCs w:val="24"/>
        </w:rPr>
        <w:t>1.1构成元素</w:t>
      </w:r>
    </w:p>
    <w:p w14:paraId="3937347D">
      <w:pPr>
        <w:shd w:val="clear" w:color="auto" w:fill="FFFFFF"/>
        <w:spacing w:after="0" w:line="480" w:lineRule="exact"/>
        <w:ind w:firstLine="645"/>
        <w:rPr>
          <w:rFonts w:ascii="宋体" w:hAnsi="宋体" w:cs="宋体"/>
          <w:sz w:val="24"/>
          <w:szCs w:val="24"/>
        </w:rPr>
      </w:pPr>
      <w:r>
        <w:rPr>
          <w:rFonts w:hint="eastAsia" w:ascii="宋体" w:hAnsi="宋体" w:cs="宋体"/>
          <w:sz w:val="24"/>
          <w:szCs w:val="24"/>
        </w:rPr>
        <w:t>主要包括：证书编号、机构名称、发证日期、有效期至、发证机关等。</w:t>
      </w:r>
    </w:p>
    <w:p w14:paraId="12045A29">
      <w:pPr>
        <w:shd w:val="clear" w:color="auto" w:fill="FFFFFF"/>
        <w:spacing w:after="0" w:line="480" w:lineRule="exact"/>
        <w:ind w:firstLine="480" w:firstLineChars="200"/>
        <w:rPr>
          <w:rFonts w:ascii="宋体" w:hAnsi="宋体" w:cs="宋体"/>
          <w:b/>
          <w:sz w:val="24"/>
          <w:szCs w:val="24"/>
        </w:rPr>
      </w:pPr>
      <w:r>
        <w:rPr>
          <w:rFonts w:hint="eastAsia" w:ascii="宋体" w:hAnsi="宋体" w:cs="宋体"/>
          <w:b/>
          <w:sz w:val="24"/>
          <w:szCs w:val="24"/>
        </w:rPr>
        <w:t>1.2制作规格</w:t>
      </w:r>
    </w:p>
    <w:p w14:paraId="431365F9">
      <w:pPr>
        <w:shd w:val="clear" w:color="auto" w:fill="FFFFFF"/>
        <w:spacing w:after="0" w:line="480" w:lineRule="exact"/>
        <w:ind w:firstLine="630"/>
        <w:rPr>
          <w:rFonts w:ascii="宋体" w:hAnsi="宋体" w:cs="宋体"/>
          <w:sz w:val="24"/>
          <w:szCs w:val="24"/>
        </w:rPr>
      </w:pPr>
      <w:r>
        <w:rPr>
          <w:rFonts w:hint="eastAsia" w:ascii="宋体" w:hAnsi="宋体" w:cs="宋体"/>
          <w:sz w:val="24"/>
          <w:szCs w:val="24"/>
        </w:rPr>
        <w:t>1.2.1封页规格</w:t>
      </w:r>
    </w:p>
    <w:p w14:paraId="4169AB83">
      <w:pPr>
        <w:shd w:val="clear" w:color="auto" w:fill="FFFFFF"/>
        <w:spacing w:after="0" w:line="480" w:lineRule="exact"/>
        <w:ind w:firstLine="630"/>
        <w:rPr>
          <w:rFonts w:ascii="宋体" w:hAnsi="宋体" w:cs="宋体"/>
          <w:sz w:val="24"/>
          <w:szCs w:val="24"/>
        </w:rPr>
      </w:pPr>
      <w:r>
        <w:rPr>
          <w:rFonts w:hint="eastAsia" w:ascii="宋体" w:hAnsi="宋体" w:cs="宋体"/>
          <w:sz w:val="24"/>
          <w:szCs w:val="24"/>
        </w:rPr>
        <w:t xml:space="preserve">尺寸：210mm×297mm 。 </w:t>
      </w:r>
    </w:p>
    <w:p w14:paraId="1D120FA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1.2.2“资质证书附件”</w:t>
      </w:r>
    </w:p>
    <w:p w14:paraId="2DC8407A">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尺寸：宽117mm，高14mm。区域：左侧边缘距离46mm，右侧边缘距离46mm，上侧边缘距离34mm，下侧边缘距离244mm。    表示：字体为方正大标宋简体，字号42磅，字间距1.2。</w:t>
      </w:r>
    </w:p>
    <w:p w14:paraId="1387992C">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1.2.3绿十字标</w:t>
      </w:r>
    </w:p>
    <w:p w14:paraId="48FD71C3">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尺寸：宽40mm，高40mm。区域：左侧边缘距离85mm，右侧边缘距离85mm，上侧边缘距离72mm，下侧边缘距离180mm。    绿色值CMYK值为：C56，M0，Y67，K33。黑色色值为K100。</w:t>
      </w:r>
    </w:p>
    <w:p w14:paraId="4BEC5F01">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1.2.4“括号（内填写证书编号）”</w:t>
      </w:r>
    </w:p>
    <w:p w14:paraId="3C17FE5D">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尺寸：宽60mm，高7mm。区域：左侧边缘距离77mm，右侧边缘距离77mm，上侧边缘距离118mm，下侧边缘距离144mm。    表示：字体为方正宋黑简体，字号22磅。</w:t>
      </w:r>
    </w:p>
    <w:p w14:paraId="26930CC5">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1.2.5“机构名称、发证日期、有效期限、发证机关”</w:t>
      </w:r>
    </w:p>
    <w:p w14:paraId="056EF150">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尺寸：宽30mm，高77mm。区域：左侧边缘距离35mm，右侧边缘距离144mm，上侧边缘距离156mm，下侧边缘距离63mm。表示：字体为方正大标宋简体，字号20磅，行间距3.0，字间距1.2。</w:t>
      </w:r>
    </w:p>
    <w:p w14:paraId="395AC794">
      <w:pPr>
        <w:shd w:val="clear" w:color="auto" w:fill="FFFFFF"/>
        <w:spacing w:after="0" w:line="480" w:lineRule="exact"/>
        <w:ind w:firstLine="480" w:firstLineChars="200"/>
        <w:rPr>
          <w:rFonts w:ascii="宋体" w:hAnsi="宋体" w:cs="宋体"/>
          <w:b/>
          <w:sz w:val="24"/>
          <w:szCs w:val="24"/>
        </w:rPr>
      </w:pPr>
      <w:r>
        <w:rPr>
          <w:rFonts w:hint="eastAsia" w:ascii="宋体" w:hAnsi="宋体" w:cs="宋体"/>
          <w:b/>
          <w:sz w:val="24"/>
          <w:szCs w:val="24"/>
        </w:rPr>
        <w:t>1.3附件封页式样</w:t>
      </w:r>
    </w:p>
    <w:p w14:paraId="42105737">
      <w:pPr>
        <w:shd w:val="clear" w:color="auto" w:fill="FFFFFF"/>
        <w:spacing w:after="0" w:line="480" w:lineRule="exact"/>
        <w:ind w:firstLine="480" w:firstLineChars="200"/>
        <w:rPr>
          <w:rFonts w:ascii="宋体" w:hAnsi="宋体" w:cs="宋体"/>
          <w:sz w:val="24"/>
          <w:szCs w:val="24"/>
        </w:rPr>
      </w:pPr>
      <w:r>
        <w:rPr>
          <w:rFonts w:hint="eastAsia" w:ascii="宋体" w:hAnsi="宋体" w:cs="宋体"/>
          <w:sz w:val="24"/>
          <w:szCs w:val="24"/>
        </w:rPr>
        <w:t>附件封页式样详见图2。</w:t>
      </w:r>
    </w:p>
    <w:p w14:paraId="144A0FEE">
      <w:pPr>
        <w:shd w:val="clear" w:color="auto" w:fill="FFFFFF"/>
        <w:spacing w:after="0" w:line="480" w:lineRule="exact"/>
        <w:ind w:firstLine="480" w:firstLineChars="200"/>
        <w:rPr>
          <w:rFonts w:ascii="宋体" w:hAnsi="宋体" w:cs="宋体"/>
          <w:sz w:val="24"/>
          <w:szCs w:val="24"/>
        </w:rPr>
      </w:pPr>
    </w:p>
    <w:p w14:paraId="1A835F58">
      <w:pPr>
        <w:jc w:val="center"/>
      </w:pPr>
      <w:r>
        <w:drawing>
          <wp:inline distT="0" distB="0" distL="0" distR="0">
            <wp:extent cx="1933575" cy="2715895"/>
            <wp:effectExtent l="1905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20" cstate="print"/>
                    <a:srcRect/>
                    <a:stretch>
                      <a:fillRect/>
                    </a:stretch>
                  </pic:blipFill>
                  <pic:spPr>
                    <a:xfrm>
                      <a:off x="0" y="0"/>
                      <a:ext cx="1933575" cy="2716213"/>
                    </a:xfrm>
                    <a:prstGeom prst="rect">
                      <a:avLst/>
                    </a:prstGeom>
                    <a:noFill/>
                    <a:ln w="9525">
                      <a:noFill/>
                      <a:miter lim="800000"/>
                      <a:headEnd/>
                      <a:tailEnd/>
                    </a:ln>
                  </pic:spPr>
                </pic:pic>
              </a:graphicData>
            </a:graphic>
          </wp:inline>
        </w:drawing>
      </w:r>
    </w:p>
    <w:p w14:paraId="0265FE6B">
      <w:pPr>
        <w:spacing w:after="0" w:line="480" w:lineRule="exact"/>
        <w:jc w:val="center"/>
        <w:rPr>
          <w:rFonts w:ascii="宋体" w:hAnsi="宋体" w:cs="宋体"/>
          <w:sz w:val="28"/>
          <w:szCs w:val="28"/>
        </w:rPr>
      </w:pPr>
      <w:r>
        <w:rPr>
          <w:rFonts w:hint="eastAsia" w:ascii="宋体" w:hAnsi="宋体" w:cs="宋体"/>
          <w:sz w:val="28"/>
          <w:szCs w:val="28"/>
        </w:rPr>
        <w:t xml:space="preserve">图2 附件封页式样  </w:t>
      </w:r>
    </w:p>
    <w:p w14:paraId="389A2A64">
      <w:pPr>
        <w:shd w:val="clear" w:color="auto" w:fill="FFFFFF"/>
        <w:spacing w:line="520" w:lineRule="exact"/>
        <w:ind w:firstLine="645"/>
        <w:rPr>
          <w:rFonts w:ascii="宋体" w:hAnsi="宋体" w:cs="宋体"/>
          <w:b/>
          <w:sz w:val="24"/>
          <w:szCs w:val="24"/>
        </w:rPr>
      </w:pPr>
      <w:r>
        <w:rPr>
          <w:rFonts w:hint="eastAsia" w:ascii="宋体" w:hAnsi="宋体" w:cs="宋体"/>
          <w:b/>
          <w:sz w:val="24"/>
          <w:szCs w:val="24"/>
        </w:rPr>
        <w:t>2.附件内容</w:t>
      </w:r>
    </w:p>
    <w:p w14:paraId="61EB8F33">
      <w:pPr>
        <w:shd w:val="clear" w:color="auto" w:fill="FFFFFF"/>
        <w:spacing w:line="520" w:lineRule="exact"/>
        <w:ind w:firstLine="480" w:firstLineChars="200"/>
        <w:rPr>
          <w:rFonts w:ascii="仿宋_GB2312" w:hAnsi="宋体" w:eastAsia="仿宋_GB2312" w:cs="宋体"/>
          <w:sz w:val="32"/>
          <w:szCs w:val="32"/>
        </w:rPr>
      </w:pPr>
      <w:r>
        <w:rPr>
          <w:rFonts w:hint="eastAsia" w:ascii="宋体" w:hAnsi="宋体" w:cs="宋体"/>
          <w:sz w:val="24"/>
          <w:szCs w:val="24"/>
        </w:rPr>
        <w:t>附件内容包括资质证书业务范围、资质证书授权签字人及授权签字领域，附件内容式样详见图3。</w:t>
      </w:r>
    </w:p>
    <w:p w14:paraId="358318EB">
      <w:pPr>
        <w:jc w:val="center"/>
        <w:rPr>
          <w:rFonts w:ascii="黑体" w:hAnsi="黑体" w:eastAsia="黑体" w:cs="宋体"/>
          <w:sz w:val="32"/>
          <w:szCs w:val="32"/>
        </w:rPr>
      </w:pPr>
      <w:r>
        <w:drawing>
          <wp:inline distT="0" distB="0" distL="0" distR="0">
            <wp:extent cx="5505450" cy="3333750"/>
            <wp:effectExtent l="19050" t="0" r="0" b="0"/>
            <wp:docPr id="6" name="图片 6" descr="附件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内容"/>
                    <pic:cNvPicPr>
                      <a:picLocks noChangeAspect="1" noChangeArrowheads="1"/>
                    </pic:cNvPicPr>
                  </pic:nvPicPr>
                  <pic:blipFill>
                    <a:blip r:embed="rId21" cstate="print"/>
                    <a:srcRect/>
                    <a:stretch>
                      <a:fillRect/>
                    </a:stretch>
                  </pic:blipFill>
                  <pic:spPr>
                    <a:xfrm>
                      <a:off x="0" y="0"/>
                      <a:ext cx="5505450" cy="3333750"/>
                    </a:xfrm>
                    <a:prstGeom prst="rect">
                      <a:avLst/>
                    </a:prstGeom>
                    <a:noFill/>
                    <a:ln w="9525">
                      <a:noFill/>
                      <a:miter lim="800000"/>
                      <a:headEnd/>
                      <a:tailEnd/>
                    </a:ln>
                  </pic:spPr>
                </pic:pic>
              </a:graphicData>
            </a:graphic>
          </wp:inline>
        </w:drawing>
      </w:r>
    </w:p>
    <w:p w14:paraId="62092744">
      <w:pPr>
        <w:spacing w:after="0" w:line="480" w:lineRule="atLeast"/>
        <w:jc w:val="center"/>
        <w:rPr>
          <w:rFonts w:ascii="宋体" w:hAnsi="宋体" w:cs="宋体"/>
          <w:sz w:val="24"/>
          <w:szCs w:val="24"/>
        </w:rPr>
      </w:pPr>
      <w:r>
        <w:rPr>
          <w:rFonts w:hint="eastAsia" w:ascii="宋体" w:hAnsi="宋体" w:cs="宋体"/>
          <w:sz w:val="24"/>
          <w:szCs w:val="24"/>
        </w:rPr>
        <w:t>图3 附件内容式样</w:t>
      </w:r>
    </w:p>
    <w:p w14:paraId="439C5EC7">
      <w:pPr>
        <w:shd w:val="clear" w:color="auto" w:fill="FFFFFF"/>
        <w:spacing w:after="0" w:line="480" w:lineRule="exact"/>
        <w:ind w:right="440" w:rightChars="200" w:firstLine="480" w:firstLineChars="200"/>
        <w:rPr>
          <w:rFonts w:ascii="宋体" w:hAnsi="宋体" w:cs="宋体"/>
          <w:sz w:val="24"/>
          <w:szCs w:val="24"/>
        </w:rPr>
      </w:pPr>
      <w:r>
        <w:rPr>
          <w:rFonts w:hint="eastAsia" w:ascii="宋体" w:hAnsi="宋体" w:cs="宋体"/>
          <w:sz w:val="24"/>
          <w:szCs w:val="24"/>
        </w:rPr>
        <w:t>二、证书编号规则</w:t>
      </w:r>
    </w:p>
    <w:p w14:paraId="3879498B">
      <w:pPr>
        <w:shd w:val="clear" w:color="auto" w:fill="FFFFFF"/>
        <w:spacing w:after="0" w:line="480" w:lineRule="exact"/>
        <w:rPr>
          <w:rFonts w:ascii="宋体" w:hAnsi="宋体" w:cs="宋体"/>
          <w:sz w:val="24"/>
          <w:szCs w:val="24"/>
        </w:rPr>
      </w:pPr>
      <w:r>
        <w:rPr>
          <w:rFonts w:hint="eastAsia" w:ascii="宋体" w:hAnsi="宋体" w:cs="宋体"/>
          <w:sz w:val="24"/>
          <w:szCs w:val="24"/>
        </w:rPr>
        <w:t>　　安全生产检测检验机构资质证书编号为资质认可机关为安全生产检测检验机构编制的唯一代码，由3个汉字和4位阿拉伯数字组成。编号由左往右依次为：第一位汉字为发证机关所在省、自治区、直辖市简称，如“冀”；第二三位汉字为发证机关简称，即“应急”或“煤监”；第一二位阿拉伯数字为发证年份后两位，如2019年则为“19”；第三四位阿拉伯数字为发证省、自治区、直辖市流水号，如“01”。例证最终证书编号为“冀 应急19 01”。</w:t>
      </w:r>
    </w:p>
    <w:p w14:paraId="214A3F48">
      <w:pPr>
        <w:jc w:val="center"/>
        <w:rPr>
          <w:rFonts w:ascii="宋体" w:hAnsi="宋体" w:cs="宋体"/>
          <w:sz w:val="28"/>
          <w:szCs w:val="28"/>
        </w:rPr>
      </w:pPr>
      <w:r>
        <w:rPr>
          <w:rFonts w:hint="eastAsia" w:ascii="宋体" w:hAnsi="宋体"/>
          <w:sz w:val="28"/>
          <w:szCs w:val="28"/>
        </w:rPr>
        <w:object>
          <v:shape id="_x0000_i1025" o:spt="75" type="#_x0000_t75" style="height:123pt;width:292.5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p>
    <w:p w14:paraId="2B6D161C">
      <w:pPr>
        <w:shd w:val="clear" w:color="auto" w:fill="FFFFFF"/>
        <w:spacing w:line="560" w:lineRule="exact"/>
        <w:ind w:firstLine="560" w:firstLineChars="200"/>
        <w:rPr>
          <w:rFonts w:ascii="宋体" w:hAnsi="宋体" w:cs="宋体"/>
          <w:sz w:val="28"/>
          <w:szCs w:val="28"/>
        </w:rPr>
      </w:pPr>
    </w:p>
    <w:p w14:paraId="0459B0F5">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三、证书打印及用印说明</w:t>
      </w:r>
    </w:p>
    <w:p w14:paraId="2B2A66DB">
      <w:pPr>
        <w:autoSpaceDE w:val="0"/>
        <w:autoSpaceDN w:val="0"/>
        <w:spacing w:after="0" w:line="480" w:lineRule="exact"/>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 xml:space="preserve">  </w:t>
      </w:r>
      <w:r>
        <w:rPr>
          <w:rFonts w:hint="eastAsia" w:cs="宋体" w:asciiTheme="minorEastAsia" w:hAnsiTheme="minorEastAsia" w:eastAsiaTheme="minorEastAsia"/>
          <w:b/>
          <w:sz w:val="24"/>
          <w:szCs w:val="24"/>
        </w:rPr>
        <w:t>（一）打印说明。</w:t>
      </w:r>
    </w:p>
    <w:p w14:paraId="6537200E">
      <w:pPr>
        <w:autoSpaceDE w:val="0"/>
        <w:autoSpaceDN w:val="0"/>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    资质认可机关按照制作规格要求，在</w:t>
      </w:r>
      <w:r>
        <w:rPr>
          <w:rFonts w:hint="eastAsia" w:cs="宋体" w:asciiTheme="minorEastAsia" w:hAnsiTheme="minorEastAsia" w:eastAsiaTheme="minorEastAsia"/>
          <w:sz w:val="24"/>
          <w:szCs w:val="24"/>
        </w:rPr>
        <w:t>空白证书及附件相应位置打印对应内容。资质证书相关内容打印格式可从应急管理部网站、安全评价检测检验机构信息查询平台或注册地省级应急管理部门、煤矿安全生产监督管理部门网站下载。</w:t>
      </w:r>
    </w:p>
    <w:p w14:paraId="10A17B49">
      <w:pPr>
        <w:autoSpaceDE w:val="0"/>
        <w:autoSpaceDN w:val="0"/>
        <w:spacing w:after="0" w:line="480" w:lineRule="exact"/>
        <w:ind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1.证书正本</w:t>
      </w:r>
    </w:p>
    <w:p w14:paraId="506C7DC4">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1.1“机构名称、法定代表人、统一社会信用代码、证书编号、有效期至”</w:t>
      </w:r>
    </w:p>
    <w:p w14:paraId="485FE686">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区域：左侧边缘距离“机构名称、法定代表人、统一社会信用代码、证书编号、有效期至”的右边缘 3.0毫米，与水平中心对齐。表示：字体为方正宋黑简体，字号24磅，字间距1.0。</w:t>
      </w:r>
    </w:p>
    <w:p w14:paraId="44F00EED">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注意事项：机构名称、法定代表人、统一社会信用代码应与申请人营业执照标注名称保持一致；资质证书有效期至，应填写自发证机关许可生效之日起，按照行政许可有效期5年计算，要求机构终止安全生产检测检验行为的具体日期，有效期不得大于5年，填写格式为“20XX年03月06日”。</w:t>
      </w:r>
    </w:p>
    <w:p w14:paraId="35E53FE2">
      <w:pPr>
        <w:autoSpaceDE w:val="0"/>
        <w:autoSpaceDN w:val="0"/>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1.2“发证日期 年 月 日”</w:t>
      </w:r>
    </w:p>
    <w:p w14:paraId="0D208F39">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表示：字体为宋体阿拉伯数字，字号24磅。</w:t>
      </w:r>
    </w:p>
    <w:p w14:paraId="1279C2B7">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注意事项：“年 月 日”处填写发证机关签发许可的日期，格式为“20XX年03月07日”。</w:t>
      </w:r>
    </w:p>
    <w:p w14:paraId="05D6C929">
      <w:pPr>
        <w:autoSpaceDE w:val="0"/>
        <w:autoSpaceDN w:val="0"/>
        <w:spacing w:after="0" w:line="480" w:lineRule="exact"/>
        <w:ind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2.证书附件</w:t>
      </w:r>
    </w:p>
    <w:p w14:paraId="088C1A0C">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2.1封页“机构名称、发证日期、有效期限、发证机关”</w:t>
      </w:r>
    </w:p>
    <w:p w14:paraId="4D75EA00">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区域：左侧边缘距离“机构名称、发证日期、有效期限、发证机关”的右边缘 3.0毫米，与水平中心对齐。表示：字体为方正大标宋简体，字号20磅，行间距3.0，字间距1.2。</w:t>
      </w:r>
    </w:p>
    <w:p w14:paraId="5756DFAB">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注意事项：机构名称、发证日期、有效期至，应与资质证书保持一致；绿色标志下方括号内打印证书编号，应与资质证书保持一致；</w:t>
      </w:r>
    </w:p>
    <w:p w14:paraId="28673328">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2.2“资质证书能力范围”“资质证书授权签字人及授权签字领域”</w:t>
      </w:r>
    </w:p>
    <w:p w14:paraId="27369FF3">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机构名称、场所、地址、证书编号、有效期至，字体为宋体，字号小四号，行间距1.25，字间距1.0，表内字体为宋体，字号五号，单倍行距。</w:t>
      </w:r>
    </w:p>
    <w:p w14:paraId="2550EB41">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注意事项：机构名称、证书编号、有效期至应与资质证书保持一致；“场所”“地址”为安全生产检测检验机构实验室所在场所名称及详细地址（多场所检测检验机构）。</w:t>
      </w:r>
    </w:p>
    <w:p w14:paraId="28BF1CCC">
      <w:pPr>
        <w:shd w:val="clear" w:color="auto" w:fill="FFFFFF"/>
        <w:spacing w:after="0" w:line="48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 xml:space="preserve">  （二）用印说明。</w:t>
      </w:r>
    </w:p>
    <w:p w14:paraId="5B78611A">
      <w:pPr>
        <w:autoSpaceDE w:val="0"/>
        <w:autoSpaceDN w:val="0"/>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资质证书发证机关盖章处，应盖发证机关公章；资质证书附件发证机关处，盖发证机关公章，资质证书附件封页、资质证书能力范围、资质证书授权签字人及授权签字领域须加盖骑缝章。    </w:t>
      </w:r>
    </w:p>
    <w:p w14:paraId="368C3828">
      <w:pPr>
        <w:shd w:val="clear" w:color="auto" w:fill="FFFFFF"/>
        <w:spacing w:after="0" w:line="480" w:lineRule="exact"/>
        <w:ind w:firstLine="480" w:firstLineChars="200"/>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四、资质标志</w:t>
      </w:r>
    </w:p>
    <w:p w14:paraId="2EEB9383">
      <w:pPr>
        <w:shd w:val="clear" w:color="auto" w:fill="FFFFFF"/>
        <w:spacing w:after="0" w:line="480" w:lineRule="exact"/>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 xml:space="preserve">   </w:t>
      </w:r>
      <w:r>
        <w:rPr>
          <w:rFonts w:hint="eastAsia" w:cs="宋体" w:asciiTheme="minorEastAsia" w:hAnsiTheme="minorEastAsia" w:eastAsiaTheme="minorEastAsia"/>
          <w:b/>
          <w:sz w:val="24"/>
          <w:szCs w:val="24"/>
        </w:rPr>
        <w:t xml:space="preserve"> （一）式样。</w:t>
      </w:r>
    </w:p>
    <w:p w14:paraId="3130CDD0">
      <w:pPr>
        <w:shd w:val="clear" w:color="auto" w:fill="FFFFFF"/>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sz w:val="24"/>
          <w:szCs w:val="24"/>
        </w:rPr>
        <w:t xml:space="preserve">    </w:t>
      </w:r>
      <w:r>
        <w:rPr>
          <w:rFonts w:hint="eastAsia" w:cs="宋体" w:asciiTheme="minorEastAsia" w:hAnsiTheme="minorEastAsia" w:eastAsiaTheme="minorEastAsia"/>
          <w:sz w:val="24"/>
          <w:szCs w:val="24"/>
        </w:rPr>
        <w:t>资质标志由绿十字标和编号组成（详见图3）。编号与资质证书中的证书编号应保持一致。</w:t>
      </w:r>
    </w:p>
    <w:p w14:paraId="42F12243">
      <w:pPr>
        <w:shd w:val="clear" w:color="auto" w:fill="FFFFFF"/>
        <w:spacing w:after="0" w:line="480" w:lineRule="exact"/>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sz w:val="24"/>
          <w:szCs w:val="24"/>
        </w:rPr>
        <w:t>标志整体尺寸：</w:t>
      </w:r>
      <w:r>
        <w:rPr>
          <w:rFonts w:cs="宋体" w:asciiTheme="minorEastAsia" w:hAnsiTheme="minorEastAsia" w:eastAsiaTheme="minorEastAsia"/>
          <w:sz w:val="24"/>
          <w:szCs w:val="24"/>
        </w:rPr>
        <w:t>34mm×41mm</w:t>
      </w:r>
      <w:r>
        <w:rPr>
          <w:rFonts w:hint="eastAsia" w:cs="宋体" w:asciiTheme="minorEastAsia" w:hAnsiTheme="minorEastAsia" w:eastAsiaTheme="minorEastAsia"/>
          <w:sz w:val="24"/>
          <w:szCs w:val="24"/>
        </w:rPr>
        <w:t>，绿十字标的尺寸：</w:t>
      </w:r>
      <w:r>
        <w:rPr>
          <w:rFonts w:cs="宋体" w:asciiTheme="minorEastAsia" w:hAnsiTheme="minorEastAsia" w:eastAsiaTheme="minorEastAsia"/>
          <w:sz w:val="24"/>
          <w:szCs w:val="24"/>
        </w:rPr>
        <w:t>29mm×29mm</w:t>
      </w:r>
      <w:r>
        <w:rPr>
          <w:rFonts w:hint="eastAsia" w:cs="宋体" w:asciiTheme="minorEastAsia" w:hAnsiTheme="minorEastAsia" w:eastAsiaTheme="minorEastAsia"/>
          <w:sz w:val="24"/>
          <w:szCs w:val="24"/>
        </w:rPr>
        <w:t>。标志编号居绿十字标正下方，居中，距图标下边缘</w:t>
      </w:r>
      <w:r>
        <w:rPr>
          <w:rFonts w:cs="宋体" w:asciiTheme="minorEastAsia" w:hAnsiTheme="minorEastAsia" w:eastAsiaTheme="minorEastAsia"/>
          <w:sz w:val="24"/>
          <w:szCs w:val="24"/>
        </w:rPr>
        <w:t>3mm，</w:t>
      </w:r>
      <w:r>
        <w:rPr>
          <w:rFonts w:hint="eastAsia" w:cs="宋体" w:asciiTheme="minorEastAsia" w:hAnsiTheme="minorEastAsia" w:eastAsiaTheme="minorEastAsia"/>
          <w:sz w:val="24"/>
          <w:szCs w:val="24"/>
        </w:rPr>
        <w:t>字体宋体，字号小四号。绿色值CMYK值为：C56，M0，Y67，K33，黑色色值为K100。</w:t>
      </w:r>
      <w:r>
        <w:rPr>
          <w:rFonts w:asciiTheme="minorEastAsia" w:hAnsiTheme="minorEastAsia" w:eastAsiaTheme="minorEastAsia"/>
          <w:sz w:val="24"/>
          <w:szCs w:val="24"/>
        </w:rPr>
        <w:t xml:space="preserve">  </w:t>
      </w:r>
    </w:p>
    <w:p w14:paraId="1FF1D1F1">
      <w:pPr>
        <w:shd w:val="clear" w:color="auto" w:fill="FFFFFF"/>
        <w:spacing w:after="0" w:line="480" w:lineRule="exact"/>
        <w:ind w:firstLine="480" w:firstLineChars="200"/>
        <w:rPr>
          <w:rFonts w:asciiTheme="minorEastAsia" w:hAnsiTheme="minorEastAsia" w:eastAsiaTheme="minorEastAsia"/>
          <w:sz w:val="24"/>
          <w:szCs w:val="24"/>
        </w:rPr>
      </w:pPr>
    </w:p>
    <w:p w14:paraId="33DF2E20">
      <w:pPr>
        <w:jc w:val="center"/>
      </w:pPr>
      <w:r>
        <w:object>
          <v:shape id="_x0000_i1026" o:spt="75" type="#_x0000_t75" style="height:145.5pt;width:136.5pt;" o:ole="t" filled="f" o:preferrelative="t" stroked="f" coordsize="21600,21600">
            <v:path/>
            <v:fill on="f" focussize="0,0"/>
            <v:stroke on="f" joinstyle="miter"/>
            <v:imagedata r:id="rId25" o:title=""/>
            <o:lock v:ext="edit" aspectratio="t"/>
            <w10:wrap type="none"/>
            <w10:anchorlock/>
          </v:shape>
          <o:OLEObject Type="Embed" ProgID="Visio.Drawing.11" ShapeID="_x0000_i1026" DrawAspect="Content" ObjectID="_1468075726" r:id="rId24">
            <o:LockedField>false</o:LockedField>
          </o:OLEObject>
        </w:object>
      </w:r>
    </w:p>
    <w:p w14:paraId="332C92BD">
      <w:pPr>
        <w:spacing w:line="360" w:lineRule="auto"/>
        <w:jc w:val="center"/>
        <w:rPr>
          <w:rFonts w:ascii="仿宋_GB2312" w:eastAsia="仿宋_GB2312"/>
          <w:sz w:val="24"/>
          <w:szCs w:val="24"/>
        </w:rPr>
      </w:pPr>
      <w:r>
        <w:rPr>
          <w:rFonts w:hint="eastAsia" w:ascii="仿宋_GB2312" w:eastAsia="仿宋_GB2312"/>
          <w:sz w:val="24"/>
          <w:szCs w:val="24"/>
        </w:rPr>
        <w:t>图4</w:t>
      </w:r>
      <w:r>
        <w:rPr>
          <w:rFonts w:hint="eastAsia" w:ascii="仿宋_GB2312" w:hAnsi="宋体" w:eastAsia="仿宋_GB2312" w:cs="宋体"/>
          <w:sz w:val="24"/>
          <w:szCs w:val="24"/>
        </w:rPr>
        <w:t>资质标志</w:t>
      </w:r>
    </w:p>
    <w:p w14:paraId="49E97FF9">
      <w:pPr>
        <w:shd w:val="clear" w:color="auto" w:fill="FFFFFF"/>
        <w:spacing w:line="360" w:lineRule="auto"/>
        <w:ind w:firstLine="480" w:firstLineChars="200"/>
        <w:rPr>
          <w:rFonts w:ascii="宋体" w:hAnsi="宋体" w:cs="宋体"/>
          <w:b/>
          <w:sz w:val="24"/>
          <w:szCs w:val="24"/>
        </w:rPr>
      </w:pPr>
    </w:p>
    <w:p w14:paraId="7C578E84">
      <w:pPr>
        <w:shd w:val="clear" w:color="auto" w:fill="FFFFFF"/>
        <w:spacing w:after="0" w:line="480" w:lineRule="exact"/>
        <w:ind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 xml:space="preserve">（二）使用说明。  </w:t>
      </w:r>
    </w:p>
    <w:p w14:paraId="5C307D3F">
      <w:pPr>
        <w:spacing w:after="0" w:line="480" w:lineRule="exact"/>
        <w:ind w:firstLine="64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1.申请机构取得安全生产检测检验机构资质证书后，依据本规定刻制“安全生产检测检验”实物资质标志。</w:t>
      </w:r>
    </w:p>
    <w:p w14:paraId="43CDD40E">
      <w:pPr>
        <w:spacing w:after="0" w:line="480" w:lineRule="exact"/>
        <w:ind w:firstLine="64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2.资质标志应符合规定的尺寸比例，并准确、清晰标注编号，资质标志可按比例放大或缩小，且应清晰可辨。</w:t>
      </w:r>
    </w:p>
    <w:p w14:paraId="680D7061">
      <w:pPr>
        <w:spacing w:after="0" w:line="480" w:lineRule="exact"/>
        <w:rPr>
          <w:rFonts w:asciiTheme="minorEastAsia" w:hAnsiTheme="minorEastAsia" w:eastAsiaTheme="minorEastAsia"/>
          <w:sz w:val="28"/>
          <w:szCs w:val="28"/>
        </w:rPr>
        <w:sectPr>
          <w:pgSz w:w="11907" w:h="16840"/>
          <w:pgMar w:top="1797" w:right="1440" w:bottom="1797" w:left="1440" w:header="851" w:footer="992" w:gutter="0"/>
          <w:cols w:space="211" w:num="1"/>
          <w:docGrid w:type="lines" w:linePitch="289" w:charSpace="0"/>
        </w:sectPr>
      </w:pPr>
      <w:r>
        <w:rPr>
          <w:rFonts w:hint="eastAsia" w:cs="宋体" w:asciiTheme="minorEastAsia" w:hAnsiTheme="minorEastAsia" w:eastAsiaTheme="minorEastAsia"/>
          <w:sz w:val="24"/>
          <w:szCs w:val="24"/>
        </w:rPr>
        <w:t xml:space="preserve">    3.安全生产检测检验机构</w:t>
      </w:r>
      <w:r>
        <w:rPr>
          <w:rFonts w:hint="eastAsia" w:asciiTheme="minorEastAsia" w:hAnsiTheme="minorEastAsia" w:eastAsiaTheme="minorEastAsia"/>
          <w:sz w:val="24"/>
          <w:szCs w:val="24"/>
        </w:rPr>
        <w:t>在资质证书确定的能力范围和有效期内，对社会出具具有证明作用数据、结果时，应当标注资质标志，标志加盖在检测检验报告或证书封面左上部。</w:t>
      </w:r>
    </w:p>
    <w:p w14:paraId="1A823320">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附件5</w:t>
      </w:r>
    </w:p>
    <w:p w14:paraId="30D700A2">
      <w:pPr>
        <w:jc w:val="center"/>
        <w:rPr>
          <w:rFonts w:ascii="方正小标宋简体" w:hAnsi="宋体" w:eastAsia="方正小标宋简体"/>
          <w:bCs/>
          <w:sz w:val="36"/>
          <w:szCs w:val="36"/>
        </w:rPr>
      </w:pPr>
      <w:r>
        <w:rPr>
          <w:rFonts w:hint="eastAsia" w:ascii="方正小标宋简体" w:hAnsi="宋体" w:eastAsia="方正小标宋简体"/>
          <w:bCs/>
          <w:sz w:val="36"/>
          <w:szCs w:val="36"/>
        </w:rPr>
        <w:t>安全评价师专业能力与学科基础专业对照表</w:t>
      </w:r>
    </w:p>
    <w:p w14:paraId="6B10E938">
      <w:pPr>
        <w:jc w:val="center"/>
        <w:rPr>
          <w:rFonts w:ascii="宋体" w:hAnsi="宋体"/>
          <w:b/>
          <w:bCs/>
          <w:sz w:val="11"/>
          <w:szCs w:val="11"/>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1369"/>
      </w:tblGrid>
      <w:tr w14:paraId="19A6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blHeader/>
        </w:trPr>
        <w:tc>
          <w:tcPr>
            <w:tcW w:w="817" w:type="dxa"/>
            <w:vAlign w:val="center"/>
          </w:tcPr>
          <w:p w14:paraId="1EDEEA08">
            <w:pPr>
              <w:spacing w:after="0" w:line="280" w:lineRule="exact"/>
              <w:jc w:val="center"/>
              <w:rPr>
                <w:rFonts w:ascii="宋体" w:hAnsi="宋体"/>
                <w:sz w:val="24"/>
              </w:rPr>
            </w:pPr>
            <w:r>
              <w:rPr>
                <w:rFonts w:hint="eastAsia" w:ascii="宋体" w:hAnsi="宋体"/>
                <w:sz w:val="24"/>
              </w:rPr>
              <w:t>业务范围</w:t>
            </w:r>
          </w:p>
        </w:tc>
        <w:tc>
          <w:tcPr>
            <w:tcW w:w="1276" w:type="dxa"/>
            <w:vAlign w:val="center"/>
          </w:tcPr>
          <w:p w14:paraId="1C9DE9BC">
            <w:pPr>
              <w:spacing w:after="0" w:line="280" w:lineRule="exact"/>
              <w:jc w:val="center"/>
              <w:rPr>
                <w:rFonts w:ascii="宋体" w:hAnsi="宋体"/>
                <w:sz w:val="24"/>
              </w:rPr>
            </w:pPr>
            <w:r>
              <w:rPr>
                <w:rFonts w:hint="eastAsia" w:ascii="宋体" w:hAnsi="宋体"/>
                <w:sz w:val="24"/>
              </w:rPr>
              <w:t>专业能力要求</w:t>
            </w:r>
          </w:p>
        </w:tc>
        <w:tc>
          <w:tcPr>
            <w:tcW w:w="11369" w:type="dxa"/>
            <w:vAlign w:val="center"/>
          </w:tcPr>
          <w:p w14:paraId="7B89714C">
            <w:pPr>
              <w:spacing w:after="0" w:line="280" w:lineRule="exact"/>
              <w:jc w:val="center"/>
              <w:rPr>
                <w:rFonts w:ascii="宋体" w:hAnsi="宋体"/>
                <w:sz w:val="24"/>
              </w:rPr>
            </w:pPr>
            <w:r>
              <w:rPr>
                <w:rFonts w:hint="eastAsia" w:ascii="宋体" w:hAnsi="宋体"/>
                <w:sz w:val="24"/>
              </w:rPr>
              <w:t>相关学科基础专业</w:t>
            </w:r>
          </w:p>
        </w:tc>
      </w:tr>
      <w:tr w14:paraId="5884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extDirection w:val="tbRlV"/>
            <w:vAlign w:val="center"/>
          </w:tcPr>
          <w:p w14:paraId="169054AD">
            <w:pPr>
              <w:spacing w:line="320" w:lineRule="exact"/>
              <w:jc w:val="center"/>
              <w:rPr>
                <w:rFonts w:ascii="宋体" w:hAnsi="宋体"/>
                <w:b/>
                <w:bCs/>
                <w:sz w:val="32"/>
                <w:szCs w:val="32"/>
              </w:rPr>
            </w:pPr>
            <w:r>
              <w:rPr>
                <w:rFonts w:hint="eastAsia" w:ascii="宋体" w:hAnsi="宋体"/>
                <w:sz w:val="24"/>
              </w:rPr>
              <w:t>煤炭开采业</w:t>
            </w:r>
          </w:p>
        </w:tc>
        <w:tc>
          <w:tcPr>
            <w:tcW w:w="1276" w:type="dxa"/>
            <w:vAlign w:val="center"/>
          </w:tcPr>
          <w:p w14:paraId="058CF580">
            <w:pPr>
              <w:spacing w:after="0" w:line="280" w:lineRule="exact"/>
              <w:jc w:val="center"/>
              <w:rPr>
                <w:rFonts w:ascii="宋体" w:hAnsi="宋体"/>
                <w:sz w:val="24"/>
              </w:rPr>
            </w:pPr>
            <w:r>
              <w:rPr>
                <w:rFonts w:hint="eastAsia" w:ascii="宋体" w:hAnsi="宋体"/>
                <w:sz w:val="24"/>
              </w:rPr>
              <w:t>安全</w:t>
            </w:r>
          </w:p>
        </w:tc>
        <w:tc>
          <w:tcPr>
            <w:tcW w:w="11369" w:type="dxa"/>
            <w:vAlign w:val="center"/>
          </w:tcPr>
          <w:p w14:paraId="46A0D9F5">
            <w:pPr>
              <w:spacing w:after="0" w:line="280" w:lineRule="exact"/>
              <w:rPr>
                <w:rFonts w:ascii="宋体" w:hAnsi="宋体"/>
                <w:sz w:val="24"/>
              </w:rPr>
            </w:pPr>
            <w:r>
              <w:rPr>
                <w:rFonts w:hint="eastAsia" w:ascii="宋体" w:hAnsi="宋体"/>
                <w:sz w:val="24"/>
              </w:rPr>
              <w:t>安全工程/矿山通风与安全/矿井通风与安全</w:t>
            </w:r>
          </w:p>
        </w:tc>
      </w:tr>
      <w:tr w14:paraId="6590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rPr>
        <w:tc>
          <w:tcPr>
            <w:tcW w:w="817" w:type="dxa"/>
            <w:vMerge w:val="continue"/>
          </w:tcPr>
          <w:p w14:paraId="5AC97EB5">
            <w:pPr>
              <w:spacing w:line="320" w:lineRule="exact"/>
              <w:rPr>
                <w:rFonts w:ascii="宋体" w:hAnsi="宋体"/>
                <w:b/>
                <w:bCs/>
                <w:sz w:val="32"/>
                <w:szCs w:val="32"/>
              </w:rPr>
            </w:pPr>
          </w:p>
        </w:tc>
        <w:tc>
          <w:tcPr>
            <w:tcW w:w="1276" w:type="dxa"/>
            <w:vAlign w:val="center"/>
          </w:tcPr>
          <w:p w14:paraId="47B86C90">
            <w:pPr>
              <w:spacing w:after="0" w:line="280" w:lineRule="exact"/>
              <w:jc w:val="center"/>
              <w:rPr>
                <w:rFonts w:ascii="宋体" w:hAnsi="宋体"/>
                <w:sz w:val="24"/>
              </w:rPr>
            </w:pPr>
            <w:r>
              <w:rPr>
                <w:rFonts w:hint="eastAsia" w:ascii="宋体" w:hAnsi="宋体"/>
                <w:sz w:val="24"/>
              </w:rPr>
              <w:t>机械</w:t>
            </w:r>
          </w:p>
        </w:tc>
        <w:tc>
          <w:tcPr>
            <w:tcW w:w="11369" w:type="dxa"/>
            <w:vAlign w:val="center"/>
          </w:tcPr>
          <w:p w14:paraId="67A39CC1">
            <w:pPr>
              <w:spacing w:after="0" w:line="280" w:lineRule="exact"/>
              <w:rPr>
                <w:rFonts w:ascii="宋体" w:hAnsi="宋体"/>
                <w:sz w:val="24"/>
              </w:rPr>
            </w:pPr>
            <w:r>
              <w:rPr>
                <w:rFonts w:hint="eastAsia" w:ascii="宋体" w:hAnsi="宋体"/>
                <w:sz w:val="24"/>
              </w:rPr>
              <w:t>机械制造工艺与设备/机械制造工程/机械设计及制造/矿业机械/冶金机械/起重运输与工程机械/设备工程与管理/机械设计制造及其自动化/矿山机械/机电一体化/机械工程/机械电子工程/工业设计/过程装备与控制工程/机械工程及自动化/工程机械/制造自动化与测控技术/制造工程</w:t>
            </w:r>
          </w:p>
        </w:tc>
      </w:tr>
      <w:tr w14:paraId="73A5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817" w:type="dxa"/>
            <w:vMerge w:val="continue"/>
          </w:tcPr>
          <w:p w14:paraId="75CF7261">
            <w:pPr>
              <w:spacing w:line="320" w:lineRule="exact"/>
              <w:rPr>
                <w:rFonts w:ascii="宋体" w:hAnsi="宋体"/>
                <w:b/>
                <w:bCs/>
                <w:sz w:val="32"/>
                <w:szCs w:val="32"/>
              </w:rPr>
            </w:pPr>
          </w:p>
        </w:tc>
        <w:tc>
          <w:tcPr>
            <w:tcW w:w="1276" w:type="dxa"/>
            <w:vAlign w:val="center"/>
          </w:tcPr>
          <w:p w14:paraId="436C12D6">
            <w:pPr>
              <w:spacing w:after="0" w:line="280" w:lineRule="exact"/>
              <w:jc w:val="center"/>
              <w:rPr>
                <w:rFonts w:ascii="宋体" w:hAnsi="宋体"/>
                <w:sz w:val="24"/>
              </w:rPr>
            </w:pPr>
            <w:r>
              <w:rPr>
                <w:rFonts w:hint="eastAsia" w:ascii="宋体" w:hAnsi="宋体"/>
                <w:sz w:val="24"/>
              </w:rPr>
              <w:t>电气</w:t>
            </w:r>
          </w:p>
        </w:tc>
        <w:tc>
          <w:tcPr>
            <w:tcW w:w="11369" w:type="dxa"/>
            <w:vAlign w:val="center"/>
          </w:tcPr>
          <w:p w14:paraId="1DD5129F">
            <w:pPr>
              <w:spacing w:after="0" w:line="280" w:lineRule="exact"/>
              <w:rPr>
                <w:rFonts w:ascii="宋体" w:hAnsi="宋体"/>
                <w:sz w:val="24"/>
              </w:rPr>
            </w:pPr>
            <w:r>
              <w:rPr>
                <w:rFonts w:hint="eastAsia" w:ascii="宋体" w:hAnsi="宋体"/>
                <w:sz w:val="24"/>
              </w:rPr>
              <w:t>电气技术/高压电技术及设备/电气绝缘与电缆/电机/电机电器及其控制/高电压与绝缘技术/电气工程及其自动化/工业电气自动化/工业自动化/工业企业电气化及自动化/自动控制/电气工程与自动化/电气信息工程/电力工程与管理/电气技术教育/电机电器智能化/电气工程与智能控制</w:t>
            </w:r>
          </w:p>
        </w:tc>
      </w:tr>
      <w:tr w14:paraId="48EE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817" w:type="dxa"/>
            <w:vMerge w:val="continue"/>
          </w:tcPr>
          <w:p w14:paraId="283B9C2F">
            <w:pPr>
              <w:spacing w:line="320" w:lineRule="exact"/>
              <w:rPr>
                <w:rFonts w:ascii="宋体" w:hAnsi="宋体"/>
                <w:b/>
                <w:bCs/>
                <w:sz w:val="32"/>
                <w:szCs w:val="32"/>
              </w:rPr>
            </w:pPr>
          </w:p>
        </w:tc>
        <w:tc>
          <w:tcPr>
            <w:tcW w:w="1276" w:type="dxa"/>
            <w:vAlign w:val="center"/>
          </w:tcPr>
          <w:p w14:paraId="59456192">
            <w:pPr>
              <w:spacing w:after="0" w:line="280" w:lineRule="exact"/>
              <w:jc w:val="center"/>
              <w:rPr>
                <w:rFonts w:ascii="宋体" w:hAnsi="宋体"/>
                <w:sz w:val="24"/>
              </w:rPr>
            </w:pPr>
            <w:r>
              <w:rPr>
                <w:rFonts w:hint="eastAsia" w:ascii="宋体" w:hAnsi="宋体"/>
                <w:sz w:val="24"/>
              </w:rPr>
              <w:t>采矿</w:t>
            </w:r>
          </w:p>
        </w:tc>
        <w:tc>
          <w:tcPr>
            <w:tcW w:w="11369" w:type="dxa"/>
            <w:vAlign w:val="center"/>
          </w:tcPr>
          <w:p w14:paraId="0B006489">
            <w:pPr>
              <w:spacing w:after="0" w:line="280" w:lineRule="exact"/>
              <w:rPr>
                <w:rFonts w:ascii="宋体" w:hAnsi="宋体"/>
                <w:sz w:val="24"/>
              </w:rPr>
            </w:pPr>
            <w:r>
              <w:rPr>
                <w:rFonts w:hint="eastAsia" w:ascii="宋体" w:hAnsi="宋体"/>
                <w:sz w:val="24"/>
              </w:rPr>
              <w:t>采矿工程/露天开采/矿山工程物理/采煤/地下采煤/采矿</w:t>
            </w:r>
          </w:p>
        </w:tc>
      </w:tr>
      <w:tr w14:paraId="372C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817" w:type="dxa"/>
            <w:vMerge w:val="continue"/>
          </w:tcPr>
          <w:p w14:paraId="1FB68895">
            <w:pPr>
              <w:spacing w:line="320" w:lineRule="exact"/>
              <w:rPr>
                <w:rFonts w:ascii="宋体" w:hAnsi="宋体"/>
                <w:b/>
                <w:bCs/>
                <w:sz w:val="32"/>
                <w:szCs w:val="32"/>
              </w:rPr>
            </w:pPr>
          </w:p>
        </w:tc>
        <w:tc>
          <w:tcPr>
            <w:tcW w:w="1276" w:type="dxa"/>
            <w:vAlign w:val="center"/>
          </w:tcPr>
          <w:p w14:paraId="48043AFA">
            <w:pPr>
              <w:spacing w:after="0" w:line="280" w:lineRule="exact"/>
              <w:jc w:val="center"/>
              <w:rPr>
                <w:rFonts w:ascii="宋体" w:hAnsi="宋体"/>
                <w:sz w:val="24"/>
              </w:rPr>
            </w:pPr>
            <w:r>
              <w:rPr>
                <w:rFonts w:hint="eastAsia" w:ascii="宋体" w:hAnsi="宋体"/>
                <w:sz w:val="24"/>
              </w:rPr>
              <w:t>通风</w:t>
            </w:r>
          </w:p>
        </w:tc>
        <w:tc>
          <w:tcPr>
            <w:tcW w:w="11369" w:type="dxa"/>
            <w:vAlign w:val="center"/>
          </w:tcPr>
          <w:p w14:paraId="42D52674">
            <w:pPr>
              <w:spacing w:after="0" w:line="280" w:lineRule="exact"/>
              <w:rPr>
                <w:rFonts w:ascii="宋体" w:hAnsi="宋体"/>
                <w:sz w:val="24"/>
              </w:rPr>
            </w:pPr>
            <w:r>
              <w:rPr>
                <w:rFonts w:hint="eastAsia" w:ascii="宋体" w:hAnsi="宋体"/>
                <w:sz w:val="24"/>
              </w:rPr>
              <w:t>矿山通风与安全/安全工程/矿井通风与安全</w:t>
            </w:r>
          </w:p>
        </w:tc>
      </w:tr>
      <w:tr w14:paraId="5314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817" w:type="dxa"/>
            <w:vMerge w:val="continue"/>
          </w:tcPr>
          <w:p w14:paraId="21F8E3B5">
            <w:pPr>
              <w:spacing w:line="320" w:lineRule="exact"/>
              <w:rPr>
                <w:rFonts w:ascii="宋体" w:hAnsi="宋体"/>
                <w:b/>
                <w:bCs/>
                <w:sz w:val="32"/>
                <w:szCs w:val="32"/>
              </w:rPr>
            </w:pPr>
          </w:p>
        </w:tc>
        <w:tc>
          <w:tcPr>
            <w:tcW w:w="1276" w:type="dxa"/>
            <w:vAlign w:val="center"/>
          </w:tcPr>
          <w:p w14:paraId="0D3FBD2C">
            <w:pPr>
              <w:spacing w:line="320" w:lineRule="exact"/>
              <w:jc w:val="center"/>
              <w:rPr>
                <w:rFonts w:ascii="宋体" w:hAnsi="宋体"/>
                <w:sz w:val="24"/>
              </w:rPr>
            </w:pPr>
            <w:r>
              <w:rPr>
                <w:rFonts w:hint="eastAsia" w:ascii="宋体" w:hAnsi="宋体"/>
                <w:sz w:val="24"/>
              </w:rPr>
              <w:t>矿建</w:t>
            </w:r>
          </w:p>
        </w:tc>
        <w:tc>
          <w:tcPr>
            <w:tcW w:w="11369" w:type="dxa"/>
            <w:vAlign w:val="center"/>
          </w:tcPr>
          <w:p w14:paraId="1DA77CCB">
            <w:pPr>
              <w:spacing w:line="320" w:lineRule="exact"/>
              <w:rPr>
                <w:rFonts w:ascii="宋体" w:hAnsi="宋体"/>
                <w:sz w:val="24"/>
              </w:rPr>
            </w:pPr>
            <w:r>
              <w:rPr>
                <w:rFonts w:hint="eastAsia" w:ascii="宋体" w:hAnsi="宋体"/>
                <w:sz w:val="24"/>
              </w:rPr>
              <w:t>矿井建设/土建结构工程/岩土工程/地下工程与隧道工程/建筑工程/土木工程/矿山建设工程</w:t>
            </w:r>
          </w:p>
        </w:tc>
      </w:tr>
      <w:tr w14:paraId="2A0F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rPr>
        <w:tc>
          <w:tcPr>
            <w:tcW w:w="817" w:type="dxa"/>
            <w:vMerge w:val="continue"/>
            <w:textDirection w:val="tbRlV"/>
            <w:vAlign w:val="center"/>
          </w:tcPr>
          <w:p w14:paraId="6C7CF676">
            <w:pPr>
              <w:ind w:left="113" w:right="113"/>
              <w:jc w:val="center"/>
              <w:rPr>
                <w:rFonts w:ascii="宋体" w:hAnsi="宋体"/>
                <w:b/>
                <w:bCs/>
                <w:sz w:val="32"/>
                <w:szCs w:val="32"/>
              </w:rPr>
            </w:pPr>
          </w:p>
        </w:tc>
        <w:tc>
          <w:tcPr>
            <w:tcW w:w="1276" w:type="dxa"/>
            <w:vAlign w:val="center"/>
          </w:tcPr>
          <w:p w14:paraId="5319FDA0">
            <w:pPr>
              <w:spacing w:line="320" w:lineRule="exact"/>
              <w:jc w:val="center"/>
              <w:rPr>
                <w:rFonts w:ascii="宋体" w:hAnsi="宋体"/>
                <w:sz w:val="24"/>
              </w:rPr>
            </w:pPr>
            <w:r>
              <w:rPr>
                <w:rFonts w:hint="eastAsia" w:ascii="宋体" w:hAnsi="宋体"/>
                <w:sz w:val="24"/>
              </w:rPr>
              <w:t>地质</w:t>
            </w:r>
          </w:p>
        </w:tc>
        <w:tc>
          <w:tcPr>
            <w:tcW w:w="11369" w:type="dxa"/>
            <w:vAlign w:val="center"/>
          </w:tcPr>
          <w:p w14:paraId="2BD66301">
            <w:pPr>
              <w:spacing w:line="320" w:lineRule="exact"/>
              <w:rPr>
                <w:rFonts w:ascii="宋体" w:hAnsi="宋体"/>
                <w:sz w:val="24"/>
              </w:rPr>
            </w:pPr>
            <w:r>
              <w:rPr>
                <w:rFonts w:hint="eastAsia" w:ascii="宋体" w:hAnsi="宋体"/>
                <w:sz w:val="24"/>
              </w:rPr>
              <w:t>水文地质与工程地质/勘察地球物理/矿场地球物理/探矿工程/地质矿产勘查/煤田地质勘查/应用地球物理/勘察工程/勘查技术与工程/资源勘查工程/地质工程/煤田地质及勘探/水文地质/煤及煤层气工程/能源与资源工程</w:t>
            </w:r>
          </w:p>
        </w:tc>
      </w:tr>
      <w:tr w14:paraId="0AFF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817" w:type="dxa"/>
            <w:vMerge w:val="restart"/>
            <w:textDirection w:val="tbRlV"/>
            <w:vAlign w:val="center"/>
          </w:tcPr>
          <w:p w14:paraId="251C8378">
            <w:pPr>
              <w:spacing w:line="320" w:lineRule="exact"/>
              <w:rPr>
                <w:rFonts w:ascii="宋体" w:hAnsi="宋体"/>
                <w:sz w:val="24"/>
              </w:rPr>
            </w:pPr>
            <w:r>
              <w:rPr>
                <w:rFonts w:hint="eastAsia" w:ascii="宋体" w:hAnsi="宋体"/>
                <w:sz w:val="24"/>
              </w:rPr>
              <w:t>及其他矿采选业</w:t>
            </w:r>
          </w:p>
          <w:p w14:paraId="649BED71">
            <w:pPr>
              <w:spacing w:line="320" w:lineRule="exact"/>
              <w:rPr>
                <w:rFonts w:ascii="宋体" w:hAnsi="宋体"/>
                <w:sz w:val="24"/>
              </w:rPr>
            </w:pPr>
            <w:r>
              <w:rPr>
                <w:rFonts w:hint="eastAsia" w:ascii="宋体" w:hAnsi="宋体"/>
                <w:sz w:val="24"/>
              </w:rPr>
              <w:t>金属、非金属矿</w:t>
            </w:r>
          </w:p>
        </w:tc>
        <w:tc>
          <w:tcPr>
            <w:tcW w:w="1276" w:type="dxa"/>
            <w:vAlign w:val="center"/>
          </w:tcPr>
          <w:p w14:paraId="68D0371E">
            <w:pPr>
              <w:spacing w:line="320" w:lineRule="exact"/>
              <w:rPr>
                <w:rFonts w:ascii="宋体" w:hAnsi="宋体"/>
                <w:sz w:val="24"/>
              </w:rPr>
            </w:pPr>
            <w:r>
              <w:rPr>
                <w:rFonts w:hint="eastAsia" w:ascii="宋体" w:hAnsi="宋体"/>
                <w:sz w:val="24"/>
              </w:rPr>
              <w:t>安全</w:t>
            </w:r>
          </w:p>
        </w:tc>
        <w:tc>
          <w:tcPr>
            <w:tcW w:w="11369" w:type="dxa"/>
            <w:vAlign w:val="center"/>
          </w:tcPr>
          <w:p w14:paraId="40C05C18">
            <w:pPr>
              <w:spacing w:line="320" w:lineRule="exact"/>
              <w:rPr>
                <w:rFonts w:ascii="宋体" w:hAnsi="宋体"/>
                <w:sz w:val="24"/>
              </w:rPr>
            </w:pPr>
            <w:r>
              <w:rPr>
                <w:rFonts w:hint="eastAsia" w:ascii="宋体" w:hAnsi="宋体"/>
                <w:sz w:val="24"/>
              </w:rPr>
              <w:t>安全工程/矿山通风与安全/矿井通风与安全</w:t>
            </w:r>
          </w:p>
          <w:p w14:paraId="26508599">
            <w:pPr>
              <w:spacing w:line="320" w:lineRule="exact"/>
              <w:rPr>
                <w:rFonts w:ascii="宋体" w:hAnsi="宋体"/>
                <w:sz w:val="24"/>
              </w:rPr>
            </w:pPr>
          </w:p>
          <w:p w14:paraId="14AF5095">
            <w:pPr>
              <w:spacing w:line="320" w:lineRule="exact"/>
              <w:rPr>
                <w:rFonts w:ascii="宋体" w:hAnsi="宋体"/>
                <w:sz w:val="24"/>
              </w:rPr>
            </w:pPr>
          </w:p>
        </w:tc>
      </w:tr>
      <w:tr w14:paraId="2F47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trPr>
        <w:tc>
          <w:tcPr>
            <w:tcW w:w="817" w:type="dxa"/>
            <w:vMerge w:val="continue"/>
          </w:tcPr>
          <w:p w14:paraId="2E6D6DD0">
            <w:pPr>
              <w:spacing w:line="320" w:lineRule="exact"/>
              <w:rPr>
                <w:rFonts w:ascii="宋体" w:hAnsi="宋体"/>
                <w:sz w:val="24"/>
              </w:rPr>
            </w:pPr>
          </w:p>
        </w:tc>
        <w:tc>
          <w:tcPr>
            <w:tcW w:w="1276" w:type="dxa"/>
            <w:vAlign w:val="center"/>
          </w:tcPr>
          <w:p w14:paraId="1C369115">
            <w:pPr>
              <w:spacing w:line="320" w:lineRule="exact"/>
              <w:rPr>
                <w:rFonts w:ascii="宋体" w:hAnsi="宋体"/>
                <w:sz w:val="24"/>
              </w:rPr>
            </w:pPr>
            <w:r>
              <w:rPr>
                <w:rFonts w:hint="eastAsia" w:ascii="宋体" w:hAnsi="宋体"/>
                <w:sz w:val="24"/>
              </w:rPr>
              <w:t>机械</w:t>
            </w:r>
          </w:p>
        </w:tc>
        <w:tc>
          <w:tcPr>
            <w:tcW w:w="11369" w:type="dxa"/>
            <w:vAlign w:val="center"/>
          </w:tcPr>
          <w:p w14:paraId="02D79D82">
            <w:pPr>
              <w:spacing w:line="320" w:lineRule="exact"/>
              <w:rPr>
                <w:rFonts w:ascii="宋体" w:hAnsi="宋体"/>
                <w:sz w:val="24"/>
              </w:rPr>
            </w:pPr>
            <w:r>
              <w:rPr>
                <w:rFonts w:hint="eastAsia" w:ascii="宋体" w:hAnsi="宋体"/>
                <w:sz w:val="24"/>
              </w:rPr>
              <w:t>机械制造工艺与设备/机械制造工程/机械设计及制造/矿业机械/冶金机械/起重运输与工程机械/设备工程与管理/机械设计制造及其自动化/矿山机械/机电一体化/机械工程/机械电子工程/工业设计/过程装备与控制工程/机械工程及自动化/工程机械/制造自动化与测控技术/制造工程</w:t>
            </w:r>
          </w:p>
        </w:tc>
      </w:tr>
      <w:tr w14:paraId="72DE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817" w:type="dxa"/>
            <w:vMerge w:val="continue"/>
          </w:tcPr>
          <w:p w14:paraId="6DD827FD">
            <w:pPr>
              <w:spacing w:line="320" w:lineRule="exact"/>
              <w:rPr>
                <w:rFonts w:ascii="宋体" w:hAnsi="宋体"/>
                <w:sz w:val="24"/>
              </w:rPr>
            </w:pPr>
          </w:p>
        </w:tc>
        <w:tc>
          <w:tcPr>
            <w:tcW w:w="1276" w:type="dxa"/>
            <w:vAlign w:val="center"/>
          </w:tcPr>
          <w:p w14:paraId="5405D889">
            <w:pPr>
              <w:spacing w:line="320" w:lineRule="exact"/>
              <w:rPr>
                <w:rFonts w:ascii="宋体" w:hAnsi="宋体"/>
                <w:sz w:val="24"/>
              </w:rPr>
            </w:pPr>
            <w:r>
              <w:rPr>
                <w:rFonts w:hint="eastAsia" w:ascii="宋体" w:hAnsi="宋体"/>
                <w:sz w:val="24"/>
              </w:rPr>
              <w:t>电气</w:t>
            </w:r>
          </w:p>
        </w:tc>
        <w:tc>
          <w:tcPr>
            <w:tcW w:w="11369" w:type="dxa"/>
            <w:vAlign w:val="center"/>
          </w:tcPr>
          <w:p w14:paraId="0ED735CA">
            <w:pPr>
              <w:spacing w:line="320" w:lineRule="exact"/>
              <w:rPr>
                <w:rFonts w:ascii="宋体" w:hAnsi="宋体"/>
                <w:sz w:val="24"/>
              </w:rPr>
            </w:pPr>
            <w:r>
              <w:rPr>
                <w:rFonts w:hint="eastAsia" w:ascii="宋体" w:hAnsi="宋体"/>
                <w:sz w:val="24"/>
              </w:rPr>
              <w:t>电气技术/高压电技术及设备/电气绝缘与电缆/电机/电机电器及其控制/高电压与绝缘技术/电气工程及其自动化/工业电气自动化/工业自动化/工业企业电气化及自动化/自动控制/自动化/电气工程与自动化/电气信息工程/电力工程与管理/电气技术教育/电机电器智能化/电气工程与智能控制</w:t>
            </w:r>
          </w:p>
        </w:tc>
      </w:tr>
      <w:tr w14:paraId="01F4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817" w:type="dxa"/>
            <w:vMerge w:val="continue"/>
          </w:tcPr>
          <w:p w14:paraId="31940572">
            <w:pPr>
              <w:spacing w:line="320" w:lineRule="exact"/>
              <w:rPr>
                <w:rFonts w:ascii="宋体" w:hAnsi="宋体"/>
                <w:sz w:val="24"/>
              </w:rPr>
            </w:pPr>
          </w:p>
        </w:tc>
        <w:tc>
          <w:tcPr>
            <w:tcW w:w="1276" w:type="dxa"/>
            <w:vAlign w:val="center"/>
          </w:tcPr>
          <w:p w14:paraId="2E664640">
            <w:pPr>
              <w:spacing w:after="0" w:line="280" w:lineRule="exact"/>
              <w:rPr>
                <w:rFonts w:ascii="宋体" w:hAnsi="宋体"/>
                <w:sz w:val="24"/>
              </w:rPr>
            </w:pPr>
            <w:r>
              <w:rPr>
                <w:rFonts w:hint="eastAsia" w:ascii="宋体" w:hAnsi="宋体"/>
                <w:sz w:val="24"/>
              </w:rPr>
              <w:t>采矿</w:t>
            </w:r>
          </w:p>
        </w:tc>
        <w:tc>
          <w:tcPr>
            <w:tcW w:w="11369" w:type="dxa"/>
            <w:vAlign w:val="center"/>
          </w:tcPr>
          <w:p w14:paraId="0BCBC06F">
            <w:pPr>
              <w:spacing w:after="0" w:line="280" w:lineRule="exact"/>
              <w:rPr>
                <w:rFonts w:ascii="宋体" w:hAnsi="宋体"/>
                <w:sz w:val="24"/>
              </w:rPr>
            </w:pPr>
            <w:r>
              <w:rPr>
                <w:rFonts w:hint="eastAsia" w:ascii="宋体" w:hAnsi="宋体"/>
                <w:sz w:val="24"/>
              </w:rPr>
              <w:t>采矿工程/露天开采/矿山工程物理/采矿</w:t>
            </w:r>
          </w:p>
        </w:tc>
      </w:tr>
      <w:tr w14:paraId="7CB1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817" w:type="dxa"/>
            <w:vMerge w:val="continue"/>
          </w:tcPr>
          <w:p w14:paraId="52F89DE7">
            <w:pPr>
              <w:spacing w:line="320" w:lineRule="exact"/>
              <w:rPr>
                <w:rFonts w:ascii="宋体" w:hAnsi="宋体"/>
                <w:b/>
                <w:bCs/>
                <w:sz w:val="32"/>
                <w:szCs w:val="32"/>
              </w:rPr>
            </w:pPr>
          </w:p>
        </w:tc>
        <w:tc>
          <w:tcPr>
            <w:tcW w:w="1276" w:type="dxa"/>
            <w:vAlign w:val="center"/>
          </w:tcPr>
          <w:p w14:paraId="192567A8">
            <w:pPr>
              <w:spacing w:after="0" w:line="280" w:lineRule="exact"/>
              <w:rPr>
                <w:rFonts w:ascii="宋体" w:hAnsi="宋体"/>
                <w:sz w:val="24"/>
              </w:rPr>
            </w:pPr>
            <w:r>
              <w:rPr>
                <w:rFonts w:hint="eastAsia" w:ascii="宋体" w:hAnsi="宋体"/>
                <w:sz w:val="24"/>
              </w:rPr>
              <w:t>通风</w:t>
            </w:r>
          </w:p>
        </w:tc>
        <w:tc>
          <w:tcPr>
            <w:tcW w:w="11369" w:type="dxa"/>
            <w:vAlign w:val="center"/>
          </w:tcPr>
          <w:p w14:paraId="56A8F7C8">
            <w:pPr>
              <w:spacing w:after="0" w:line="280" w:lineRule="exact"/>
              <w:rPr>
                <w:rFonts w:ascii="宋体" w:hAnsi="宋体"/>
                <w:sz w:val="24"/>
              </w:rPr>
            </w:pPr>
            <w:r>
              <w:rPr>
                <w:rFonts w:hint="eastAsia" w:ascii="宋体" w:hAnsi="宋体"/>
                <w:sz w:val="24"/>
              </w:rPr>
              <w:t>矿山通风与安全/安全工程/矿井通风与安全</w:t>
            </w:r>
          </w:p>
        </w:tc>
      </w:tr>
      <w:tr w14:paraId="18C7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817" w:type="dxa"/>
            <w:vMerge w:val="continue"/>
            <w:textDirection w:val="tbRlV"/>
            <w:vAlign w:val="center"/>
          </w:tcPr>
          <w:p w14:paraId="66B1481A">
            <w:pPr>
              <w:ind w:left="113" w:right="113"/>
              <w:jc w:val="center"/>
              <w:rPr>
                <w:rFonts w:ascii="宋体" w:hAnsi="宋体"/>
                <w:b/>
                <w:bCs/>
                <w:sz w:val="32"/>
                <w:szCs w:val="32"/>
              </w:rPr>
            </w:pPr>
          </w:p>
        </w:tc>
        <w:tc>
          <w:tcPr>
            <w:tcW w:w="1276" w:type="dxa"/>
            <w:vAlign w:val="center"/>
          </w:tcPr>
          <w:p w14:paraId="19C4D1AA">
            <w:pPr>
              <w:spacing w:after="0" w:line="280" w:lineRule="exact"/>
              <w:rPr>
                <w:rFonts w:ascii="宋体" w:hAnsi="宋体"/>
                <w:sz w:val="24"/>
              </w:rPr>
            </w:pPr>
            <w:r>
              <w:rPr>
                <w:rFonts w:hint="eastAsia" w:ascii="宋体" w:hAnsi="宋体"/>
                <w:sz w:val="24"/>
              </w:rPr>
              <w:t>地质</w:t>
            </w:r>
          </w:p>
        </w:tc>
        <w:tc>
          <w:tcPr>
            <w:tcW w:w="11369" w:type="dxa"/>
            <w:vAlign w:val="center"/>
          </w:tcPr>
          <w:p w14:paraId="10EFDE87">
            <w:pPr>
              <w:spacing w:after="0" w:line="280" w:lineRule="exact"/>
              <w:rPr>
                <w:rFonts w:ascii="宋体" w:hAnsi="宋体"/>
                <w:sz w:val="24"/>
              </w:rPr>
            </w:pPr>
            <w:r>
              <w:rPr>
                <w:rFonts w:hint="eastAsia" w:ascii="宋体" w:hAnsi="宋体"/>
                <w:sz w:val="24"/>
              </w:rPr>
              <w:t>水文地质与工程地质/勘察地球物理/地球物理勘探/矿场地球物理/矿山地质/探矿工程/地质矿产勘查/应用地球物理/勘察工程/勘查技术与工程/资源勘查工程/地质工程/水文地质/煤及煤层气工程/能源与资源工程</w:t>
            </w:r>
          </w:p>
        </w:tc>
      </w:tr>
      <w:tr w14:paraId="55CB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817" w:type="dxa"/>
            <w:vMerge w:val="continue"/>
            <w:textDirection w:val="tbRlV"/>
            <w:vAlign w:val="center"/>
          </w:tcPr>
          <w:p w14:paraId="246F0A13">
            <w:pPr>
              <w:ind w:left="113" w:right="113"/>
              <w:jc w:val="center"/>
              <w:rPr>
                <w:rFonts w:ascii="宋体" w:hAnsi="宋体"/>
                <w:b/>
                <w:bCs/>
                <w:sz w:val="32"/>
                <w:szCs w:val="32"/>
              </w:rPr>
            </w:pPr>
          </w:p>
        </w:tc>
        <w:tc>
          <w:tcPr>
            <w:tcW w:w="1276" w:type="dxa"/>
            <w:vAlign w:val="center"/>
          </w:tcPr>
          <w:p w14:paraId="33AD30EB">
            <w:pPr>
              <w:spacing w:after="0" w:line="280" w:lineRule="exact"/>
              <w:rPr>
                <w:rFonts w:ascii="宋体" w:hAnsi="宋体"/>
                <w:sz w:val="24"/>
              </w:rPr>
            </w:pPr>
            <w:r>
              <w:rPr>
                <w:rFonts w:hint="eastAsia" w:ascii="宋体" w:hAnsi="宋体"/>
                <w:sz w:val="24"/>
              </w:rPr>
              <w:t>水工结构</w:t>
            </w:r>
          </w:p>
        </w:tc>
        <w:tc>
          <w:tcPr>
            <w:tcW w:w="11369" w:type="dxa"/>
            <w:vAlign w:val="center"/>
          </w:tcPr>
          <w:p w14:paraId="69ECB595">
            <w:pPr>
              <w:spacing w:after="0" w:line="280" w:lineRule="exact"/>
              <w:rPr>
                <w:rFonts w:ascii="宋体" w:hAnsi="宋体"/>
                <w:sz w:val="24"/>
              </w:rPr>
            </w:pPr>
            <w:r>
              <w:rPr>
                <w:rFonts w:hint="eastAsia" w:ascii="宋体" w:hAnsi="宋体"/>
                <w:sz w:val="24"/>
              </w:rPr>
              <w:t>水利水电建筑工程/水利水电工程</w:t>
            </w:r>
          </w:p>
          <w:p w14:paraId="1CA68977">
            <w:pPr>
              <w:spacing w:after="0" w:line="280" w:lineRule="exact"/>
              <w:rPr>
                <w:rFonts w:ascii="宋体" w:hAnsi="宋体"/>
                <w:sz w:val="24"/>
              </w:rPr>
            </w:pPr>
          </w:p>
          <w:p w14:paraId="3B2E564C">
            <w:pPr>
              <w:spacing w:after="0" w:line="280" w:lineRule="exact"/>
              <w:rPr>
                <w:rFonts w:ascii="宋体" w:hAnsi="宋体"/>
                <w:sz w:val="24"/>
              </w:rPr>
            </w:pPr>
          </w:p>
          <w:p w14:paraId="4D97BF88">
            <w:pPr>
              <w:spacing w:after="0" w:line="280" w:lineRule="exact"/>
              <w:rPr>
                <w:rFonts w:ascii="宋体" w:hAnsi="宋体"/>
                <w:sz w:val="24"/>
              </w:rPr>
            </w:pPr>
          </w:p>
          <w:p w14:paraId="2ED01DFC">
            <w:pPr>
              <w:spacing w:after="0" w:line="280" w:lineRule="exact"/>
              <w:rPr>
                <w:rFonts w:ascii="宋体" w:hAnsi="宋体"/>
                <w:sz w:val="24"/>
              </w:rPr>
            </w:pPr>
          </w:p>
        </w:tc>
      </w:tr>
      <w:tr w14:paraId="0309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17" w:type="dxa"/>
            <w:vMerge w:val="restart"/>
            <w:textDirection w:val="tbRlV"/>
            <w:vAlign w:val="center"/>
          </w:tcPr>
          <w:p w14:paraId="6BCD731F">
            <w:pPr>
              <w:spacing w:line="320" w:lineRule="exact"/>
              <w:rPr>
                <w:rFonts w:ascii="宋体" w:hAnsi="宋体"/>
                <w:sz w:val="24"/>
              </w:rPr>
            </w:pPr>
            <w:r>
              <w:rPr>
                <w:rFonts w:hint="eastAsia" w:ascii="宋体" w:hAnsi="宋体"/>
                <w:sz w:val="24"/>
              </w:rPr>
              <w:t>业</w:t>
            </w:r>
          </w:p>
          <w:p w14:paraId="5CC9F5A1">
            <w:pPr>
              <w:spacing w:line="320" w:lineRule="exact"/>
              <w:rPr>
                <w:rFonts w:ascii="宋体" w:hAnsi="宋体"/>
                <w:sz w:val="24"/>
              </w:rPr>
            </w:pPr>
            <w:r>
              <w:rPr>
                <w:rFonts w:hint="eastAsia" w:ascii="宋体" w:hAnsi="宋体"/>
                <w:sz w:val="24"/>
              </w:rPr>
              <w:t>天然气开采</w:t>
            </w:r>
          </w:p>
          <w:p w14:paraId="5F2CC27A">
            <w:pPr>
              <w:spacing w:line="320" w:lineRule="exact"/>
              <w:rPr>
                <w:rFonts w:ascii="宋体" w:hAnsi="宋体"/>
                <w:sz w:val="24"/>
              </w:rPr>
            </w:pPr>
            <w:r>
              <w:rPr>
                <w:rFonts w:hint="eastAsia" w:ascii="宋体" w:hAnsi="宋体"/>
                <w:sz w:val="24"/>
              </w:rPr>
              <w:t>陆地石油和</w:t>
            </w:r>
          </w:p>
        </w:tc>
        <w:tc>
          <w:tcPr>
            <w:tcW w:w="1276" w:type="dxa"/>
            <w:vAlign w:val="center"/>
          </w:tcPr>
          <w:p w14:paraId="4F3274D8">
            <w:pPr>
              <w:spacing w:after="0" w:line="280" w:lineRule="exact"/>
              <w:rPr>
                <w:rFonts w:ascii="宋体" w:hAnsi="宋体"/>
                <w:sz w:val="24"/>
              </w:rPr>
            </w:pPr>
            <w:r>
              <w:rPr>
                <w:rFonts w:hint="eastAsia" w:ascii="宋体" w:hAnsi="宋体"/>
                <w:sz w:val="24"/>
              </w:rPr>
              <w:t>安安全</w:t>
            </w:r>
          </w:p>
        </w:tc>
        <w:tc>
          <w:tcPr>
            <w:tcW w:w="11369" w:type="dxa"/>
            <w:vAlign w:val="center"/>
          </w:tcPr>
          <w:p w14:paraId="7B282BD2">
            <w:pPr>
              <w:spacing w:after="0" w:line="280" w:lineRule="exact"/>
              <w:rPr>
                <w:rFonts w:ascii="宋体" w:hAnsi="宋体"/>
                <w:sz w:val="24"/>
              </w:rPr>
            </w:pPr>
            <w:r>
              <w:rPr>
                <w:rFonts w:hint="eastAsia" w:ascii="宋体" w:hAnsi="宋体"/>
                <w:sz w:val="24"/>
              </w:rPr>
              <w:t>安全工程</w:t>
            </w:r>
          </w:p>
        </w:tc>
      </w:tr>
      <w:tr w14:paraId="7A53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817" w:type="dxa"/>
            <w:vMerge w:val="continue"/>
            <w:textDirection w:val="tbRlV"/>
            <w:vAlign w:val="center"/>
          </w:tcPr>
          <w:p w14:paraId="4372845B">
            <w:pPr>
              <w:ind w:left="113" w:right="113"/>
              <w:jc w:val="center"/>
              <w:rPr>
                <w:rFonts w:ascii="宋体" w:hAnsi="宋体"/>
                <w:b/>
                <w:bCs/>
                <w:sz w:val="32"/>
                <w:szCs w:val="32"/>
              </w:rPr>
            </w:pPr>
          </w:p>
        </w:tc>
        <w:tc>
          <w:tcPr>
            <w:tcW w:w="1276" w:type="dxa"/>
            <w:vAlign w:val="center"/>
          </w:tcPr>
          <w:p w14:paraId="237680B8">
            <w:pPr>
              <w:spacing w:line="320" w:lineRule="exact"/>
              <w:rPr>
                <w:rFonts w:ascii="宋体" w:hAnsi="宋体"/>
                <w:sz w:val="24"/>
              </w:rPr>
            </w:pPr>
            <w:r>
              <w:rPr>
                <w:rFonts w:hint="eastAsia" w:ascii="宋体" w:hAnsi="宋体"/>
                <w:sz w:val="24"/>
              </w:rPr>
              <w:t>机机械</w:t>
            </w:r>
          </w:p>
        </w:tc>
        <w:tc>
          <w:tcPr>
            <w:tcW w:w="11369" w:type="dxa"/>
          </w:tcPr>
          <w:p w14:paraId="028CE586">
            <w:pPr>
              <w:spacing w:line="320" w:lineRule="exact"/>
              <w:rPr>
                <w:rFonts w:ascii="宋体" w:hAnsi="宋体"/>
                <w:sz w:val="24"/>
              </w:rPr>
            </w:pPr>
            <w:r>
              <w:rPr>
                <w:rFonts w:hint="eastAsia" w:ascii="宋体" w:hAnsi="宋体"/>
                <w:sz w:val="24"/>
              </w:rPr>
              <w:t>机械制造工艺与设备/机械制造工程/机械设计及制造/高分子材料加工机械/设备工程与管理/化工设备与机械/机械设计制造及其自动化/过程装备与控制工程/矿业机械/化工机械/机械工程/机械电子工程/工业设计/过程装备与控制工程/机械工程及自动化/工程机械/制造自动化与测控技术/制造工程</w:t>
            </w:r>
          </w:p>
        </w:tc>
      </w:tr>
      <w:tr w14:paraId="1A02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4" w:hRule="atLeast"/>
        </w:trPr>
        <w:tc>
          <w:tcPr>
            <w:tcW w:w="817" w:type="dxa"/>
            <w:vMerge w:val="continue"/>
            <w:textDirection w:val="tbRlV"/>
            <w:vAlign w:val="center"/>
          </w:tcPr>
          <w:p w14:paraId="54665F83">
            <w:pPr>
              <w:ind w:left="113" w:right="113"/>
              <w:jc w:val="center"/>
              <w:rPr>
                <w:rFonts w:ascii="宋体" w:hAnsi="宋体"/>
                <w:b/>
                <w:bCs/>
                <w:sz w:val="32"/>
                <w:szCs w:val="32"/>
              </w:rPr>
            </w:pPr>
          </w:p>
        </w:tc>
        <w:tc>
          <w:tcPr>
            <w:tcW w:w="1276" w:type="dxa"/>
            <w:vAlign w:val="center"/>
          </w:tcPr>
          <w:p w14:paraId="28ECB240">
            <w:pPr>
              <w:spacing w:after="0" w:line="280" w:lineRule="exact"/>
              <w:rPr>
                <w:rFonts w:ascii="宋体" w:hAnsi="宋体"/>
                <w:sz w:val="24"/>
              </w:rPr>
            </w:pPr>
            <w:r>
              <w:rPr>
                <w:rFonts w:hint="eastAsia" w:ascii="宋体" w:hAnsi="宋体"/>
                <w:sz w:val="24"/>
              </w:rPr>
              <w:t>电电气</w:t>
            </w:r>
          </w:p>
        </w:tc>
        <w:tc>
          <w:tcPr>
            <w:tcW w:w="11369" w:type="dxa"/>
            <w:vAlign w:val="center"/>
          </w:tcPr>
          <w:p w14:paraId="7F3D111C">
            <w:pPr>
              <w:spacing w:after="0" w:line="280" w:lineRule="exact"/>
              <w:rPr>
                <w:rFonts w:ascii="宋体" w:hAnsi="宋体"/>
                <w:sz w:val="24"/>
              </w:rPr>
            </w:pPr>
            <w:r>
              <w:rPr>
                <w:rFonts w:hint="eastAsia" w:ascii="宋体" w:hAnsi="宋体"/>
                <w:sz w:val="24"/>
              </w:rPr>
              <w:t>电气技术/高压电技术及设备/电气绝缘与电缆/电机/电器/工业自动化/工业电气自动化/生产过程自动化/电力牵引与传动控制/电机电器及其控制/高电压与绝缘技术/电气工程及其自动化/自动化/电力系统及其自动化/电气工程与自动化/电气信息工程/电力工程与管理/电气技术教育/电机电器智能化/电气工程与智能控制</w:t>
            </w:r>
          </w:p>
        </w:tc>
      </w:tr>
      <w:tr w14:paraId="702A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817" w:type="dxa"/>
            <w:vMerge w:val="continue"/>
            <w:textDirection w:val="tbRlV"/>
            <w:vAlign w:val="center"/>
          </w:tcPr>
          <w:p w14:paraId="2099A967">
            <w:pPr>
              <w:ind w:left="113" w:right="113"/>
              <w:jc w:val="center"/>
              <w:rPr>
                <w:rFonts w:ascii="宋体" w:hAnsi="宋体"/>
                <w:b/>
                <w:bCs/>
                <w:sz w:val="32"/>
                <w:szCs w:val="32"/>
              </w:rPr>
            </w:pPr>
          </w:p>
        </w:tc>
        <w:tc>
          <w:tcPr>
            <w:tcW w:w="1276" w:type="dxa"/>
            <w:vAlign w:val="center"/>
          </w:tcPr>
          <w:p w14:paraId="3F7212D9">
            <w:pPr>
              <w:spacing w:after="0" w:line="280" w:lineRule="exact"/>
              <w:rPr>
                <w:rFonts w:ascii="宋体" w:hAnsi="宋体"/>
                <w:sz w:val="24"/>
              </w:rPr>
            </w:pPr>
            <w:r>
              <w:rPr>
                <w:rFonts w:hint="eastAsia" w:ascii="宋体" w:hAnsi="宋体"/>
                <w:sz w:val="24"/>
              </w:rPr>
              <w:t>采油</w:t>
            </w:r>
          </w:p>
        </w:tc>
        <w:tc>
          <w:tcPr>
            <w:tcW w:w="11369" w:type="dxa"/>
            <w:vAlign w:val="center"/>
          </w:tcPr>
          <w:p w14:paraId="66E52CCE">
            <w:pPr>
              <w:spacing w:after="0" w:line="280" w:lineRule="exact"/>
              <w:rPr>
                <w:rFonts w:ascii="宋体" w:hAnsi="宋体"/>
                <w:sz w:val="24"/>
              </w:rPr>
            </w:pPr>
            <w:r>
              <w:rPr>
                <w:rFonts w:hint="eastAsia" w:ascii="宋体" w:hAnsi="宋体"/>
                <w:sz w:val="24"/>
              </w:rPr>
              <w:t>钻井工程/采油工程/油藏工程/石油工程/石油钻井</w:t>
            </w:r>
          </w:p>
        </w:tc>
      </w:tr>
      <w:tr w14:paraId="1E9E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817" w:type="dxa"/>
            <w:vMerge w:val="continue"/>
            <w:textDirection w:val="tbRlV"/>
            <w:vAlign w:val="center"/>
          </w:tcPr>
          <w:p w14:paraId="0E2ED983">
            <w:pPr>
              <w:ind w:left="113" w:right="113"/>
              <w:jc w:val="center"/>
              <w:rPr>
                <w:rFonts w:ascii="宋体" w:hAnsi="宋体"/>
                <w:b/>
                <w:bCs/>
                <w:sz w:val="32"/>
                <w:szCs w:val="32"/>
              </w:rPr>
            </w:pPr>
          </w:p>
        </w:tc>
        <w:tc>
          <w:tcPr>
            <w:tcW w:w="1276" w:type="dxa"/>
            <w:vAlign w:val="center"/>
          </w:tcPr>
          <w:p w14:paraId="52D410A7">
            <w:pPr>
              <w:spacing w:after="0" w:line="280" w:lineRule="exact"/>
              <w:rPr>
                <w:rFonts w:ascii="宋体" w:hAnsi="宋体"/>
                <w:sz w:val="24"/>
              </w:rPr>
            </w:pPr>
            <w:r>
              <w:rPr>
                <w:rFonts w:hint="eastAsia" w:ascii="宋体" w:hAnsi="宋体"/>
                <w:sz w:val="24"/>
              </w:rPr>
              <w:t>储运输</w:t>
            </w:r>
          </w:p>
        </w:tc>
        <w:tc>
          <w:tcPr>
            <w:tcW w:w="11369" w:type="dxa"/>
            <w:vAlign w:val="center"/>
          </w:tcPr>
          <w:p w14:paraId="2C33D4F8">
            <w:pPr>
              <w:spacing w:after="0" w:line="280" w:lineRule="exact"/>
              <w:rPr>
                <w:rFonts w:ascii="宋体" w:hAnsi="宋体"/>
                <w:sz w:val="24"/>
              </w:rPr>
            </w:pPr>
            <w:r>
              <w:rPr>
                <w:rFonts w:hint="eastAsia" w:ascii="宋体" w:hAnsi="宋体"/>
                <w:sz w:val="24"/>
              </w:rPr>
              <w:t>石油储运/石油天然气储运工程/油气储运工程</w:t>
            </w:r>
          </w:p>
        </w:tc>
      </w:tr>
      <w:tr w14:paraId="5D8C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817" w:type="dxa"/>
            <w:vMerge w:val="restart"/>
            <w:textDirection w:val="tbRlV"/>
            <w:vAlign w:val="center"/>
          </w:tcPr>
          <w:p w14:paraId="07F792EF">
            <w:pPr>
              <w:spacing w:line="320" w:lineRule="exact"/>
              <w:rPr>
                <w:rFonts w:ascii="宋体" w:hAnsi="宋体"/>
                <w:sz w:val="24"/>
              </w:rPr>
            </w:pPr>
            <w:r>
              <w:rPr>
                <w:rFonts w:hint="eastAsia" w:ascii="宋体" w:hAnsi="宋体"/>
                <w:sz w:val="24"/>
              </w:rPr>
              <w:t>陆上油气管道运输业</w:t>
            </w:r>
          </w:p>
        </w:tc>
        <w:tc>
          <w:tcPr>
            <w:tcW w:w="1276" w:type="dxa"/>
            <w:vAlign w:val="center"/>
          </w:tcPr>
          <w:p w14:paraId="22EA129D">
            <w:pPr>
              <w:spacing w:after="0" w:line="280" w:lineRule="exact"/>
              <w:rPr>
                <w:rFonts w:ascii="宋体" w:hAnsi="宋体"/>
                <w:sz w:val="24"/>
              </w:rPr>
            </w:pPr>
            <w:r>
              <w:rPr>
                <w:rFonts w:hint="eastAsia" w:ascii="宋体" w:hAnsi="宋体"/>
                <w:sz w:val="24"/>
              </w:rPr>
              <w:t>油气储运</w:t>
            </w:r>
          </w:p>
        </w:tc>
        <w:tc>
          <w:tcPr>
            <w:tcW w:w="11369" w:type="dxa"/>
            <w:vAlign w:val="center"/>
          </w:tcPr>
          <w:p w14:paraId="3E5253F5">
            <w:pPr>
              <w:spacing w:after="0" w:line="280" w:lineRule="exact"/>
              <w:rPr>
                <w:rFonts w:ascii="宋体" w:hAnsi="宋体"/>
                <w:sz w:val="24"/>
              </w:rPr>
            </w:pPr>
            <w:r>
              <w:rPr>
                <w:rFonts w:hint="eastAsia" w:ascii="宋体" w:hAnsi="宋体"/>
                <w:sz w:val="24"/>
              </w:rPr>
              <w:t>石油储运/石油天然气储运工程/油气储运工程/线路工程/储运工艺/设备与控制</w:t>
            </w:r>
          </w:p>
        </w:tc>
      </w:tr>
      <w:tr w14:paraId="73B4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817" w:type="dxa"/>
            <w:vMerge w:val="continue"/>
            <w:textDirection w:val="tbRlV"/>
            <w:vAlign w:val="center"/>
          </w:tcPr>
          <w:p w14:paraId="5B3480C7">
            <w:pPr>
              <w:spacing w:line="320" w:lineRule="exact"/>
              <w:ind w:left="113" w:right="113"/>
              <w:jc w:val="center"/>
              <w:rPr>
                <w:rFonts w:ascii="宋体" w:hAnsi="宋体"/>
                <w:b/>
                <w:bCs/>
                <w:sz w:val="32"/>
                <w:szCs w:val="32"/>
              </w:rPr>
            </w:pPr>
          </w:p>
        </w:tc>
        <w:tc>
          <w:tcPr>
            <w:tcW w:w="1276" w:type="dxa"/>
            <w:vAlign w:val="center"/>
          </w:tcPr>
          <w:p w14:paraId="5FEFF504">
            <w:pPr>
              <w:spacing w:after="0" w:line="280" w:lineRule="exact"/>
              <w:rPr>
                <w:rFonts w:ascii="宋体" w:hAnsi="宋体"/>
                <w:sz w:val="24"/>
              </w:rPr>
            </w:pPr>
            <w:r>
              <w:rPr>
                <w:rFonts w:hint="eastAsia" w:ascii="宋体" w:hAnsi="宋体"/>
                <w:sz w:val="24"/>
              </w:rPr>
              <w:t>工艺设备</w:t>
            </w:r>
          </w:p>
          <w:p w14:paraId="7DBF7F9F">
            <w:pPr>
              <w:spacing w:after="0" w:line="280" w:lineRule="exact"/>
              <w:rPr>
                <w:rFonts w:ascii="宋体" w:hAnsi="宋体"/>
                <w:sz w:val="24"/>
              </w:rPr>
            </w:pPr>
            <w:r>
              <w:rPr>
                <w:rFonts w:hint="eastAsia" w:ascii="宋体" w:hAnsi="宋体"/>
                <w:sz w:val="24"/>
              </w:rPr>
              <w:t>与控制</w:t>
            </w:r>
          </w:p>
        </w:tc>
        <w:tc>
          <w:tcPr>
            <w:tcW w:w="11369" w:type="dxa"/>
            <w:vAlign w:val="center"/>
          </w:tcPr>
          <w:p w14:paraId="6934D710">
            <w:pPr>
              <w:spacing w:after="0" w:line="280" w:lineRule="exact"/>
              <w:rPr>
                <w:rFonts w:ascii="宋体" w:hAnsi="宋体"/>
                <w:sz w:val="24"/>
              </w:rPr>
            </w:pPr>
            <w:r>
              <w:rPr>
                <w:rFonts w:hint="eastAsia" w:ascii="宋体" w:hAnsi="宋体"/>
                <w:sz w:val="24"/>
              </w:rPr>
              <w:t>自动控制</w:t>
            </w:r>
          </w:p>
        </w:tc>
      </w:tr>
      <w:tr w14:paraId="401A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817" w:type="dxa"/>
            <w:vMerge w:val="continue"/>
            <w:textDirection w:val="tbRlV"/>
            <w:vAlign w:val="center"/>
          </w:tcPr>
          <w:p w14:paraId="6B85727E">
            <w:pPr>
              <w:spacing w:line="320" w:lineRule="exact"/>
              <w:ind w:left="113" w:right="113"/>
              <w:jc w:val="center"/>
              <w:rPr>
                <w:rFonts w:ascii="宋体" w:hAnsi="宋体"/>
                <w:b/>
                <w:bCs/>
                <w:sz w:val="32"/>
                <w:szCs w:val="32"/>
              </w:rPr>
            </w:pPr>
          </w:p>
        </w:tc>
        <w:tc>
          <w:tcPr>
            <w:tcW w:w="1276" w:type="dxa"/>
            <w:vAlign w:val="center"/>
          </w:tcPr>
          <w:p w14:paraId="4F7B4F3F">
            <w:pPr>
              <w:spacing w:after="0" w:line="280" w:lineRule="exact"/>
              <w:rPr>
                <w:rFonts w:ascii="宋体" w:hAnsi="宋体"/>
                <w:sz w:val="24"/>
              </w:rPr>
            </w:pPr>
            <w:r>
              <w:rPr>
                <w:rFonts w:hint="eastAsia" w:ascii="宋体" w:hAnsi="宋体"/>
                <w:sz w:val="24"/>
              </w:rPr>
              <w:t>自动化(仪表)</w:t>
            </w:r>
          </w:p>
        </w:tc>
        <w:tc>
          <w:tcPr>
            <w:tcW w:w="11369" w:type="dxa"/>
            <w:vAlign w:val="center"/>
          </w:tcPr>
          <w:p w14:paraId="10AA6F7D">
            <w:pPr>
              <w:spacing w:after="0" w:line="280" w:lineRule="exact"/>
              <w:rPr>
                <w:rFonts w:ascii="宋体" w:hAnsi="宋体"/>
                <w:sz w:val="24"/>
              </w:rPr>
            </w:pPr>
            <w:r>
              <w:rPr>
                <w:rFonts w:hint="eastAsia" w:ascii="宋体" w:hAnsi="宋体"/>
                <w:sz w:val="24"/>
              </w:rPr>
              <w:t>工业自动化/生产过程自动化/自动化/计算机及应用/自动控制/自动化仪表和设备/智能监控系统</w:t>
            </w:r>
          </w:p>
        </w:tc>
      </w:tr>
      <w:tr w14:paraId="2E36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817" w:type="dxa"/>
            <w:vMerge w:val="continue"/>
            <w:textDirection w:val="tbRlV"/>
            <w:vAlign w:val="center"/>
          </w:tcPr>
          <w:p w14:paraId="386B7336">
            <w:pPr>
              <w:spacing w:line="320" w:lineRule="exact"/>
              <w:ind w:left="113" w:right="113"/>
              <w:jc w:val="center"/>
              <w:rPr>
                <w:rFonts w:ascii="宋体" w:hAnsi="宋体"/>
                <w:b/>
                <w:bCs/>
                <w:sz w:val="32"/>
                <w:szCs w:val="32"/>
              </w:rPr>
            </w:pPr>
          </w:p>
        </w:tc>
        <w:tc>
          <w:tcPr>
            <w:tcW w:w="1276" w:type="dxa"/>
            <w:vAlign w:val="center"/>
          </w:tcPr>
          <w:p w14:paraId="7EB65AAE">
            <w:pPr>
              <w:spacing w:after="0" w:line="280" w:lineRule="exact"/>
              <w:rPr>
                <w:rFonts w:ascii="宋体" w:hAnsi="宋体"/>
                <w:sz w:val="24"/>
              </w:rPr>
            </w:pPr>
            <w:r>
              <w:rPr>
                <w:rFonts w:hint="eastAsia" w:ascii="宋体" w:hAnsi="宋体"/>
                <w:sz w:val="24"/>
              </w:rPr>
              <w:t>电气</w:t>
            </w:r>
          </w:p>
        </w:tc>
        <w:tc>
          <w:tcPr>
            <w:tcW w:w="11369" w:type="dxa"/>
            <w:vAlign w:val="center"/>
          </w:tcPr>
          <w:p w14:paraId="30BEA3AF">
            <w:pPr>
              <w:spacing w:after="0" w:line="280" w:lineRule="exact"/>
              <w:rPr>
                <w:rFonts w:ascii="宋体" w:hAnsi="宋体"/>
                <w:sz w:val="24"/>
              </w:rPr>
            </w:pPr>
            <w:r>
              <w:rPr>
                <w:rFonts w:hint="eastAsia" w:ascii="宋体" w:hAnsi="宋体"/>
                <w:sz w:val="24"/>
              </w:rPr>
              <w:t>电气技术/继电保护与自动远动技术/高压电技术及设备/电气绝缘与电缆/高电压与绝缘技术/工业自动化/工业电气自动化/生产过程自动化/电力牵引与传动控制/电气工程及其自动化/自动化/电气工程与自动化/电气信息工程/电力工程与管理/电气技术教育/电机电器智能化/电气工程与智能控制</w:t>
            </w:r>
          </w:p>
        </w:tc>
      </w:tr>
      <w:tr w14:paraId="7A95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817" w:type="dxa"/>
            <w:vMerge w:val="continue"/>
            <w:textDirection w:val="tbRlV"/>
            <w:vAlign w:val="center"/>
          </w:tcPr>
          <w:p w14:paraId="24D7FC61">
            <w:pPr>
              <w:spacing w:line="320" w:lineRule="exact"/>
              <w:ind w:left="113" w:right="113"/>
              <w:jc w:val="center"/>
              <w:rPr>
                <w:rFonts w:ascii="宋体" w:hAnsi="宋体"/>
                <w:b/>
                <w:bCs/>
                <w:sz w:val="32"/>
                <w:szCs w:val="32"/>
              </w:rPr>
            </w:pPr>
          </w:p>
        </w:tc>
        <w:tc>
          <w:tcPr>
            <w:tcW w:w="1276" w:type="dxa"/>
            <w:vAlign w:val="center"/>
          </w:tcPr>
          <w:p w14:paraId="0A29292D">
            <w:pPr>
              <w:spacing w:after="0" w:line="280" w:lineRule="exact"/>
              <w:rPr>
                <w:rFonts w:ascii="宋体" w:hAnsi="宋体"/>
                <w:sz w:val="24"/>
              </w:rPr>
            </w:pPr>
            <w:r>
              <w:rPr>
                <w:rFonts w:hint="eastAsia" w:ascii="宋体" w:hAnsi="宋体"/>
                <w:sz w:val="24"/>
              </w:rPr>
              <w:t>防腐</w:t>
            </w:r>
          </w:p>
        </w:tc>
        <w:tc>
          <w:tcPr>
            <w:tcW w:w="11369" w:type="dxa"/>
            <w:vAlign w:val="center"/>
          </w:tcPr>
          <w:p w14:paraId="1113F80A">
            <w:pPr>
              <w:spacing w:after="0" w:line="280" w:lineRule="exact"/>
              <w:rPr>
                <w:rFonts w:ascii="宋体" w:hAnsi="宋体"/>
                <w:sz w:val="24"/>
              </w:rPr>
            </w:pPr>
            <w:r>
              <w:rPr>
                <w:rFonts w:hint="eastAsia" w:ascii="宋体" w:hAnsi="宋体"/>
                <w:sz w:val="24"/>
              </w:rPr>
              <w:t>腐蚀与防护</w:t>
            </w:r>
          </w:p>
        </w:tc>
      </w:tr>
      <w:tr w14:paraId="16C7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817" w:type="dxa"/>
            <w:vMerge w:val="continue"/>
            <w:textDirection w:val="tbRlV"/>
            <w:vAlign w:val="center"/>
          </w:tcPr>
          <w:p w14:paraId="10031E3F">
            <w:pPr>
              <w:spacing w:line="320" w:lineRule="exact"/>
              <w:ind w:left="113" w:right="113"/>
              <w:jc w:val="center"/>
              <w:rPr>
                <w:rFonts w:ascii="宋体" w:hAnsi="宋体"/>
                <w:b/>
                <w:bCs/>
                <w:sz w:val="32"/>
                <w:szCs w:val="32"/>
                <w:shd w:val="pct10" w:color="auto" w:fill="FFFFFF"/>
              </w:rPr>
            </w:pPr>
          </w:p>
        </w:tc>
        <w:tc>
          <w:tcPr>
            <w:tcW w:w="1276" w:type="dxa"/>
            <w:vAlign w:val="center"/>
          </w:tcPr>
          <w:p w14:paraId="3D8ED612">
            <w:pPr>
              <w:spacing w:after="0" w:line="280" w:lineRule="exact"/>
              <w:rPr>
                <w:rFonts w:ascii="宋体" w:hAnsi="宋体"/>
                <w:sz w:val="24"/>
              </w:rPr>
            </w:pPr>
            <w:r>
              <w:rPr>
                <w:rFonts w:hint="eastAsia" w:ascii="宋体" w:hAnsi="宋体"/>
                <w:sz w:val="24"/>
              </w:rPr>
              <w:t>安全</w:t>
            </w:r>
          </w:p>
        </w:tc>
        <w:tc>
          <w:tcPr>
            <w:tcW w:w="11369" w:type="dxa"/>
            <w:vAlign w:val="center"/>
          </w:tcPr>
          <w:p w14:paraId="349620B7">
            <w:pPr>
              <w:spacing w:after="0" w:line="280" w:lineRule="exact"/>
              <w:rPr>
                <w:rFonts w:ascii="宋体" w:hAnsi="宋体"/>
                <w:sz w:val="24"/>
              </w:rPr>
            </w:pPr>
            <w:r>
              <w:rPr>
                <w:rFonts w:hint="eastAsia" w:ascii="宋体" w:hAnsi="宋体"/>
                <w:sz w:val="24"/>
              </w:rPr>
              <w:t>安全工程</w:t>
            </w:r>
          </w:p>
        </w:tc>
      </w:tr>
      <w:tr w14:paraId="2B67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817" w:type="dxa"/>
            <w:vMerge w:val="restart"/>
            <w:textDirection w:val="tbRlV"/>
            <w:vAlign w:val="center"/>
          </w:tcPr>
          <w:p w14:paraId="28DFCF37">
            <w:pPr>
              <w:spacing w:line="320" w:lineRule="exact"/>
              <w:rPr>
                <w:rFonts w:ascii="宋体" w:hAnsi="宋体"/>
                <w:sz w:val="24"/>
              </w:rPr>
            </w:pPr>
            <w:r>
              <w:rPr>
                <w:rFonts w:hint="eastAsia" w:ascii="宋体" w:hAnsi="宋体"/>
                <w:sz w:val="24"/>
              </w:rPr>
              <w:t>化学品及医药制造业</w:t>
            </w:r>
          </w:p>
          <w:p w14:paraId="152CB615">
            <w:pPr>
              <w:spacing w:line="320" w:lineRule="exact"/>
              <w:rPr>
                <w:rFonts w:ascii="宋体" w:hAnsi="宋体"/>
                <w:sz w:val="24"/>
              </w:rPr>
            </w:pPr>
            <w:r>
              <w:rPr>
                <w:rFonts w:hint="eastAsia" w:ascii="宋体" w:hAnsi="宋体"/>
                <w:sz w:val="24"/>
              </w:rPr>
              <w:t>石油加工业，化学原料、</w:t>
            </w:r>
          </w:p>
        </w:tc>
        <w:tc>
          <w:tcPr>
            <w:tcW w:w="1276" w:type="dxa"/>
            <w:vAlign w:val="center"/>
          </w:tcPr>
          <w:p w14:paraId="5639FAC4">
            <w:pPr>
              <w:spacing w:after="0" w:line="280" w:lineRule="exact"/>
              <w:rPr>
                <w:rFonts w:ascii="宋体" w:hAnsi="宋体"/>
                <w:sz w:val="24"/>
              </w:rPr>
            </w:pPr>
            <w:r>
              <w:rPr>
                <w:rFonts w:hint="eastAsia" w:ascii="宋体" w:hAnsi="宋体"/>
                <w:sz w:val="24"/>
              </w:rPr>
              <w:t>化工工艺</w:t>
            </w:r>
          </w:p>
        </w:tc>
        <w:tc>
          <w:tcPr>
            <w:tcW w:w="11369" w:type="dxa"/>
            <w:vAlign w:val="center"/>
          </w:tcPr>
          <w:p w14:paraId="14DFB6D3">
            <w:pPr>
              <w:spacing w:after="0" w:line="280" w:lineRule="exact"/>
              <w:rPr>
                <w:rFonts w:ascii="宋体" w:hAnsi="宋体"/>
                <w:sz w:val="24"/>
              </w:rPr>
            </w:pPr>
            <w:r>
              <w:rPr>
                <w:rFonts w:hint="eastAsia" w:ascii="宋体" w:hAnsi="宋体"/>
                <w:sz w:val="24"/>
              </w:rPr>
              <w:t>化学工程/化工工艺/石油加工/工业化学/无机化工/有机化工/煤化工/高分子化工/精细化工/生物化工/化学制药/制药工程/药物制剂/化学工程与工艺/应用化学/制药工程/化工与制药</w:t>
            </w:r>
          </w:p>
          <w:p w14:paraId="252C46D4">
            <w:pPr>
              <w:spacing w:after="0" w:line="280" w:lineRule="exact"/>
              <w:rPr>
                <w:rFonts w:ascii="宋体" w:hAnsi="宋体"/>
                <w:sz w:val="24"/>
              </w:rPr>
            </w:pPr>
          </w:p>
          <w:p w14:paraId="424CA6EA">
            <w:pPr>
              <w:spacing w:after="0" w:line="280" w:lineRule="exact"/>
              <w:rPr>
                <w:rFonts w:ascii="宋体" w:hAnsi="宋体"/>
                <w:sz w:val="24"/>
              </w:rPr>
            </w:pPr>
          </w:p>
        </w:tc>
      </w:tr>
      <w:tr w14:paraId="3847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817" w:type="dxa"/>
            <w:vMerge w:val="continue"/>
            <w:textDirection w:val="tbRlV"/>
            <w:vAlign w:val="center"/>
          </w:tcPr>
          <w:p w14:paraId="20B6E7C0">
            <w:pPr>
              <w:spacing w:line="320" w:lineRule="exact"/>
              <w:rPr>
                <w:rFonts w:ascii="宋体" w:hAnsi="宋体"/>
                <w:sz w:val="24"/>
              </w:rPr>
            </w:pPr>
          </w:p>
        </w:tc>
        <w:tc>
          <w:tcPr>
            <w:tcW w:w="1276" w:type="dxa"/>
            <w:vAlign w:val="center"/>
          </w:tcPr>
          <w:p w14:paraId="11E65063">
            <w:pPr>
              <w:spacing w:after="0" w:line="280" w:lineRule="exact"/>
              <w:rPr>
                <w:rFonts w:ascii="宋体" w:hAnsi="宋体"/>
                <w:sz w:val="24"/>
              </w:rPr>
            </w:pPr>
            <w:r>
              <w:rPr>
                <w:rFonts w:hint="eastAsia" w:ascii="宋体" w:hAnsi="宋体"/>
                <w:sz w:val="24"/>
              </w:rPr>
              <w:t>化工机械</w:t>
            </w:r>
          </w:p>
        </w:tc>
        <w:tc>
          <w:tcPr>
            <w:tcW w:w="11369" w:type="dxa"/>
            <w:vAlign w:val="center"/>
          </w:tcPr>
          <w:p w14:paraId="53AA173C">
            <w:pPr>
              <w:spacing w:after="0" w:line="280" w:lineRule="exact"/>
              <w:rPr>
                <w:rFonts w:ascii="宋体" w:hAnsi="宋体"/>
                <w:sz w:val="24"/>
              </w:rPr>
            </w:pPr>
            <w:r>
              <w:rPr>
                <w:rFonts w:hint="eastAsia" w:ascii="宋体" w:hAnsi="宋体"/>
                <w:sz w:val="24"/>
              </w:rPr>
              <w:t>高分子材料加工机械/设备工程与管理/化工设备与机械/过程装备与控制工程/化工机械</w:t>
            </w:r>
          </w:p>
        </w:tc>
      </w:tr>
      <w:tr w14:paraId="7530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817" w:type="dxa"/>
            <w:vMerge w:val="continue"/>
          </w:tcPr>
          <w:p w14:paraId="4737946E">
            <w:pPr>
              <w:spacing w:line="320" w:lineRule="exact"/>
              <w:rPr>
                <w:rFonts w:ascii="宋体" w:hAnsi="宋体"/>
                <w:sz w:val="24"/>
              </w:rPr>
            </w:pPr>
          </w:p>
        </w:tc>
        <w:tc>
          <w:tcPr>
            <w:tcW w:w="1276" w:type="dxa"/>
            <w:vAlign w:val="center"/>
          </w:tcPr>
          <w:p w14:paraId="0B0AD32A">
            <w:pPr>
              <w:spacing w:after="0" w:line="280" w:lineRule="exact"/>
              <w:rPr>
                <w:rFonts w:ascii="宋体" w:hAnsi="宋体"/>
                <w:sz w:val="24"/>
              </w:rPr>
            </w:pPr>
            <w:r>
              <w:rPr>
                <w:rFonts w:hint="eastAsia" w:ascii="宋体" w:hAnsi="宋体"/>
                <w:sz w:val="24"/>
              </w:rPr>
              <w:t>电气</w:t>
            </w:r>
          </w:p>
        </w:tc>
        <w:tc>
          <w:tcPr>
            <w:tcW w:w="11369" w:type="dxa"/>
            <w:vAlign w:val="center"/>
          </w:tcPr>
          <w:p w14:paraId="4FED1363">
            <w:pPr>
              <w:spacing w:after="0" w:line="280" w:lineRule="exact"/>
              <w:rPr>
                <w:rFonts w:ascii="宋体" w:hAnsi="宋体"/>
                <w:sz w:val="24"/>
              </w:rPr>
            </w:pPr>
            <w:r>
              <w:rPr>
                <w:rFonts w:hint="eastAsia" w:ascii="宋体" w:hAnsi="宋体"/>
                <w:sz w:val="24"/>
              </w:rPr>
              <w:t>电气技术/高压电技术及设备/电气绝缘与电缆/电机/电器/电力牵引与传动控制/电机电器及其控制/高电压与绝缘技术/机电一体化/电气工程及自动化/电力系统及其自动化/工业电气自动化/电气工程与自动化/电气信息工程/电力工程与管理/电气技术教育/电机电器智能化/电气工程与智能控制</w:t>
            </w:r>
          </w:p>
        </w:tc>
      </w:tr>
      <w:tr w14:paraId="6145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817" w:type="dxa"/>
            <w:vMerge w:val="continue"/>
          </w:tcPr>
          <w:p w14:paraId="0380FE0D">
            <w:pPr>
              <w:spacing w:line="320" w:lineRule="exact"/>
              <w:rPr>
                <w:rFonts w:ascii="宋体" w:hAnsi="宋体"/>
                <w:sz w:val="24"/>
              </w:rPr>
            </w:pPr>
          </w:p>
        </w:tc>
        <w:tc>
          <w:tcPr>
            <w:tcW w:w="1276" w:type="dxa"/>
            <w:vAlign w:val="center"/>
          </w:tcPr>
          <w:p w14:paraId="62FD9C9A">
            <w:pPr>
              <w:spacing w:after="0" w:line="280" w:lineRule="exact"/>
              <w:rPr>
                <w:rFonts w:ascii="宋体" w:hAnsi="宋体"/>
                <w:sz w:val="24"/>
              </w:rPr>
            </w:pPr>
            <w:r>
              <w:rPr>
                <w:rFonts w:hint="eastAsia" w:ascii="宋体" w:hAnsi="宋体"/>
                <w:sz w:val="24"/>
              </w:rPr>
              <w:t>安全</w:t>
            </w:r>
          </w:p>
        </w:tc>
        <w:tc>
          <w:tcPr>
            <w:tcW w:w="11369" w:type="dxa"/>
            <w:vAlign w:val="center"/>
          </w:tcPr>
          <w:p w14:paraId="5C917AB8">
            <w:pPr>
              <w:spacing w:after="0" w:line="280" w:lineRule="exact"/>
              <w:rPr>
                <w:rFonts w:ascii="宋体" w:hAnsi="宋体"/>
                <w:sz w:val="24"/>
              </w:rPr>
            </w:pPr>
            <w:r>
              <w:rPr>
                <w:rFonts w:hint="eastAsia" w:ascii="宋体" w:hAnsi="宋体"/>
                <w:sz w:val="24"/>
              </w:rPr>
              <w:t>安全工程</w:t>
            </w:r>
          </w:p>
        </w:tc>
      </w:tr>
      <w:tr w14:paraId="4284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817" w:type="dxa"/>
            <w:vMerge w:val="continue"/>
          </w:tcPr>
          <w:p w14:paraId="29E5AA57">
            <w:pPr>
              <w:spacing w:line="320" w:lineRule="exact"/>
              <w:rPr>
                <w:rFonts w:ascii="宋体" w:hAnsi="宋体"/>
                <w:sz w:val="24"/>
              </w:rPr>
            </w:pPr>
          </w:p>
        </w:tc>
        <w:tc>
          <w:tcPr>
            <w:tcW w:w="1276" w:type="dxa"/>
            <w:vAlign w:val="center"/>
          </w:tcPr>
          <w:p w14:paraId="7D9CD68D">
            <w:pPr>
              <w:spacing w:after="0" w:line="280" w:lineRule="exact"/>
              <w:rPr>
                <w:rFonts w:ascii="宋体" w:hAnsi="宋体"/>
                <w:sz w:val="24"/>
              </w:rPr>
            </w:pPr>
            <w:r>
              <w:rPr>
                <w:rFonts w:hint="eastAsia" w:ascii="宋体" w:hAnsi="宋体"/>
                <w:sz w:val="24"/>
              </w:rPr>
              <w:t>自动化</w:t>
            </w:r>
          </w:p>
        </w:tc>
        <w:tc>
          <w:tcPr>
            <w:tcW w:w="11369" w:type="dxa"/>
            <w:vAlign w:val="center"/>
          </w:tcPr>
          <w:p w14:paraId="08069D5E">
            <w:pPr>
              <w:spacing w:after="0" w:line="280" w:lineRule="exact"/>
              <w:rPr>
                <w:rFonts w:ascii="宋体" w:hAnsi="宋体"/>
                <w:sz w:val="24"/>
              </w:rPr>
            </w:pPr>
            <w:r>
              <w:rPr>
                <w:rFonts w:hint="eastAsia" w:ascii="宋体" w:hAnsi="宋体"/>
                <w:sz w:val="24"/>
              </w:rPr>
              <w:t>工业自动化/工业电气自动化/生产过程自动化/自动化/计算机及应用/自动控制/化工自动化/电气工程及自动化</w:t>
            </w:r>
          </w:p>
        </w:tc>
      </w:tr>
      <w:tr w14:paraId="5BB0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17" w:type="dxa"/>
            <w:vMerge w:val="restart"/>
            <w:textDirection w:val="tbRlV"/>
            <w:vAlign w:val="center"/>
          </w:tcPr>
          <w:p w14:paraId="3AFA5FC3">
            <w:pPr>
              <w:spacing w:line="320" w:lineRule="exact"/>
              <w:rPr>
                <w:rFonts w:ascii="宋体" w:hAnsi="宋体"/>
                <w:sz w:val="24"/>
              </w:rPr>
            </w:pPr>
            <w:r>
              <w:rPr>
                <w:rFonts w:hint="eastAsia" w:ascii="宋体" w:hAnsi="宋体"/>
                <w:sz w:val="24"/>
              </w:rPr>
              <w:t>烟花爆竹制造业</w:t>
            </w:r>
          </w:p>
        </w:tc>
        <w:tc>
          <w:tcPr>
            <w:tcW w:w="1276" w:type="dxa"/>
            <w:vAlign w:val="center"/>
          </w:tcPr>
          <w:p w14:paraId="2D4BA97E">
            <w:pPr>
              <w:spacing w:after="0" w:line="280" w:lineRule="exact"/>
              <w:rPr>
                <w:rFonts w:ascii="宋体" w:hAnsi="宋体"/>
                <w:sz w:val="24"/>
              </w:rPr>
            </w:pPr>
            <w:r>
              <w:rPr>
                <w:rFonts w:hint="eastAsia" w:ascii="宋体" w:hAnsi="宋体"/>
                <w:sz w:val="24"/>
              </w:rPr>
              <w:t>火炸药</w:t>
            </w:r>
          </w:p>
        </w:tc>
        <w:tc>
          <w:tcPr>
            <w:tcW w:w="11369" w:type="dxa"/>
            <w:vAlign w:val="center"/>
          </w:tcPr>
          <w:p w14:paraId="41756FD8">
            <w:pPr>
              <w:spacing w:after="0" w:line="280" w:lineRule="exact"/>
              <w:rPr>
                <w:rFonts w:ascii="宋体" w:hAnsi="宋体"/>
                <w:sz w:val="24"/>
              </w:rPr>
            </w:pPr>
            <w:r>
              <w:rPr>
                <w:rFonts w:hint="eastAsia" w:ascii="宋体" w:hAnsi="宋体"/>
                <w:sz w:val="24"/>
              </w:rPr>
              <w:t>炸药及有机化工/固体推进剂/火工与烟火技术/火炸药/特种能源工程与烟火技术/特种能源技术与工程/烟花爆竹</w:t>
            </w:r>
          </w:p>
        </w:tc>
      </w:tr>
      <w:tr w14:paraId="057F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17" w:type="dxa"/>
            <w:vMerge w:val="continue"/>
            <w:textDirection w:val="tbRlV"/>
            <w:vAlign w:val="center"/>
          </w:tcPr>
          <w:p w14:paraId="724F53EB">
            <w:pPr>
              <w:ind w:left="113" w:right="113"/>
              <w:jc w:val="center"/>
              <w:rPr>
                <w:rFonts w:ascii="宋体" w:hAnsi="宋体"/>
                <w:b/>
                <w:bCs/>
                <w:sz w:val="32"/>
                <w:szCs w:val="32"/>
              </w:rPr>
            </w:pPr>
          </w:p>
        </w:tc>
        <w:tc>
          <w:tcPr>
            <w:tcW w:w="1276" w:type="dxa"/>
            <w:vAlign w:val="center"/>
          </w:tcPr>
          <w:p w14:paraId="238FA0F6">
            <w:pPr>
              <w:spacing w:after="0" w:line="280" w:lineRule="exact"/>
              <w:rPr>
                <w:rFonts w:ascii="宋体" w:hAnsi="宋体"/>
                <w:sz w:val="24"/>
              </w:rPr>
            </w:pPr>
            <w:r>
              <w:rPr>
                <w:rFonts w:hint="eastAsia" w:ascii="宋体" w:hAnsi="宋体"/>
                <w:sz w:val="24"/>
              </w:rPr>
              <w:t>爆炸技术</w:t>
            </w:r>
          </w:p>
        </w:tc>
        <w:tc>
          <w:tcPr>
            <w:tcW w:w="11369" w:type="dxa"/>
            <w:vAlign w:val="center"/>
          </w:tcPr>
          <w:p w14:paraId="2B7DF4D7">
            <w:pPr>
              <w:spacing w:after="0" w:line="280" w:lineRule="exact"/>
              <w:rPr>
                <w:rFonts w:ascii="宋体" w:hAnsi="宋体"/>
                <w:sz w:val="24"/>
              </w:rPr>
            </w:pPr>
            <w:r>
              <w:rPr>
                <w:rFonts w:hint="eastAsia" w:ascii="宋体" w:hAnsi="宋体"/>
                <w:sz w:val="24"/>
              </w:rPr>
              <w:t>弹药与战斗部/爆炸技术与装药/爆破器材与技术/弹药工程/弹药工程与爆炸技术/爆炸技术及应用</w:t>
            </w:r>
          </w:p>
        </w:tc>
      </w:tr>
      <w:tr w14:paraId="4283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17" w:type="dxa"/>
            <w:vMerge w:val="continue"/>
            <w:textDirection w:val="tbRlV"/>
            <w:vAlign w:val="center"/>
          </w:tcPr>
          <w:p w14:paraId="2932C4AA">
            <w:pPr>
              <w:ind w:left="113" w:right="113"/>
              <w:jc w:val="center"/>
              <w:rPr>
                <w:rFonts w:ascii="宋体" w:hAnsi="宋体"/>
                <w:b/>
                <w:bCs/>
                <w:sz w:val="32"/>
                <w:szCs w:val="32"/>
              </w:rPr>
            </w:pPr>
          </w:p>
        </w:tc>
        <w:tc>
          <w:tcPr>
            <w:tcW w:w="1276" w:type="dxa"/>
            <w:vAlign w:val="center"/>
          </w:tcPr>
          <w:p w14:paraId="60838285">
            <w:pPr>
              <w:spacing w:after="0" w:line="280" w:lineRule="exact"/>
              <w:rPr>
                <w:rFonts w:ascii="宋体" w:hAnsi="宋体"/>
                <w:sz w:val="24"/>
              </w:rPr>
            </w:pPr>
            <w:r>
              <w:rPr>
                <w:rFonts w:hint="eastAsia" w:ascii="宋体" w:hAnsi="宋体"/>
                <w:sz w:val="24"/>
              </w:rPr>
              <w:t>机械</w:t>
            </w:r>
          </w:p>
        </w:tc>
        <w:tc>
          <w:tcPr>
            <w:tcW w:w="11369" w:type="dxa"/>
          </w:tcPr>
          <w:p w14:paraId="2537BC90">
            <w:pPr>
              <w:spacing w:after="0" w:line="280" w:lineRule="exact"/>
              <w:rPr>
                <w:rFonts w:ascii="宋体" w:hAnsi="宋体"/>
                <w:sz w:val="24"/>
              </w:rPr>
            </w:pPr>
            <w:r>
              <w:rPr>
                <w:rFonts w:hint="eastAsia" w:ascii="宋体" w:hAnsi="宋体"/>
                <w:sz w:val="24"/>
              </w:rPr>
              <w:t>机械制造工艺与设备/机械制造工程/机械设计及制造/机械自动化及机器人/机械电子工程 /设备工程与管理/机械设计制造及其自动化/机械工程/机械电子工程/工业设计/过程装备与控制工程/机械工程及自动化/工程机械/制造自动化与测控技术/制造工程</w:t>
            </w:r>
          </w:p>
        </w:tc>
      </w:tr>
      <w:tr w14:paraId="12EE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17" w:type="dxa"/>
            <w:vMerge w:val="continue"/>
            <w:textDirection w:val="tbRlV"/>
            <w:vAlign w:val="center"/>
          </w:tcPr>
          <w:p w14:paraId="7BCD9F25">
            <w:pPr>
              <w:ind w:left="113" w:right="113"/>
              <w:jc w:val="center"/>
              <w:rPr>
                <w:rFonts w:ascii="宋体" w:hAnsi="宋体"/>
                <w:b/>
                <w:bCs/>
                <w:sz w:val="32"/>
                <w:szCs w:val="32"/>
              </w:rPr>
            </w:pPr>
          </w:p>
        </w:tc>
        <w:tc>
          <w:tcPr>
            <w:tcW w:w="1276" w:type="dxa"/>
            <w:vAlign w:val="center"/>
          </w:tcPr>
          <w:p w14:paraId="1269BFCF">
            <w:pPr>
              <w:spacing w:after="0" w:line="280" w:lineRule="exact"/>
              <w:rPr>
                <w:rFonts w:ascii="宋体" w:hAnsi="宋体"/>
                <w:sz w:val="24"/>
              </w:rPr>
            </w:pPr>
            <w:r>
              <w:rPr>
                <w:rFonts w:hint="eastAsia" w:ascii="宋体" w:hAnsi="宋体"/>
                <w:sz w:val="24"/>
              </w:rPr>
              <w:t>电气</w:t>
            </w:r>
          </w:p>
        </w:tc>
        <w:tc>
          <w:tcPr>
            <w:tcW w:w="11369" w:type="dxa"/>
          </w:tcPr>
          <w:p w14:paraId="632C2E65">
            <w:pPr>
              <w:spacing w:after="0" w:line="280" w:lineRule="exact"/>
              <w:rPr>
                <w:rFonts w:ascii="宋体" w:hAnsi="宋体"/>
                <w:sz w:val="24"/>
              </w:rPr>
            </w:pPr>
            <w:r>
              <w:rPr>
                <w:rFonts w:hint="eastAsia" w:ascii="宋体" w:hAnsi="宋体"/>
                <w:sz w:val="24"/>
              </w:rPr>
              <w:t>电气技术/高压电技术及设备/电气绝缘与电缆/电机/电器/电机电器及其控制/高电压与绝缘技术/工业自动化/工业电气自动化/生产过程自动化/电力牵引与传动控制/电气工程及其自动化/自动化/电气工程与自动化/电气信息工程/电力工程与管理/电气技术教育/电机电器智能化/电气工程与智能控制</w:t>
            </w:r>
          </w:p>
        </w:tc>
      </w:tr>
      <w:tr w14:paraId="0FDE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817" w:type="dxa"/>
            <w:vMerge w:val="continue"/>
            <w:textDirection w:val="tbRlV"/>
            <w:vAlign w:val="center"/>
          </w:tcPr>
          <w:p w14:paraId="10F39525">
            <w:pPr>
              <w:ind w:left="113" w:right="113"/>
              <w:jc w:val="center"/>
              <w:rPr>
                <w:rFonts w:ascii="宋体" w:hAnsi="宋体"/>
                <w:b/>
                <w:bCs/>
                <w:sz w:val="32"/>
                <w:szCs w:val="32"/>
              </w:rPr>
            </w:pPr>
          </w:p>
        </w:tc>
        <w:tc>
          <w:tcPr>
            <w:tcW w:w="1276" w:type="dxa"/>
            <w:vAlign w:val="center"/>
          </w:tcPr>
          <w:p w14:paraId="18FBDA6C">
            <w:pPr>
              <w:spacing w:after="0" w:line="280" w:lineRule="exact"/>
              <w:rPr>
                <w:rFonts w:ascii="宋体" w:hAnsi="宋体"/>
                <w:sz w:val="24"/>
              </w:rPr>
            </w:pPr>
            <w:r>
              <w:rPr>
                <w:rFonts w:hint="eastAsia" w:ascii="宋体" w:hAnsi="宋体"/>
                <w:sz w:val="24"/>
              </w:rPr>
              <w:t>安全</w:t>
            </w:r>
          </w:p>
        </w:tc>
        <w:tc>
          <w:tcPr>
            <w:tcW w:w="11369" w:type="dxa"/>
            <w:vAlign w:val="center"/>
          </w:tcPr>
          <w:p w14:paraId="64EE0E95">
            <w:pPr>
              <w:spacing w:after="0" w:line="280" w:lineRule="exact"/>
              <w:rPr>
                <w:rFonts w:ascii="宋体" w:hAnsi="宋体"/>
                <w:sz w:val="24"/>
              </w:rPr>
            </w:pPr>
            <w:r>
              <w:rPr>
                <w:rFonts w:hint="eastAsia" w:ascii="宋体" w:hAnsi="宋体"/>
                <w:sz w:val="24"/>
              </w:rPr>
              <w:t>安全工程</w:t>
            </w:r>
          </w:p>
        </w:tc>
      </w:tr>
      <w:tr w14:paraId="3D79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817" w:type="dxa"/>
            <w:vMerge w:val="restart"/>
            <w:textDirection w:val="tbRlV"/>
            <w:vAlign w:val="center"/>
          </w:tcPr>
          <w:p w14:paraId="5335670E">
            <w:pPr>
              <w:spacing w:line="320" w:lineRule="exact"/>
              <w:rPr>
                <w:rFonts w:ascii="宋体" w:hAnsi="宋体"/>
                <w:b/>
                <w:bCs/>
                <w:sz w:val="32"/>
                <w:szCs w:val="32"/>
              </w:rPr>
            </w:pPr>
            <w:r>
              <w:rPr>
                <w:rFonts w:hint="eastAsia" w:ascii="宋体" w:hAnsi="宋体"/>
                <w:sz w:val="24"/>
              </w:rPr>
              <w:t>金属冶炼</w:t>
            </w:r>
          </w:p>
        </w:tc>
        <w:tc>
          <w:tcPr>
            <w:tcW w:w="1276" w:type="dxa"/>
            <w:vAlign w:val="center"/>
          </w:tcPr>
          <w:p w14:paraId="06011EBD">
            <w:pPr>
              <w:spacing w:after="0" w:line="280" w:lineRule="exact"/>
              <w:rPr>
                <w:rFonts w:ascii="宋体" w:hAnsi="宋体"/>
                <w:sz w:val="24"/>
              </w:rPr>
            </w:pPr>
            <w:r>
              <w:rPr>
                <w:rFonts w:hint="eastAsia" w:ascii="宋体" w:hAnsi="宋体"/>
                <w:sz w:val="24"/>
              </w:rPr>
              <w:t>安全</w:t>
            </w:r>
          </w:p>
        </w:tc>
        <w:tc>
          <w:tcPr>
            <w:tcW w:w="11369" w:type="dxa"/>
            <w:vAlign w:val="bottom"/>
          </w:tcPr>
          <w:p w14:paraId="36578881">
            <w:pPr>
              <w:spacing w:after="0" w:line="280" w:lineRule="exact"/>
              <w:rPr>
                <w:rFonts w:ascii="宋体" w:hAnsi="宋体"/>
                <w:sz w:val="24"/>
              </w:rPr>
            </w:pPr>
            <w:r>
              <w:rPr>
                <w:rFonts w:hint="eastAsia" w:ascii="宋体" w:hAnsi="宋体"/>
                <w:sz w:val="24"/>
              </w:rPr>
              <w:t>安全工程</w:t>
            </w:r>
          </w:p>
        </w:tc>
      </w:tr>
      <w:tr w14:paraId="0500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17" w:type="dxa"/>
            <w:vMerge w:val="continue"/>
          </w:tcPr>
          <w:p w14:paraId="626AC007">
            <w:pPr>
              <w:spacing w:line="320" w:lineRule="exact"/>
              <w:rPr>
                <w:rFonts w:ascii="宋体" w:hAnsi="宋体"/>
                <w:bCs/>
                <w:sz w:val="30"/>
                <w:szCs w:val="30"/>
              </w:rPr>
            </w:pPr>
          </w:p>
        </w:tc>
        <w:tc>
          <w:tcPr>
            <w:tcW w:w="1276" w:type="dxa"/>
            <w:vAlign w:val="center"/>
          </w:tcPr>
          <w:p w14:paraId="3D6D1310">
            <w:pPr>
              <w:spacing w:after="0" w:line="280" w:lineRule="exact"/>
              <w:rPr>
                <w:rFonts w:ascii="宋体" w:hAnsi="宋体"/>
                <w:sz w:val="24"/>
              </w:rPr>
            </w:pPr>
            <w:r>
              <w:rPr>
                <w:rFonts w:hint="eastAsia" w:ascii="宋体" w:hAnsi="宋体"/>
                <w:sz w:val="24"/>
              </w:rPr>
              <w:t>机械</w:t>
            </w:r>
          </w:p>
        </w:tc>
        <w:tc>
          <w:tcPr>
            <w:tcW w:w="11369" w:type="dxa"/>
          </w:tcPr>
          <w:p w14:paraId="145B665E">
            <w:pPr>
              <w:spacing w:after="0" w:line="280" w:lineRule="exact"/>
              <w:rPr>
                <w:rFonts w:ascii="宋体" w:hAnsi="宋体"/>
                <w:sz w:val="24"/>
              </w:rPr>
            </w:pPr>
            <w:r>
              <w:rPr>
                <w:rFonts w:hint="eastAsia" w:ascii="宋体" w:hAnsi="宋体"/>
                <w:sz w:val="24"/>
              </w:rPr>
              <w:t>机械制造工艺与设备/机械制造工程/机械设计及制造/冶金机械/起重运输与工程机械/机械制造电子控制与检测/机械电子工程/设备工程与管理/机械设计制造及其自动化/化工机械及设备/机械工程/机械电子工程/工业设计/过程装备与控制工程/机械工程及自动化/工程机械/制造自动化与测控技术/制造工程</w:t>
            </w:r>
          </w:p>
        </w:tc>
      </w:tr>
      <w:tr w14:paraId="244A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817" w:type="dxa"/>
            <w:vMerge w:val="continue"/>
          </w:tcPr>
          <w:p w14:paraId="01E83741">
            <w:pPr>
              <w:spacing w:line="320" w:lineRule="exact"/>
              <w:rPr>
                <w:rFonts w:ascii="宋体" w:hAnsi="宋体"/>
                <w:bCs/>
                <w:sz w:val="30"/>
                <w:szCs w:val="30"/>
              </w:rPr>
            </w:pPr>
          </w:p>
        </w:tc>
        <w:tc>
          <w:tcPr>
            <w:tcW w:w="1276" w:type="dxa"/>
            <w:vAlign w:val="center"/>
          </w:tcPr>
          <w:p w14:paraId="547B75FB">
            <w:pPr>
              <w:spacing w:after="0" w:line="280" w:lineRule="exact"/>
              <w:rPr>
                <w:rFonts w:ascii="宋体" w:hAnsi="宋体"/>
                <w:sz w:val="24"/>
              </w:rPr>
            </w:pPr>
            <w:r>
              <w:rPr>
                <w:rFonts w:hint="eastAsia" w:ascii="宋体" w:hAnsi="宋体"/>
                <w:sz w:val="24"/>
              </w:rPr>
              <w:t>电气</w:t>
            </w:r>
          </w:p>
        </w:tc>
        <w:tc>
          <w:tcPr>
            <w:tcW w:w="11369" w:type="dxa"/>
          </w:tcPr>
          <w:p w14:paraId="58DFA961">
            <w:pPr>
              <w:spacing w:after="0" w:line="280" w:lineRule="exact"/>
              <w:rPr>
                <w:rFonts w:ascii="宋体" w:hAnsi="宋体"/>
                <w:sz w:val="24"/>
              </w:rPr>
            </w:pPr>
            <w:r>
              <w:rPr>
                <w:rFonts w:hint="eastAsia" w:ascii="宋体" w:hAnsi="宋体"/>
                <w:sz w:val="24"/>
              </w:rPr>
              <w:t>电气技术/电机/电器/电机电器及其控制/工业自动化/工业电气自动化/生产过程自动化/生产过程自动化/电力牵引与传动控制/电气工程及其自动化/自动化/电气工程与自动化/电气信息工程/电力工程与管理/电气技术教育/电机电器智能化/电气工程与智能控制</w:t>
            </w:r>
          </w:p>
        </w:tc>
      </w:tr>
      <w:tr w14:paraId="5941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817" w:type="dxa"/>
            <w:vMerge w:val="continue"/>
            <w:textDirection w:val="tbRlV"/>
            <w:vAlign w:val="center"/>
          </w:tcPr>
          <w:p w14:paraId="34859F8B">
            <w:pPr>
              <w:ind w:left="113" w:right="113"/>
              <w:jc w:val="center"/>
              <w:rPr>
                <w:rFonts w:ascii="宋体" w:hAnsi="宋体"/>
                <w:bCs/>
                <w:sz w:val="30"/>
                <w:szCs w:val="30"/>
              </w:rPr>
            </w:pPr>
          </w:p>
        </w:tc>
        <w:tc>
          <w:tcPr>
            <w:tcW w:w="1276" w:type="dxa"/>
            <w:vAlign w:val="center"/>
          </w:tcPr>
          <w:p w14:paraId="64C85926">
            <w:pPr>
              <w:spacing w:after="0" w:line="280" w:lineRule="exact"/>
              <w:rPr>
                <w:rFonts w:ascii="宋体" w:hAnsi="宋体"/>
                <w:sz w:val="24"/>
              </w:rPr>
            </w:pPr>
            <w:r>
              <w:rPr>
                <w:rFonts w:hint="eastAsia" w:ascii="宋体" w:hAnsi="宋体"/>
                <w:sz w:val="24"/>
              </w:rPr>
              <w:t>冶金</w:t>
            </w:r>
          </w:p>
        </w:tc>
        <w:tc>
          <w:tcPr>
            <w:tcW w:w="11369" w:type="dxa"/>
            <w:vAlign w:val="center"/>
          </w:tcPr>
          <w:p w14:paraId="4703D4B8">
            <w:pPr>
              <w:spacing w:after="0" w:line="280" w:lineRule="exact"/>
              <w:rPr>
                <w:rFonts w:ascii="宋体" w:hAnsi="宋体"/>
                <w:sz w:val="24"/>
              </w:rPr>
            </w:pPr>
            <w:r>
              <w:rPr>
                <w:rFonts w:hint="eastAsia" w:ascii="宋体" w:hAnsi="宋体"/>
                <w:sz w:val="24"/>
              </w:rPr>
              <w:t>钢铁冶金/有色金属冶金/冶金物理化学/冶金工程</w:t>
            </w:r>
          </w:p>
        </w:tc>
      </w:tr>
      <w:tr w14:paraId="21E2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817" w:type="dxa"/>
            <w:vMerge w:val="continue"/>
            <w:textDirection w:val="tbRlV"/>
            <w:vAlign w:val="center"/>
          </w:tcPr>
          <w:p w14:paraId="51F23D33">
            <w:pPr>
              <w:ind w:left="113" w:right="113"/>
              <w:jc w:val="center"/>
              <w:rPr>
                <w:rFonts w:ascii="宋体" w:hAnsi="宋体"/>
                <w:bCs/>
                <w:sz w:val="30"/>
                <w:szCs w:val="30"/>
              </w:rPr>
            </w:pPr>
          </w:p>
        </w:tc>
        <w:tc>
          <w:tcPr>
            <w:tcW w:w="1276" w:type="dxa"/>
            <w:vAlign w:val="center"/>
          </w:tcPr>
          <w:p w14:paraId="1740EF89">
            <w:pPr>
              <w:spacing w:after="0" w:line="280" w:lineRule="exact"/>
              <w:rPr>
                <w:rFonts w:ascii="宋体" w:hAnsi="宋体"/>
                <w:sz w:val="24"/>
              </w:rPr>
            </w:pPr>
            <w:r>
              <w:rPr>
                <w:rFonts w:hint="eastAsia" w:ascii="宋体" w:hAnsi="宋体"/>
                <w:sz w:val="24"/>
              </w:rPr>
              <w:t>有色金属</w:t>
            </w:r>
          </w:p>
        </w:tc>
        <w:tc>
          <w:tcPr>
            <w:tcW w:w="11369" w:type="dxa"/>
            <w:vAlign w:val="center"/>
          </w:tcPr>
          <w:p w14:paraId="4E6C17C6">
            <w:pPr>
              <w:spacing w:after="0" w:line="280" w:lineRule="exact"/>
              <w:rPr>
                <w:rFonts w:ascii="宋体" w:hAnsi="宋体"/>
                <w:sz w:val="24"/>
              </w:rPr>
            </w:pPr>
            <w:r>
              <w:rPr>
                <w:rFonts w:hint="eastAsia" w:ascii="宋体" w:hAnsi="宋体"/>
                <w:sz w:val="24"/>
              </w:rPr>
              <w:t>钢铁冶金/有色金属冶金/冶金物理化学/冶金工程</w:t>
            </w:r>
          </w:p>
        </w:tc>
      </w:tr>
    </w:tbl>
    <w:p w14:paraId="7A19CAB7">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备注：1.本表收录的基础专业主要依据教育部1993年、1998年和2012年颁布的</w:t>
      </w:r>
      <w:r>
        <w:rPr>
          <w:rFonts w:cs="Arial Unicode MS" w:asciiTheme="minorEastAsia" w:hAnsiTheme="minorEastAsia" w:eastAsiaTheme="minorEastAsia"/>
          <w:sz w:val="24"/>
        </w:rPr>
        <w:t>《普通高等学校本科专业目录》</w:t>
      </w:r>
      <w:r>
        <w:rPr>
          <w:rFonts w:hint="eastAsia" w:cs="Arial Unicode MS" w:asciiTheme="minorEastAsia" w:hAnsiTheme="minorEastAsia" w:eastAsiaTheme="minorEastAsia"/>
          <w:sz w:val="24"/>
        </w:rPr>
        <w:t>。</w:t>
      </w:r>
    </w:p>
    <w:p w14:paraId="36D954DD">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 xml:space="preserve">      2.</w:t>
      </w:r>
      <w:r>
        <w:rPr>
          <w:rFonts w:asciiTheme="minorEastAsia" w:hAnsiTheme="minorEastAsia" w:eastAsiaTheme="minorEastAsia"/>
          <w:sz w:val="24"/>
        </w:rPr>
        <w:t>普通高等学校高等职业教育（专科）专业目录（2015年）</w:t>
      </w:r>
      <w:r>
        <w:rPr>
          <w:rFonts w:hint="eastAsia" w:asciiTheme="minorEastAsia" w:hAnsiTheme="minorEastAsia" w:eastAsiaTheme="minorEastAsia"/>
          <w:sz w:val="24"/>
        </w:rPr>
        <w:t>、经教育部认可的海外学历学位证明、研究生招生专业等可等同参照执行。</w:t>
      </w:r>
    </w:p>
    <w:p w14:paraId="4DAD5E2C">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 xml:space="preserve">      3.安全评价师专业能力可通过普通高等院校学历、学位证书，中级以上专业技术职称或学术专著、科技发明、科技进步奖、发表的论</w:t>
      </w:r>
    </w:p>
    <w:p w14:paraId="66E03ABD">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 xml:space="preserve">        文等予以认定。学术专著指正式出版的原创著作；科技发明应已取得国家发明专利；标准应为现行有效的国家标准、行业标准或地</w:t>
      </w:r>
    </w:p>
    <w:p w14:paraId="3F360107">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 xml:space="preserve">        方标准；科技进步奖为国家或省部级科技进步奖；论文应已在国家级核心期刊上正式发表。</w:t>
      </w:r>
    </w:p>
    <w:p w14:paraId="39397994">
      <w:pPr>
        <w:spacing w:after="0" w:line="320" w:lineRule="exact"/>
        <w:rPr>
          <w:rFonts w:cs="Arial Unicode MS" w:asciiTheme="minorEastAsia" w:hAnsiTheme="minorEastAsia" w:eastAsiaTheme="minorEastAsia"/>
          <w:sz w:val="24"/>
        </w:rPr>
      </w:pPr>
      <w:r>
        <w:rPr>
          <w:rFonts w:hint="eastAsia" w:cs="Arial Unicode MS" w:asciiTheme="minorEastAsia" w:hAnsiTheme="minorEastAsia" w:eastAsiaTheme="minorEastAsia"/>
          <w:sz w:val="24"/>
        </w:rPr>
        <w:t xml:space="preserve">      4.每名安全评价师专业能力认定原则上不超过2个，且与从事的业务范围相适应。</w:t>
      </w:r>
    </w:p>
    <w:p w14:paraId="30451FF0">
      <w:pPr>
        <w:spacing w:after="0" w:line="320" w:lineRule="exact"/>
        <w:rPr>
          <w:rFonts w:ascii="宋体" w:hAnsi="宋体"/>
          <w:sz w:val="24"/>
        </w:rPr>
      </w:pPr>
      <w:r>
        <w:rPr>
          <w:rFonts w:hint="eastAsia" w:cs="Arial Unicode MS" w:asciiTheme="minorEastAsia" w:hAnsiTheme="minorEastAsia" w:eastAsiaTheme="minorEastAsia"/>
          <w:sz w:val="24"/>
        </w:rPr>
        <w:t xml:space="preserve">      5.有关行业监管部门对专业能力有特殊要求的，可从其规定执行。</w:t>
      </w:r>
    </w:p>
    <w:p w14:paraId="07C4F728">
      <w:pPr>
        <w:spacing w:line="320" w:lineRule="exact"/>
        <w:rPr>
          <w:rFonts w:ascii="宋体" w:hAnsi="宋体" w:cs="Arial Unicode MS"/>
          <w:b/>
          <w:sz w:val="24"/>
        </w:rPr>
      </w:pPr>
    </w:p>
    <w:p w14:paraId="6BFAD0F4">
      <w:pPr>
        <w:spacing w:line="320" w:lineRule="exact"/>
        <w:rPr>
          <w:rFonts w:ascii="宋体" w:hAnsi="宋体" w:cs="Arial Unicode MS"/>
          <w:b/>
          <w:sz w:val="24"/>
        </w:rPr>
        <w:sectPr>
          <w:pgSz w:w="16840" w:h="11907" w:orient="landscape"/>
          <w:pgMar w:top="1440" w:right="1797" w:bottom="1440" w:left="1797" w:header="851" w:footer="992" w:gutter="0"/>
          <w:cols w:space="211" w:num="1"/>
          <w:docGrid w:type="lines" w:linePitch="289" w:charSpace="0"/>
        </w:sectPr>
      </w:pPr>
    </w:p>
    <w:p w14:paraId="2FDB69DA">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附件6</w:t>
      </w:r>
    </w:p>
    <w:p w14:paraId="769B2104">
      <w:pPr>
        <w:spacing w:afterLines="50"/>
        <w:jc w:val="center"/>
        <w:rPr>
          <w:rFonts w:ascii="宋体" w:hAnsi="宋体"/>
          <w:bCs/>
          <w:sz w:val="36"/>
          <w:szCs w:val="36"/>
        </w:rPr>
      </w:pPr>
      <w:r>
        <w:rPr>
          <w:rFonts w:hint="eastAsia" w:ascii="宋体" w:hAnsi="宋体"/>
          <w:bCs/>
          <w:sz w:val="36"/>
          <w:szCs w:val="36"/>
        </w:rPr>
        <w:t>安全评价机构业务范围与设备参照表</w:t>
      </w:r>
    </w:p>
    <w:tbl>
      <w:tblPr>
        <w:tblStyle w:val="20"/>
        <w:tblW w:w="8627"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90"/>
        <w:gridCol w:w="6237"/>
      </w:tblGrid>
      <w:tr w14:paraId="202A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2390" w:type="dxa"/>
            <w:tcBorders>
              <w:top w:val="single" w:color="auto" w:sz="4" w:space="0"/>
              <w:left w:val="single" w:color="auto" w:sz="4" w:space="0"/>
              <w:bottom w:val="single" w:color="auto" w:sz="4" w:space="0"/>
              <w:right w:val="single" w:color="auto" w:sz="4" w:space="0"/>
            </w:tcBorders>
            <w:vAlign w:val="center"/>
          </w:tcPr>
          <w:p w14:paraId="07621047">
            <w:pPr>
              <w:rPr>
                <w:rFonts w:cs="Arial Unicode MS" w:asciiTheme="minorEastAsia" w:hAnsiTheme="minorEastAsia" w:eastAsiaTheme="minorEastAsia"/>
                <w:b/>
                <w:bCs/>
                <w:sz w:val="28"/>
                <w:szCs w:val="28"/>
              </w:rPr>
            </w:pPr>
          </w:p>
        </w:tc>
        <w:tc>
          <w:tcPr>
            <w:tcW w:w="6237" w:type="dxa"/>
            <w:tcBorders>
              <w:top w:val="single" w:color="auto" w:sz="4" w:space="0"/>
              <w:left w:val="nil"/>
              <w:bottom w:val="single" w:color="auto" w:sz="4" w:space="0"/>
              <w:right w:val="single" w:color="auto" w:sz="4" w:space="0"/>
            </w:tcBorders>
            <w:vAlign w:val="center"/>
          </w:tcPr>
          <w:p w14:paraId="018E12C1">
            <w:pPr>
              <w:rPr>
                <w:rFonts w:cs="Arial Unicode MS" w:asciiTheme="minorEastAsia" w:hAnsiTheme="minorEastAsia" w:eastAsiaTheme="minorEastAsia"/>
                <w:b/>
                <w:bCs/>
                <w:sz w:val="28"/>
                <w:szCs w:val="28"/>
              </w:rPr>
            </w:pPr>
          </w:p>
        </w:tc>
      </w:tr>
      <w:tr w14:paraId="4D40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2390" w:type="dxa"/>
            <w:tcBorders>
              <w:top w:val="single" w:color="auto" w:sz="4" w:space="0"/>
              <w:left w:val="single" w:color="auto" w:sz="4" w:space="0"/>
              <w:bottom w:val="single" w:color="auto" w:sz="4" w:space="0"/>
              <w:right w:val="single" w:color="auto" w:sz="4" w:space="0"/>
            </w:tcBorders>
            <w:vAlign w:val="center"/>
          </w:tcPr>
          <w:p w14:paraId="570374C5">
            <w:pPr>
              <w:spacing w:line="320" w:lineRule="exact"/>
              <w:rPr>
                <w:rFonts w:ascii="宋体" w:hAnsi="宋体"/>
                <w:sz w:val="24"/>
              </w:rPr>
            </w:pPr>
            <w:r>
              <w:rPr>
                <w:rFonts w:hint="eastAsia" w:ascii="宋体" w:hAnsi="宋体"/>
                <w:sz w:val="24"/>
              </w:rPr>
              <w:t>务范围</w:t>
            </w:r>
          </w:p>
        </w:tc>
        <w:tc>
          <w:tcPr>
            <w:tcW w:w="6237" w:type="dxa"/>
            <w:tcBorders>
              <w:top w:val="single" w:color="auto" w:sz="4" w:space="0"/>
              <w:left w:val="nil"/>
              <w:bottom w:val="single" w:color="auto" w:sz="4" w:space="0"/>
              <w:right w:val="single" w:color="auto" w:sz="4" w:space="0"/>
            </w:tcBorders>
            <w:vAlign w:val="center"/>
          </w:tcPr>
          <w:p w14:paraId="073A4755">
            <w:pPr>
              <w:spacing w:line="320" w:lineRule="exact"/>
              <w:rPr>
                <w:rFonts w:ascii="宋体" w:hAnsi="宋体"/>
                <w:sz w:val="24"/>
              </w:rPr>
            </w:pPr>
            <w:r>
              <w:rPr>
                <w:rFonts w:hint="eastAsia" w:ascii="宋体" w:hAnsi="宋体"/>
                <w:sz w:val="24"/>
              </w:rPr>
              <w:t>设备名称</w:t>
            </w:r>
          </w:p>
        </w:tc>
      </w:tr>
      <w:tr w14:paraId="58AA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9"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EE1D05F">
            <w:pPr>
              <w:spacing w:line="320" w:lineRule="exact"/>
              <w:rPr>
                <w:rFonts w:ascii="宋体" w:hAnsi="宋体"/>
                <w:sz w:val="24"/>
              </w:rPr>
            </w:pPr>
            <w:r>
              <w:rPr>
                <w:rFonts w:hint="eastAsia" w:ascii="宋体" w:hAnsi="宋体"/>
                <w:sz w:val="24"/>
              </w:rPr>
              <w:t>金属、非金属矿</w:t>
            </w:r>
          </w:p>
          <w:p w14:paraId="2F2BC2E9">
            <w:pPr>
              <w:spacing w:line="320" w:lineRule="exact"/>
              <w:rPr>
                <w:rFonts w:ascii="宋体" w:hAnsi="宋体"/>
                <w:sz w:val="24"/>
              </w:rPr>
            </w:pPr>
            <w:r>
              <w:rPr>
                <w:rFonts w:hint="eastAsia" w:ascii="宋体" w:hAnsi="宋体"/>
                <w:sz w:val="24"/>
              </w:rPr>
              <w:t>及其他矿采选业</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22BAAF5D">
            <w:pPr>
              <w:spacing w:line="320" w:lineRule="exact"/>
              <w:rPr>
                <w:rFonts w:ascii="宋体" w:hAnsi="宋体"/>
                <w:sz w:val="24"/>
              </w:rPr>
            </w:pPr>
            <w:r>
              <w:rPr>
                <w:rFonts w:hint="eastAsia" w:ascii="宋体" w:hAnsi="宋体"/>
                <w:sz w:val="24"/>
              </w:rPr>
              <w:t>岩土工程分析软件，坡度规，地质罗盘，风表，风压表。</w:t>
            </w:r>
          </w:p>
        </w:tc>
      </w:tr>
      <w:tr w14:paraId="0BE2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1"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0133B1E2">
            <w:pPr>
              <w:spacing w:line="320" w:lineRule="exact"/>
              <w:rPr>
                <w:rFonts w:ascii="宋体" w:hAnsi="宋体"/>
                <w:sz w:val="24"/>
              </w:rPr>
            </w:pPr>
            <w:r>
              <w:rPr>
                <w:rFonts w:hint="eastAsia" w:ascii="宋体" w:hAnsi="宋体"/>
                <w:sz w:val="24"/>
              </w:rPr>
              <w:t>陆地石油和</w:t>
            </w:r>
          </w:p>
          <w:p w14:paraId="3E72343C">
            <w:pPr>
              <w:spacing w:line="320" w:lineRule="exact"/>
              <w:rPr>
                <w:rFonts w:ascii="宋体" w:hAnsi="宋体"/>
                <w:sz w:val="24"/>
              </w:rPr>
            </w:pPr>
            <w:r>
              <w:rPr>
                <w:rFonts w:hint="eastAsia" w:ascii="宋体" w:hAnsi="宋体"/>
                <w:sz w:val="24"/>
              </w:rPr>
              <w:t>天然气开采业</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7BA708D5">
            <w:pPr>
              <w:spacing w:line="320" w:lineRule="exact"/>
              <w:rPr>
                <w:rFonts w:ascii="宋体" w:hAnsi="宋体"/>
                <w:sz w:val="24"/>
              </w:rPr>
            </w:pPr>
            <w:r>
              <w:rPr>
                <w:rFonts w:hint="eastAsia" w:ascii="宋体" w:hAnsi="宋体"/>
                <w:sz w:val="24"/>
              </w:rPr>
              <w:t>火灾、爆炸、扩散定量风险计算分析软件，测温仪，测厚仪，便携式有毒有害、可燃气体检测报警仪。</w:t>
            </w:r>
          </w:p>
        </w:tc>
      </w:tr>
      <w:tr w14:paraId="0C40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1"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7136A637">
            <w:pPr>
              <w:spacing w:line="320" w:lineRule="exact"/>
              <w:rPr>
                <w:rFonts w:ascii="宋体" w:hAnsi="宋体"/>
                <w:sz w:val="24"/>
              </w:rPr>
            </w:pPr>
            <w:r>
              <w:rPr>
                <w:rFonts w:hint="eastAsia" w:ascii="宋体" w:hAnsi="宋体"/>
                <w:sz w:val="24"/>
              </w:rPr>
              <w:t>陆上油气</w:t>
            </w:r>
          </w:p>
          <w:p w14:paraId="43C1D308">
            <w:pPr>
              <w:spacing w:line="320" w:lineRule="exact"/>
              <w:rPr>
                <w:rFonts w:ascii="宋体" w:hAnsi="宋体"/>
                <w:sz w:val="24"/>
              </w:rPr>
            </w:pPr>
            <w:r>
              <w:rPr>
                <w:rFonts w:hint="eastAsia" w:ascii="宋体" w:hAnsi="宋体"/>
                <w:sz w:val="24"/>
              </w:rPr>
              <w:t>管道运输业</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345BF708">
            <w:pPr>
              <w:spacing w:line="320" w:lineRule="exact"/>
              <w:rPr>
                <w:rFonts w:ascii="宋体" w:hAnsi="宋体"/>
                <w:sz w:val="24"/>
              </w:rPr>
            </w:pPr>
            <w:r>
              <w:rPr>
                <w:rFonts w:hint="eastAsia" w:ascii="宋体" w:hAnsi="宋体"/>
                <w:sz w:val="24"/>
              </w:rPr>
              <w:t>火灾、爆炸、扩散定量风险计算分析软件，便携式有毒有害、可燃气体检测报警仪，测温仪，测厚仪。</w:t>
            </w:r>
          </w:p>
        </w:tc>
      </w:tr>
      <w:tr w14:paraId="30C4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1"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1AA9C3A3">
            <w:pPr>
              <w:spacing w:line="320" w:lineRule="exact"/>
              <w:rPr>
                <w:rFonts w:ascii="宋体" w:hAnsi="宋体"/>
                <w:sz w:val="24"/>
              </w:rPr>
            </w:pPr>
            <w:r>
              <w:rPr>
                <w:rFonts w:hint="eastAsia" w:ascii="宋体" w:hAnsi="宋体"/>
                <w:sz w:val="24"/>
              </w:rPr>
              <w:t>石油加工业，化学原料、化学品及医药制造业</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0B946F15">
            <w:pPr>
              <w:spacing w:line="320" w:lineRule="exact"/>
              <w:rPr>
                <w:rFonts w:ascii="宋体" w:hAnsi="宋体"/>
                <w:sz w:val="24"/>
              </w:rPr>
            </w:pPr>
            <w:r>
              <w:rPr>
                <w:rFonts w:hint="eastAsia" w:ascii="宋体" w:hAnsi="宋体"/>
                <w:sz w:val="24"/>
              </w:rPr>
              <w:t>火灾、爆炸、扩散定量风险计算分析软件，测温仪，测厚仪，便携式有毒有害、可燃气体检测报警仪。</w:t>
            </w:r>
          </w:p>
        </w:tc>
      </w:tr>
      <w:tr w14:paraId="6317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9"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5826D585">
            <w:pPr>
              <w:spacing w:line="320" w:lineRule="exact"/>
              <w:rPr>
                <w:rFonts w:ascii="宋体" w:hAnsi="宋体"/>
                <w:sz w:val="24"/>
              </w:rPr>
            </w:pPr>
            <w:r>
              <w:rPr>
                <w:rFonts w:hint="eastAsia" w:ascii="宋体" w:hAnsi="宋体"/>
                <w:sz w:val="24"/>
              </w:rPr>
              <w:t>烟花爆竹制造业</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14AE0632">
            <w:pPr>
              <w:spacing w:line="320" w:lineRule="exact"/>
              <w:rPr>
                <w:rFonts w:ascii="宋体" w:hAnsi="宋体"/>
                <w:sz w:val="24"/>
              </w:rPr>
            </w:pPr>
            <w:r>
              <w:rPr>
                <w:rFonts w:hint="eastAsia" w:ascii="宋体" w:hAnsi="宋体"/>
                <w:sz w:val="24"/>
              </w:rPr>
              <w:t>火灾、爆炸、扩散定量风险计算分析软件，高精度温、湿度仪，手持式静电测试仪。</w:t>
            </w:r>
          </w:p>
        </w:tc>
      </w:tr>
      <w:tr w14:paraId="5DE8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9" w:hRule="atLeast"/>
        </w:trPr>
        <w:tc>
          <w:tcPr>
            <w:tcW w:w="2390" w:type="dxa"/>
            <w:tcBorders>
              <w:top w:val="single" w:color="auto" w:sz="4" w:space="0"/>
              <w:left w:val="single" w:color="auto" w:sz="4" w:space="0"/>
              <w:bottom w:val="single" w:color="auto" w:sz="4" w:space="0"/>
              <w:right w:val="single" w:color="auto" w:sz="4" w:space="0"/>
            </w:tcBorders>
            <w:tcMar>
              <w:top w:w="11" w:type="dxa"/>
              <w:left w:w="11" w:type="dxa"/>
              <w:bottom w:w="0" w:type="dxa"/>
              <w:right w:w="11" w:type="dxa"/>
            </w:tcMar>
            <w:vAlign w:val="center"/>
          </w:tcPr>
          <w:p w14:paraId="58D0AD3E">
            <w:pPr>
              <w:spacing w:line="320" w:lineRule="exact"/>
              <w:rPr>
                <w:rFonts w:ascii="宋体" w:hAnsi="宋体"/>
                <w:sz w:val="24"/>
              </w:rPr>
            </w:pPr>
            <w:r>
              <w:rPr>
                <w:rFonts w:hint="eastAsia" w:ascii="宋体" w:hAnsi="宋体"/>
                <w:sz w:val="24"/>
              </w:rPr>
              <w:t>金属冶炼</w:t>
            </w:r>
          </w:p>
        </w:tc>
        <w:tc>
          <w:tcPr>
            <w:tcW w:w="6237" w:type="dxa"/>
            <w:tcBorders>
              <w:top w:val="single" w:color="auto" w:sz="4" w:space="0"/>
              <w:left w:val="nil"/>
              <w:bottom w:val="single" w:color="auto" w:sz="4" w:space="0"/>
              <w:right w:val="single" w:color="auto" w:sz="4" w:space="0"/>
            </w:tcBorders>
            <w:tcMar>
              <w:top w:w="11" w:type="dxa"/>
              <w:left w:w="11" w:type="dxa"/>
              <w:bottom w:w="0" w:type="dxa"/>
              <w:right w:w="11" w:type="dxa"/>
            </w:tcMar>
            <w:vAlign w:val="center"/>
          </w:tcPr>
          <w:p w14:paraId="0C75020C">
            <w:pPr>
              <w:spacing w:line="320" w:lineRule="exact"/>
              <w:rPr>
                <w:rFonts w:ascii="宋体" w:hAnsi="宋体"/>
                <w:sz w:val="24"/>
              </w:rPr>
            </w:pPr>
            <w:r>
              <w:rPr>
                <w:rFonts w:hint="eastAsia" w:ascii="宋体" w:hAnsi="宋体"/>
                <w:sz w:val="24"/>
              </w:rPr>
              <w:t>多功能可燃气体检测报警仪，有毒气体检测报警仪，温、湿度仪，热辐射监测仪，经纬仪。</w:t>
            </w:r>
          </w:p>
        </w:tc>
      </w:tr>
    </w:tbl>
    <w:p w14:paraId="2005E580">
      <w:pPr>
        <w:spacing w:line="360" w:lineRule="exact"/>
        <w:rPr>
          <w:rFonts w:ascii="宋体" w:hAnsi="宋体"/>
          <w:bCs/>
          <w:sz w:val="24"/>
          <w:szCs w:val="24"/>
        </w:rPr>
      </w:pPr>
      <w:r>
        <w:rPr>
          <w:rFonts w:ascii="宋体" w:hAnsi="宋体"/>
          <w:sz w:val="24"/>
          <w:szCs w:val="24"/>
        </w:rPr>
        <w:t>通用设备</w:t>
      </w:r>
      <w:r>
        <w:rPr>
          <w:rFonts w:hint="eastAsia" w:ascii="宋体" w:hAnsi="宋体"/>
          <w:sz w:val="24"/>
          <w:szCs w:val="24"/>
        </w:rPr>
        <w:t>包括：</w:t>
      </w:r>
      <w:r>
        <w:rPr>
          <w:rFonts w:ascii="宋体" w:hAnsi="宋体"/>
          <w:sz w:val="24"/>
          <w:szCs w:val="24"/>
        </w:rPr>
        <w:t>计算机、打印机、传真机、复印机、扫描仪、照相机、摄像机、投影仪、碎纸机、录音设备、对讲机、GPS定位仪、激光测距仪、个体防护用品、交通工具等。</w:t>
      </w:r>
    </w:p>
    <w:p w14:paraId="5917ACF6"/>
    <w:p w14:paraId="3C56DBEB"/>
    <w:p w14:paraId="787C562F"/>
    <w:p w14:paraId="1AC05C2C"/>
    <w:p w14:paraId="79A24E2A"/>
    <w:p w14:paraId="532EE2F3"/>
    <w:p w14:paraId="1D430497"/>
    <w:p w14:paraId="0BA1DB39"/>
    <w:p w14:paraId="7AEB79B8"/>
    <w:p w14:paraId="49E2C95D">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附件7</w:t>
      </w:r>
    </w:p>
    <w:p w14:paraId="21F93D15">
      <w:pPr>
        <w:shd w:val="clear" w:color="auto" w:fill="FFFFFF"/>
        <w:spacing w:line="560" w:lineRule="exact"/>
        <w:jc w:val="center"/>
        <w:rPr>
          <w:rFonts w:cs="宋体" w:asciiTheme="minorEastAsia" w:hAnsiTheme="minorEastAsia" w:eastAsiaTheme="minorEastAsia"/>
          <w:sz w:val="30"/>
          <w:szCs w:val="30"/>
        </w:rPr>
      </w:pPr>
      <w:r>
        <w:rPr>
          <w:rFonts w:hint="eastAsia" w:cs="宋体" w:asciiTheme="minorEastAsia" w:hAnsiTheme="minorEastAsia" w:eastAsiaTheme="minorEastAsia"/>
          <w:sz w:val="30"/>
          <w:szCs w:val="30"/>
        </w:rPr>
        <w:t>部分术语解释说明</w:t>
      </w:r>
    </w:p>
    <w:p w14:paraId="244596BE">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1.固定资产，可以由申请单位提供具有法律效力的资产评估证明，也可按照国务院清理证明事项相关要求，由申请单位提供具有法定效力的书面承诺。</w:t>
      </w:r>
    </w:p>
    <w:p w14:paraId="7DD267B1">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2.三年内无重大违法失信记录，可以依据国家企业信用信息公示系统、全国信用信息共享平台等公共服务平台的查询结果。</w:t>
      </w:r>
    </w:p>
    <w:p w14:paraId="07980748">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3.安全生产检测检验机构通用能力，主要依据《安全生产检测检验机构能力的通用要求》（AQ/T8006-2018）等相关标准予以确认。</w:t>
      </w:r>
    </w:p>
    <w:p w14:paraId="0E330425">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4.实验室条件变化，主要指实验室地址、环境、设备设施等发生变化的情形。</w:t>
      </w:r>
    </w:p>
    <w:p w14:paraId="3F15E6DD">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5.安全生产检测检验机构取得资质一年以上，需要变更业务范围的，主要指机构申请增加检测检验对象、变更依据标准的情形。</w:t>
      </w:r>
    </w:p>
    <w:p w14:paraId="0B05D1C6">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6.专职安全评价师，主要指取得安全评价师职业资格，与从业单位建立法定劳动关系，并由从业单位缴纳“五险”（事业单位缴存住房公积金）的人员。</w:t>
      </w:r>
    </w:p>
    <w:p w14:paraId="24F33944">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安全评价师专业能力认定，可以依据其所学基础专业（详见附件5）、取得的技术职称、发表的论文等予以认定，也可依据其注册安全工程师等职业资格确认的专业等同认定。为突出安全评价师的专业性，每名安全评价师所认定的专业能力原则上不超过2个。</w:t>
      </w:r>
    </w:p>
    <w:p w14:paraId="61193331">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书面告知,主要指评价检测机构跨省、自治区、直辖市执业时,可通过安全评价检测检验机构信息查询系统提交《安全评价检测检验机构从业告知书》,也可通过项目所在地资质认可机关公开的传真、邮箱、邮寄地址等方式告知或送达。</w:t>
      </w:r>
    </w:p>
    <w:p w14:paraId="3EA07714">
      <w:pPr>
        <w:shd w:val="clear" w:color="auto" w:fill="FFFFFF"/>
        <w:spacing w:line="540" w:lineRule="exact"/>
        <w:ind w:firstLine="640" w:firstLineChars="200"/>
        <w:rPr>
          <w:rFonts w:ascii="宋体" w:hAnsi="宋体" w:cs="宋体"/>
          <w:sz w:val="32"/>
          <w:szCs w:val="32"/>
        </w:rPr>
      </w:pPr>
    </w:p>
    <w:p w14:paraId="21122C44">
      <w:pPr>
        <w:shd w:val="clear" w:color="auto" w:fill="FFFFFF"/>
        <w:spacing w:line="540" w:lineRule="exact"/>
        <w:ind w:firstLine="640" w:firstLineChars="200"/>
        <w:rPr>
          <w:rFonts w:ascii="宋体" w:hAnsi="宋体" w:cs="宋体"/>
          <w:sz w:val="32"/>
          <w:szCs w:val="32"/>
        </w:rPr>
      </w:pPr>
    </w:p>
    <w:p w14:paraId="08183E27">
      <w:pPr>
        <w:shd w:val="clear" w:color="auto" w:fill="FFFFFF"/>
        <w:spacing w:line="540" w:lineRule="exact"/>
        <w:ind w:firstLine="640" w:firstLineChars="200"/>
        <w:rPr>
          <w:rFonts w:ascii="宋体" w:hAnsi="宋体" w:cs="宋体"/>
          <w:sz w:val="32"/>
          <w:szCs w:val="32"/>
        </w:rPr>
      </w:pPr>
    </w:p>
    <w:p w14:paraId="7D8D937D">
      <w:pPr>
        <w:shd w:val="clear" w:color="auto" w:fill="FFFFFF"/>
        <w:spacing w:line="540" w:lineRule="exact"/>
        <w:ind w:firstLine="640" w:firstLineChars="200"/>
        <w:rPr>
          <w:rFonts w:ascii="宋体" w:hAnsi="宋体" w:cs="宋体"/>
          <w:sz w:val="32"/>
          <w:szCs w:val="32"/>
        </w:rPr>
      </w:pPr>
    </w:p>
    <w:p w14:paraId="03E941DD">
      <w:pPr>
        <w:pStyle w:val="4"/>
        <w:spacing w:before="120" w:after="120" w:line="480" w:lineRule="exact"/>
        <w:jc w:val="center"/>
        <w:rPr>
          <w:rFonts w:ascii="宋体" w:hAnsi="宋体" w:cs="宋体"/>
        </w:rPr>
      </w:pPr>
      <w:bookmarkStart w:id="35" w:name="_Toc25747121"/>
      <w:bookmarkStart w:id="36" w:name="_Toc64724047"/>
      <w:r>
        <w:rPr>
          <w:rFonts w:hint="eastAsia" w:ascii="宋体" w:hAnsi="宋体" w:cs="宋体"/>
        </w:rPr>
        <w:t>04关于建立安全评价和检测检验机构发挥技术支持作用</w:t>
      </w:r>
      <w:bookmarkEnd w:id="35"/>
      <w:bookmarkStart w:id="37" w:name="_Toc25747122"/>
      <w:r>
        <w:rPr>
          <w:rFonts w:hint="eastAsia" w:ascii="宋体" w:hAnsi="宋体" w:cs="宋体"/>
        </w:rPr>
        <w:t>情况统计报告制度</w:t>
      </w:r>
      <w:bookmarkEnd w:id="36"/>
      <w:bookmarkEnd w:id="37"/>
    </w:p>
    <w:p w14:paraId="11B2AFF0">
      <w:pPr>
        <w:spacing w:afterLines="100" w:line="38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（安监总厅规划〔2009〕185号）</w:t>
      </w:r>
    </w:p>
    <w:p w14:paraId="4679A21B">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各省、自治区、直辖市及新疆生产建设兵团安全生产监督管理局，各省级煤矿安全监察机构：</w:t>
      </w:r>
    </w:p>
    <w:p w14:paraId="2C416BE2">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为全面了解、掌握安全评价和检测检验机构工作情况，引导安全评价、检测检验机构在为生产经营单位提供技术服务和为政府及有关部门提供技术支持等方面发挥更大作用，及时、准确、全面地统计分析安全评价和检测检验机构开展技术服务的效果及存在的问题，经研究，决定建立安全评价和检测检验机构发挥技术支持作用情况统计报告制度。现将有关事项通知如下：</w:t>
      </w:r>
    </w:p>
    <w:p w14:paraId="08EE2656">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各类安全评价、检测检验机构要建立和完善工作业绩档案管理制度，以量化指标反映、分析安全评价和检测检验在事故预防、技术支持、市场服务等方面的实际效果，为建立安全评价和检测检验机构发挥技术支持作用情况统计报告制度打下坚实基础。各单位要高度重视，安排专人负责统计和上报工作。</w:t>
      </w:r>
    </w:p>
    <w:p w14:paraId="0BD0787E">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二、上报时间。各安全评价和检测检验机构应按照要求填写统计报表（附后），分别于每季度之后</w:t>
      </w: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日之内、每年</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月</w:t>
      </w:r>
      <w:r>
        <w:rPr>
          <w:rFonts w:cs="宋体" w:asciiTheme="minorEastAsia" w:hAnsiTheme="minorEastAsia" w:eastAsiaTheme="minorEastAsia"/>
          <w:sz w:val="24"/>
          <w:szCs w:val="24"/>
        </w:rPr>
        <w:t>15</w:t>
      </w:r>
      <w:r>
        <w:rPr>
          <w:rFonts w:hint="eastAsia" w:cs="宋体" w:asciiTheme="minorEastAsia" w:hAnsiTheme="minorEastAsia" w:eastAsiaTheme="minorEastAsia"/>
          <w:sz w:val="24"/>
          <w:szCs w:val="24"/>
        </w:rPr>
        <w:t>日前，上报所在地省级安全监管局、煤矿安全监察机构。各省级安全监管局、煤矿安全监察机构应按照要求进行统计汇总并填写有关统计报表，分别于每季度之后</w:t>
      </w:r>
      <w:r>
        <w:rPr>
          <w:rFonts w:cs="宋体" w:asciiTheme="minorEastAsia" w:hAnsiTheme="minorEastAsia" w:eastAsiaTheme="minorEastAsia"/>
          <w:sz w:val="24"/>
          <w:szCs w:val="24"/>
        </w:rPr>
        <w:t>15</w:t>
      </w:r>
      <w:r>
        <w:rPr>
          <w:rFonts w:hint="eastAsia" w:cs="宋体" w:asciiTheme="minorEastAsia" w:hAnsiTheme="minorEastAsia" w:eastAsiaTheme="minorEastAsia"/>
          <w:sz w:val="24"/>
          <w:szCs w:val="24"/>
        </w:rPr>
        <w:t>日内、每年</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月</w:t>
      </w:r>
      <w:r>
        <w:rPr>
          <w:rFonts w:cs="宋体" w:asciiTheme="minorEastAsia" w:hAnsiTheme="minorEastAsia" w:eastAsiaTheme="minorEastAsia"/>
          <w:sz w:val="24"/>
          <w:szCs w:val="24"/>
        </w:rPr>
        <w:t>20</w:t>
      </w:r>
      <w:r>
        <w:rPr>
          <w:rFonts w:hint="eastAsia" w:cs="宋体" w:asciiTheme="minorEastAsia" w:hAnsiTheme="minorEastAsia" w:eastAsiaTheme="minorEastAsia"/>
          <w:sz w:val="24"/>
          <w:szCs w:val="24"/>
        </w:rPr>
        <w:t>日前上报国家安全监管总局规划科技司。</w:t>
      </w:r>
    </w:p>
    <w:p w14:paraId="2E263620">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加强监督检查和年度考核工作。各省级安全监管局、煤矿安全监察机构要认真做好统计工作，并加强对所辖区域内安全评价和检测检验机构统计工作的监督检查，指派专人负责，将安全评价和检测检验机构执行统计报告制度的情况作为年度考核的一项内容。</w:t>
      </w:r>
    </w:p>
    <w:p w14:paraId="18ECA8EE">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和检测检验机构发挥技术支持作用情况统计报告制度是一项新的工作，各级安全监管部门、煤矿安全监察机构及各类安全评价、检测检验机构要认真负责，准确统计、按时上报。在实施过程中如遇到问题或有新的情况，及时向国家安全监管总局规划科技司报告。</w:t>
      </w:r>
    </w:p>
    <w:p w14:paraId="65A3C11C">
      <w:pPr>
        <w:shd w:val="clear" w:color="auto" w:fill="FFFFFF"/>
        <w:spacing w:after="0" w:line="480" w:lineRule="exact"/>
        <w:ind w:firstLine="480" w:firstLineChars="200"/>
        <w:rPr>
          <w:rFonts w:cs="宋体" w:asciiTheme="minorEastAsia" w:hAnsiTheme="minorEastAsia" w:eastAsiaTheme="minorEastAsia"/>
          <w:sz w:val="24"/>
          <w:szCs w:val="24"/>
        </w:rPr>
      </w:pPr>
    </w:p>
    <w:p w14:paraId="11D77A7B">
      <w:pPr>
        <w:shd w:val="clear" w:color="auto" w:fill="FFFFFF"/>
        <w:spacing w:after="0" w:line="480" w:lineRule="exact"/>
        <w:ind w:firstLine="480" w:firstLineChars="200"/>
        <w:rPr>
          <w:rFonts w:cs="宋体" w:asciiTheme="minorEastAsia" w:hAnsiTheme="minorEastAsia" w:eastAsiaTheme="minorEastAsia"/>
          <w:sz w:val="24"/>
          <w:szCs w:val="24"/>
        </w:rPr>
      </w:pPr>
    </w:p>
    <w:p w14:paraId="11A1C9D1">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w:t>
      </w:r>
    </w:p>
    <w:p w14:paraId="0A465A8E">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"http://www.chinasafety.gov.cn/newpage/Contents/Channel_21276/2009/1209/218907/files_founder_2262432545/1530029866.doc" \t "_blank" </w:instrText>
      </w:r>
      <w:r>
        <w:fldChar w:fldCharType="separate"/>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安全评价机构安全评价工作业绩表</w:t>
      </w:r>
      <w:r>
        <w:rPr>
          <w:rFonts w:hint="eastAsia" w:cs="宋体" w:asciiTheme="minorEastAsia" w:hAnsiTheme="minorEastAsia" w:eastAsiaTheme="minorEastAsia"/>
          <w:sz w:val="24"/>
          <w:szCs w:val="24"/>
        </w:rPr>
        <w:fldChar w:fldCharType="end"/>
      </w:r>
    </w:p>
    <w:p w14:paraId="471F8280">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"http://www.chinasafety.gov.cn/newpage/Contents/Channel_21276/2009/1209/218907/files_founder_2262432545/2109725868.doc" \t "_blank" </w:instrText>
      </w:r>
      <w:r>
        <w:fldChar w:fldCharType="separate"/>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安全评价机构发挥技术支持作用情况季度统计报表</w:t>
      </w:r>
      <w:r>
        <w:rPr>
          <w:rFonts w:hint="eastAsia" w:cs="宋体" w:asciiTheme="minorEastAsia" w:hAnsiTheme="minorEastAsia" w:eastAsiaTheme="minorEastAsia"/>
          <w:sz w:val="24"/>
          <w:szCs w:val="24"/>
        </w:rPr>
        <w:fldChar w:fldCharType="end"/>
      </w:r>
    </w:p>
    <w:p w14:paraId="3089A06D">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"http://www.chinasafety.gov.cn/newpage/Contents/Channel_21276/2009/1209/218907/files_founder_2262432545/66399107.doc" \t "_blank" </w:instrText>
      </w:r>
      <w:r>
        <w:fldChar w:fldCharType="separate"/>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安全评价机构发挥技术支持作用情况年度统计报表</w:t>
      </w:r>
      <w:r>
        <w:rPr>
          <w:rFonts w:hint="eastAsia" w:cs="宋体" w:asciiTheme="minorEastAsia" w:hAnsiTheme="minorEastAsia" w:eastAsiaTheme="minorEastAsia"/>
          <w:sz w:val="24"/>
          <w:szCs w:val="24"/>
        </w:rPr>
        <w:fldChar w:fldCharType="end"/>
      </w:r>
    </w:p>
    <w:p w14:paraId="18901A74">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"http://www.chinasafety.gov.cn/newpage/Contents/Channel_21276/2009/1209/218907/files_founder_2262432545/43423137.doc" \t "_blank" </w:instrText>
      </w:r>
      <w:r>
        <w:fldChar w:fldCharType="separate"/>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安全评价机构工作开展情况季度统计报表</w:t>
      </w:r>
      <w:r>
        <w:rPr>
          <w:rFonts w:hint="eastAsia" w:cs="宋体" w:asciiTheme="minorEastAsia" w:hAnsiTheme="minorEastAsia" w:eastAsiaTheme="minorEastAsia"/>
          <w:sz w:val="24"/>
          <w:szCs w:val="24"/>
        </w:rPr>
        <w:fldChar w:fldCharType="end"/>
      </w:r>
    </w:p>
    <w:p w14:paraId="7101D85F">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"http://www.chinasafety.gov.cn/newpage/Contents/Channel_21276/2009/1209/218907/files_founder_2262432545/271520684.doc" \t "_blank" </w:instrText>
      </w:r>
      <w:r>
        <w:fldChar w:fldCharType="separate"/>
      </w: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安全评价机构工作开展情况年度统计报表</w:t>
      </w:r>
      <w:r>
        <w:rPr>
          <w:rFonts w:hint="eastAsia" w:cs="宋体" w:asciiTheme="minorEastAsia" w:hAnsiTheme="minorEastAsia" w:eastAsiaTheme="minorEastAsia"/>
          <w:sz w:val="24"/>
          <w:szCs w:val="24"/>
        </w:rPr>
        <w:fldChar w:fldCharType="end"/>
      </w:r>
    </w:p>
    <w:p w14:paraId="0B050587">
      <w:pPr>
        <w:shd w:val="clear" w:color="auto" w:fill="FFFFFF"/>
        <w:spacing w:after="0" w:line="480" w:lineRule="exact"/>
        <w:ind w:firstLine="440" w:firstLineChars="200"/>
        <w:rPr>
          <w:rFonts w:cs="宋体" w:asciiTheme="minorEastAsia" w:hAnsiTheme="minorEastAsia" w:eastAsiaTheme="minorEastAsia"/>
          <w:sz w:val="24"/>
          <w:szCs w:val="24"/>
        </w:rPr>
      </w:pPr>
      <w:r>
        <w:fldChar w:fldCharType="begin"/>
      </w:r>
      <w:r>
        <w:instrText xml:space="preserve"> HYPERLINK "http://www.chinasafety.gov.cn/newpage/Contents/Channel_21276/2009/1209/218907/files_founder_2262432545/1037921894.doc" \t "_blank" </w:instrText>
      </w:r>
      <w:r>
        <w:fldChar w:fldCharType="separate"/>
      </w: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安全生产检测检验机构发挥技术支撑作用情况统计表</w:t>
      </w:r>
      <w:r>
        <w:rPr>
          <w:rFonts w:hint="eastAsia" w:cs="宋体" w:asciiTheme="minorEastAsia" w:hAnsiTheme="minorEastAsia" w:eastAsiaTheme="minorEastAsia"/>
          <w:sz w:val="24"/>
          <w:szCs w:val="24"/>
        </w:rPr>
        <w:fldChar w:fldCharType="end"/>
      </w:r>
    </w:p>
    <w:p w14:paraId="2067463D">
      <w:pPr>
        <w:shd w:val="clear" w:color="auto" w:fill="FFFFFF"/>
        <w:spacing w:after="0" w:line="480" w:lineRule="exact"/>
        <w:ind w:firstLine="480" w:firstLineChars="200"/>
        <w:rPr>
          <w:rFonts w:cs="宋体" w:asciiTheme="minorEastAsia" w:hAnsiTheme="minorEastAsia" w:eastAsiaTheme="minorEastAsia"/>
          <w:sz w:val="24"/>
          <w:szCs w:val="24"/>
        </w:rPr>
      </w:pPr>
    </w:p>
    <w:p w14:paraId="4B2768F0">
      <w:pPr>
        <w:shd w:val="clear" w:color="auto" w:fill="FFFFFF"/>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国家安全生产监督管理总局办公厅</w:t>
      </w:r>
    </w:p>
    <w:p w14:paraId="53063A80">
      <w:pPr>
        <w:shd w:val="clear" w:color="auto" w:fill="FFFFFF"/>
        <w:spacing w:after="0" w:line="480" w:lineRule="exact"/>
        <w:ind w:firstLine="3000" w:firstLineChars="12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二○○九年十二月四日</w:t>
      </w:r>
    </w:p>
    <w:p w14:paraId="316318C7">
      <w:pPr>
        <w:spacing w:line="480" w:lineRule="exact"/>
        <w:rPr>
          <w:rFonts w:ascii="黑体" w:hAnsi="黑体" w:eastAsia="黑体"/>
          <w:sz w:val="32"/>
          <w:szCs w:val="32"/>
        </w:rPr>
      </w:pPr>
    </w:p>
    <w:p w14:paraId="4C266774">
      <w:pPr>
        <w:spacing w:line="480" w:lineRule="exact"/>
        <w:rPr>
          <w:rFonts w:ascii="黑体" w:hAnsi="黑体" w:eastAsia="黑体"/>
          <w:sz w:val="32"/>
          <w:szCs w:val="32"/>
        </w:rPr>
      </w:pPr>
    </w:p>
    <w:p w14:paraId="30B89BE4">
      <w:pPr>
        <w:spacing w:line="480" w:lineRule="exact"/>
        <w:rPr>
          <w:rFonts w:ascii="黑体" w:hAnsi="黑体" w:eastAsia="黑体"/>
          <w:sz w:val="32"/>
          <w:szCs w:val="32"/>
        </w:rPr>
      </w:pPr>
    </w:p>
    <w:p w14:paraId="285D2A1D">
      <w:pPr>
        <w:spacing w:line="480" w:lineRule="exact"/>
        <w:rPr>
          <w:rFonts w:ascii="黑体" w:hAnsi="黑体" w:eastAsia="黑体"/>
          <w:sz w:val="32"/>
          <w:szCs w:val="32"/>
        </w:rPr>
      </w:pPr>
    </w:p>
    <w:p w14:paraId="2F2FB772">
      <w:pPr>
        <w:spacing w:line="480" w:lineRule="exact"/>
        <w:rPr>
          <w:rFonts w:ascii="黑体" w:hAnsi="黑体" w:eastAsia="黑体"/>
          <w:sz w:val="32"/>
          <w:szCs w:val="32"/>
        </w:rPr>
      </w:pPr>
    </w:p>
    <w:p w14:paraId="0FF7E7D4">
      <w:pPr>
        <w:spacing w:line="480" w:lineRule="exact"/>
        <w:rPr>
          <w:rFonts w:ascii="黑体" w:hAnsi="黑体" w:eastAsia="黑体"/>
          <w:sz w:val="32"/>
          <w:szCs w:val="32"/>
        </w:rPr>
      </w:pPr>
    </w:p>
    <w:p w14:paraId="2B3733EC">
      <w:pPr>
        <w:spacing w:line="480" w:lineRule="exact"/>
        <w:rPr>
          <w:rFonts w:ascii="黑体" w:hAnsi="黑体" w:eastAsia="黑体"/>
          <w:sz w:val="32"/>
          <w:szCs w:val="32"/>
        </w:rPr>
      </w:pPr>
    </w:p>
    <w:p w14:paraId="4E5A7787">
      <w:pPr>
        <w:spacing w:line="480" w:lineRule="exact"/>
        <w:rPr>
          <w:rFonts w:ascii="黑体" w:hAnsi="黑体" w:eastAsia="黑体"/>
          <w:sz w:val="32"/>
          <w:szCs w:val="32"/>
        </w:rPr>
      </w:pPr>
    </w:p>
    <w:p w14:paraId="045DA590">
      <w:pPr>
        <w:spacing w:line="480" w:lineRule="exact"/>
        <w:rPr>
          <w:rFonts w:ascii="黑体" w:hAnsi="黑体" w:eastAsia="黑体"/>
          <w:sz w:val="32"/>
          <w:szCs w:val="32"/>
        </w:rPr>
      </w:pPr>
    </w:p>
    <w:p w14:paraId="26B038BF">
      <w:pPr>
        <w:spacing w:line="480" w:lineRule="exact"/>
        <w:rPr>
          <w:rFonts w:ascii="黑体" w:hAnsi="黑体" w:eastAsia="黑体"/>
          <w:sz w:val="32"/>
          <w:szCs w:val="32"/>
        </w:rPr>
      </w:pPr>
    </w:p>
    <w:p w14:paraId="38E7BABE">
      <w:pPr>
        <w:spacing w:line="480" w:lineRule="exact"/>
        <w:rPr>
          <w:rFonts w:ascii="黑体" w:hAnsi="黑体" w:eastAsia="黑体"/>
          <w:sz w:val="32"/>
          <w:szCs w:val="32"/>
        </w:rPr>
      </w:pPr>
    </w:p>
    <w:p w14:paraId="2A0F6F17">
      <w:pPr>
        <w:spacing w:line="480" w:lineRule="exact"/>
        <w:rPr>
          <w:rFonts w:ascii="黑体" w:hAnsi="黑体" w:eastAsia="黑体"/>
          <w:sz w:val="32"/>
          <w:szCs w:val="32"/>
        </w:rPr>
      </w:pPr>
    </w:p>
    <w:p w14:paraId="116749A9">
      <w:pPr>
        <w:spacing w:line="480" w:lineRule="exact"/>
        <w:rPr>
          <w:rFonts w:ascii="黑体" w:hAnsi="黑体" w:eastAsia="黑体"/>
          <w:sz w:val="32"/>
          <w:szCs w:val="32"/>
        </w:rPr>
      </w:pPr>
    </w:p>
    <w:p w14:paraId="7461D307">
      <w:pPr>
        <w:spacing w:line="480" w:lineRule="exact"/>
        <w:rPr>
          <w:rFonts w:ascii="黑体" w:hAnsi="黑体" w:eastAsia="黑体"/>
          <w:sz w:val="32"/>
          <w:szCs w:val="32"/>
        </w:rPr>
      </w:pPr>
      <w:r>
        <w:rPr>
          <w:rFonts w:hint="eastAsia" w:ascii="黑体" w:hAnsi="黑体" w:eastAsia="黑体"/>
          <w:sz w:val="28"/>
          <w:szCs w:val="28"/>
        </w:rPr>
        <w:t>附件1：</w:t>
      </w:r>
      <w:r>
        <w:rPr>
          <w:rFonts w:hint="eastAsia" w:ascii="黑体" w:hAnsi="黑体" w:eastAsia="黑体"/>
          <w:sz w:val="32"/>
          <w:szCs w:val="32"/>
        </w:rPr>
        <w:t>安全评价机构安全评价工作业绩表</w:t>
      </w:r>
    </w:p>
    <w:p w14:paraId="6ABBDD25">
      <w:pPr>
        <w:rPr>
          <w:rFonts w:ascii="宋体" w:hAnsi="宋体"/>
          <w:sz w:val="24"/>
        </w:rPr>
      </w:pPr>
      <w:r>
        <w:rPr>
          <w:rFonts w:hint="eastAsia" w:ascii="宋体" w:hAnsi="宋体"/>
          <w:sz w:val="24"/>
        </w:rPr>
        <w:t>项目编号：                            项目完成时间        年  月   日</w:t>
      </w:r>
    </w:p>
    <w:tbl>
      <w:tblPr>
        <w:tblStyle w:val="20"/>
        <w:tblW w:w="9291"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2"/>
        <w:gridCol w:w="307"/>
        <w:gridCol w:w="98"/>
        <w:gridCol w:w="1221"/>
        <w:gridCol w:w="62"/>
        <w:gridCol w:w="1260"/>
        <w:gridCol w:w="540"/>
        <w:gridCol w:w="843"/>
        <w:gridCol w:w="551"/>
        <w:gridCol w:w="886"/>
        <w:gridCol w:w="60"/>
        <w:gridCol w:w="180"/>
        <w:gridCol w:w="1461"/>
      </w:tblGrid>
      <w:tr w14:paraId="0F96A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129" w:type="dxa"/>
            <w:gridSpan w:val="2"/>
            <w:vAlign w:val="center"/>
          </w:tcPr>
          <w:p w14:paraId="5D9589A7">
            <w:pPr>
              <w:spacing w:line="400" w:lineRule="exact"/>
              <w:jc w:val="center"/>
              <w:rPr>
                <w:rFonts w:ascii="宋体" w:hAnsi="宋体"/>
                <w:sz w:val="24"/>
              </w:rPr>
            </w:pPr>
            <w:r>
              <w:rPr>
                <w:rFonts w:hint="eastAsia" w:ascii="宋体" w:hAnsi="宋体"/>
                <w:sz w:val="24"/>
              </w:rPr>
              <w:t>机构名称</w:t>
            </w:r>
          </w:p>
        </w:tc>
        <w:tc>
          <w:tcPr>
            <w:tcW w:w="4024" w:type="dxa"/>
            <w:gridSpan w:val="6"/>
          </w:tcPr>
          <w:p w14:paraId="7A06BFEE">
            <w:pPr>
              <w:spacing w:line="400" w:lineRule="exact"/>
              <w:rPr>
                <w:rFonts w:ascii="宋体" w:hAnsi="宋体"/>
                <w:sz w:val="24"/>
              </w:rPr>
            </w:pPr>
          </w:p>
        </w:tc>
        <w:tc>
          <w:tcPr>
            <w:tcW w:w="1437" w:type="dxa"/>
            <w:gridSpan w:val="2"/>
          </w:tcPr>
          <w:p w14:paraId="3F037C93">
            <w:pPr>
              <w:spacing w:line="400" w:lineRule="exact"/>
              <w:rPr>
                <w:rFonts w:ascii="宋体" w:hAnsi="宋体"/>
                <w:sz w:val="24"/>
              </w:rPr>
            </w:pPr>
            <w:r>
              <w:rPr>
                <w:rFonts w:hint="eastAsia" w:ascii="宋体" w:hAnsi="宋体"/>
                <w:sz w:val="24"/>
              </w:rPr>
              <w:t>合同编号</w:t>
            </w:r>
          </w:p>
        </w:tc>
        <w:tc>
          <w:tcPr>
            <w:tcW w:w="1701" w:type="dxa"/>
            <w:gridSpan w:val="3"/>
          </w:tcPr>
          <w:p w14:paraId="06D61455">
            <w:pPr>
              <w:spacing w:line="400" w:lineRule="exact"/>
              <w:rPr>
                <w:rFonts w:ascii="宋体" w:hAnsi="宋体"/>
                <w:sz w:val="24"/>
              </w:rPr>
            </w:pPr>
          </w:p>
        </w:tc>
      </w:tr>
      <w:tr w14:paraId="53E44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trPr>
        <w:tc>
          <w:tcPr>
            <w:tcW w:w="9291" w:type="dxa"/>
            <w:gridSpan w:val="13"/>
          </w:tcPr>
          <w:p w14:paraId="5A12E995">
            <w:pPr>
              <w:spacing w:line="400" w:lineRule="exact"/>
              <w:jc w:val="center"/>
              <w:rPr>
                <w:rFonts w:ascii="宋体" w:hAnsi="宋体"/>
                <w:sz w:val="24"/>
              </w:rPr>
            </w:pPr>
            <w:r>
              <w:rPr>
                <w:rFonts w:hint="eastAsia" w:ascii="宋体" w:hAnsi="宋体"/>
                <w:sz w:val="24"/>
              </w:rPr>
              <w:t>评价项目概况</w:t>
            </w:r>
          </w:p>
        </w:tc>
      </w:tr>
      <w:tr w14:paraId="01A8D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129" w:type="dxa"/>
            <w:gridSpan w:val="2"/>
            <w:tcBorders>
              <w:top w:val="single" w:color="auto" w:sz="4" w:space="0"/>
            </w:tcBorders>
            <w:vAlign w:val="center"/>
          </w:tcPr>
          <w:p w14:paraId="01A62F3A">
            <w:pPr>
              <w:spacing w:line="400" w:lineRule="exact"/>
              <w:jc w:val="center"/>
              <w:rPr>
                <w:rFonts w:ascii="宋体" w:hAnsi="宋体"/>
                <w:sz w:val="24"/>
              </w:rPr>
            </w:pPr>
            <w:r>
              <w:rPr>
                <w:rFonts w:hint="eastAsia" w:ascii="宋体" w:hAnsi="宋体"/>
                <w:sz w:val="24"/>
              </w:rPr>
              <w:t>项目名称</w:t>
            </w:r>
          </w:p>
        </w:tc>
        <w:tc>
          <w:tcPr>
            <w:tcW w:w="3181" w:type="dxa"/>
            <w:gridSpan w:val="5"/>
            <w:tcBorders>
              <w:top w:val="single" w:color="auto" w:sz="4" w:space="0"/>
            </w:tcBorders>
          </w:tcPr>
          <w:p w14:paraId="40CAD339">
            <w:pPr>
              <w:spacing w:line="400" w:lineRule="exact"/>
              <w:rPr>
                <w:rFonts w:ascii="宋体" w:hAnsi="宋体"/>
                <w:sz w:val="24"/>
              </w:rPr>
            </w:pPr>
          </w:p>
        </w:tc>
        <w:tc>
          <w:tcPr>
            <w:tcW w:w="2280" w:type="dxa"/>
            <w:gridSpan w:val="3"/>
          </w:tcPr>
          <w:p w14:paraId="3A15DF5A">
            <w:pPr>
              <w:spacing w:line="400" w:lineRule="exact"/>
              <w:jc w:val="center"/>
              <w:rPr>
                <w:rFonts w:ascii="宋体" w:hAnsi="宋体"/>
                <w:sz w:val="24"/>
              </w:rPr>
            </w:pPr>
            <w:r>
              <w:rPr>
                <w:rFonts w:hint="eastAsia" w:ascii="宋体" w:hAnsi="宋体"/>
                <w:sz w:val="24"/>
              </w:rPr>
              <w:t>所在地区</w:t>
            </w:r>
          </w:p>
        </w:tc>
        <w:tc>
          <w:tcPr>
            <w:tcW w:w="1701" w:type="dxa"/>
            <w:gridSpan w:val="3"/>
          </w:tcPr>
          <w:p w14:paraId="61D75BCA">
            <w:pPr>
              <w:spacing w:line="400" w:lineRule="exact"/>
              <w:rPr>
                <w:rFonts w:ascii="宋体" w:hAnsi="宋体"/>
                <w:sz w:val="24"/>
              </w:rPr>
            </w:pPr>
          </w:p>
        </w:tc>
      </w:tr>
      <w:tr w14:paraId="6026F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2129" w:type="dxa"/>
            <w:gridSpan w:val="2"/>
            <w:vAlign w:val="center"/>
          </w:tcPr>
          <w:p w14:paraId="165BD456">
            <w:pPr>
              <w:spacing w:line="400" w:lineRule="exact"/>
              <w:jc w:val="center"/>
              <w:rPr>
                <w:rFonts w:ascii="宋体" w:hAnsi="宋体"/>
                <w:sz w:val="24"/>
              </w:rPr>
            </w:pPr>
            <w:r>
              <w:rPr>
                <w:rFonts w:hint="eastAsia" w:ascii="宋体" w:hAnsi="宋体"/>
                <w:sz w:val="24"/>
              </w:rPr>
              <w:t>评价类别</w:t>
            </w:r>
          </w:p>
        </w:tc>
        <w:tc>
          <w:tcPr>
            <w:tcW w:w="3181" w:type="dxa"/>
            <w:gridSpan w:val="5"/>
          </w:tcPr>
          <w:p w14:paraId="01899325">
            <w:pPr>
              <w:spacing w:line="400" w:lineRule="exact"/>
              <w:jc w:val="center"/>
              <w:rPr>
                <w:rFonts w:ascii="宋体" w:hAnsi="宋体"/>
                <w:sz w:val="24"/>
              </w:rPr>
            </w:pPr>
            <w:r>
              <w:rPr>
                <w:rFonts w:hint="eastAsia" w:ascii="宋体" w:hAnsi="宋体"/>
                <w:sz w:val="24"/>
              </w:rPr>
              <w:t>预评价□  验收评价□</w:t>
            </w:r>
          </w:p>
        </w:tc>
        <w:tc>
          <w:tcPr>
            <w:tcW w:w="3981" w:type="dxa"/>
            <w:gridSpan w:val="6"/>
            <w:vAlign w:val="center"/>
          </w:tcPr>
          <w:p w14:paraId="552264DB">
            <w:pPr>
              <w:spacing w:line="400" w:lineRule="exact"/>
              <w:jc w:val="center"/>
              <w:rPr>
                <w:rFonts w:ascii="宋体" w:hAnsi="宋体"/>
                <w:sz w:val="24"/>
              </w:rPr>
            </w:pPr>
            <w:r>
              <w:rPr>
                <w:rFonts w:hint="eastAsia" w:ascii="宋体" w:hAnsi="宋体"/>
                <w:sz w:val="24"/>
              </w:rPr>
              <w:t>现状评价□  其他安全评价□</w:t>
            </w:r>
          </w:p>
        </w:tc>
      </w:tr>
      <w:tr w14:paraId="22964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129" w:type="dxa"/>
            <w:gridSpan w:val="2"/>
            <w:vMerge w:val="restart"/>
            <w:vAlign w:val="center"/>
          </w:tcPr>
          <w:p w14:paraId="54BB7794">
            <w:pPr>
              <w:spacing w:line="400" w:lineRule="exact"/>
              <w:jc w:val="center"/>
              <w:rPr>
                <w:rFonts w:ascii="宋体" w:hAnsi="宋体"/>
                <w:sz w:val="24"/>
              </w:rPr>
            </w:pPr>
            <w:r>
              <w:rPr>
                <w:rFonts w:hint="eastAsia" w:ascii="宋体" w:hAnsi="宋体"/>
                <w:sz w:val="24"/>
              </w:rPr>
              <w:t>项目审批机关</w:t>
            </w:r>
          </w:p>
        </w:tc>
        <w:tc>
          <w:tcPr>
            <w:tcW w:w="3181" w:type="dxa"/>
            <w:gridSpan w:val="5"/>
            <w:vMerge w:val="restart"/>
          </w:tcPr>
          <w:p w14:paraId="34AC22D3">
            <w:pPr>
              <w:spacing w:line="400" w:lineRule="exact"/>
              <w:rPr>
                <w:rFonts w:ascii="宋体" w:hAnsi="宋体"/>
                <w:sz w:val="24"/>
              </w:rPr>
            </w:pPr>
          </w:p>
        </w:tc>
        <w:tc>
          <w:tcPr>
            <w:tcW w:w="2340" w:type="dxa"/>
            <w:gridSpan w:val="4"/>
            <w:vAlign w:val="center"/>
          </w:tcPr>
          <w:p w14:paraId="3EC253CD">
            <w:pPr>
              <w:spacing w:line="400" w:lineRule="exact"/>
              <w:jc w:val="center"/>
              <w:rPr>
                <w:rFonts w:ascii="宋体" w:hAnsi="宋体"/>
                <w:sz w:val="24"/>
              </w:rPr>
            </w:pPr>
            <w:r>
              <w:rPr>
                <w:rFonts w:hint="eastAsia" w:ascii="宋体" w:hAnsi="宋体"/>
                <w:sz w:val="24"/>
              </w:rPr>
              <w:t>职工人数</w:t>
            </w:r>
          </w:p>
        </w:tc>
        <w:tc>
          <w:tcPr>
            <w:tcW w:w="1641" w:type="dxa"/>
            <w:gridSpan w:val="2"/>
            <w:vAlign w:val="center"/>
          </w:tcPr>
          <w:p w14:paraId="1781A03A">
            <w:pPr>
              <w:spacing w:line="400" w:lineRule="exact"/>
              <w:rPr>
                <w:rFonts w:ascii="宋体" w:hAnsi="宋体"/>
                <w:sz w:val="24"/>
              </w:rPr>
            </w:pPr>
          </w:p>
        </w:tc>
      </w:tr>
      <w:tr w14:paraId="61F37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trPr>
        <w:tc>
          <w:tcPr>
            <w:tcW w:w="2129" w:type="dxa"/>
            <w:gridSpan w:val="2"/>
            <w:vMerge w:val="continue"/>
            <w:vAlign w:val="center"/>
          </w:tcPr>
          <w:p w14:paraId="7E888186">
            <w:pPr>
              <w:spacing w:line="400" w:lineRule="exact"/>
              <w:jc w:val="center"/>
              <w:rPr>
                <w:rFonts w:ascii="宋体" w:hAnsi="宋体"/>
                <w:sz w:val="24"/>
              </w:rPr>
            </w:pPr>
          </w:p>
        </w:tc>
        <w:tc>
          <w:tcPr>
            <w:tcW w:w="3181" w:type="dxa"/>
            <w:gridSpan w:val="5"/>
            <w:vMerge w:val="continue"/>
          </w:tcPr>
          <w:p w14:paraId="5B7B4C82">
            <w:pPr>
              <w:spacing w:line="400" w:lineRule="exact"/>
              <w:rPr>
                <w:rFonts w:ascii="宋体" w:hAnsi="宋体"/>
                <w:sz w:val="24"/>
              </w:rPr>
            </w:pPr>
          </w:p>
        </w:tc>
        <w:tc>
          <w:tcPr>
            <w:tcW w:w="2340" w:type="dxa"/>
            <w:gridSpan w:val="4"/>
            <w:vAlign w:val="center"/>
          </w:tcPr>
          <w:p w14:paraId="04A9F114">
            <w:pPr>
              <w:spacing w:line="400" w:lineRule="exact"/>
              <w:jc w:val="center"/>
              <w:rPr>
                <w:rFonts w:ascii="宋体" w:hAnsi="宋体"/>
                <w:sz w:val="24"/>
              </w:rPr>
            </w:pPr>
            <w:r>
              <w:rPr>
                <w:rFonts w:hint="eastAsia" w:ascii="宋体" w:hAnsi="宋体"/>
                <w:sz w:val="24"/>
              </w:rPr>
              <w:t>销售额</w:t>
            </w:r>
          </w:p>
        </w:tc>
        <w:tc>
          <w:tcPr>
            <w:tcW w:w="1641" w:type="dxa"/>
            <w:gridSpan w:val="2"/>
            <w:vAlign w:val="center"/>
          </w:tcPr>
          <w:p w14:paraId="7CC92C52">
            <w:pPr>
              <w:spacing w:line="400" w:lineRule="exact"/>
              <w:rPr>
                <w:rFonts w:ascii="宋体" w:hAnsi="宋体"/>
                <w:sz w:val="24"/>
              </w:rPr>
            </w:pPr>
          </w:p>
        </w:tc>
      </w:tr>
      <w:tr w14:paraId="1F03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 w:hRule="atLeast"/>
        </w:trPr>
        <w:tc>
          <w:tcPr>
            <w:tcW w:w="2129" w:type="dxa"/>
            <w:gridSpan w:val="2"/>
            <w:vAlign w:val="center"/>
          </w:tcPr>
          <w:p w14:paraId="17B8A4A5">
            <w:pPr>
              <w:spacing w:line="400" w:lineRule="exact"/>
              <w:jc w:val="center"/>
              <w:rPr>
                <w:rFonts w:ascii="宋体" w:hAnsi="宋体"/>
              </w:rPr>
            </w:pPr>
            <w:r>
              <w:rPr>
                <w:rFonts w:hint="eastAsia" w:ascii="宋体" w:hAnsi="宋体"/>
              </w:rPr>
              <w:t>是否属跨省建设项目</w:t>
            </w:r>
          </w:p>
        </w:tc>
        <w:tc>
          <w:tcPr>
            <w:tcW w:w="3181" w:type="dxa"/>
            <w:gridSpan w:val="5"/>
            <w:vAlign w:val="center"/>
          </w:tcPr>
          <w:p w14:paraId="59153DE6">
            <w:pPr>
              <w:spacing w:line="400" w:lineRule="exact"/>
              <w:jc w:val="center"/>
              <w:rPr>
                <w:rFonts w:ascii="宋体" w:hAnsi="宋体"/>
                <w:sz w:val="24"/>
              </w:rPr>
            </w:pPr>
            <w:r>
              <w:rPr>
                <w:rFonts w:hint="eastAsia" w:ascii="宋体" w:hAnsi="宋体"/>
                <w:sz w:val="24"/>
              </w:rPr>
              <w:t>是□   否□</w:t>
            </w:r>
          </w:p>
        </w:tc>
        <w:tc>
          <w:tcPr>
            <w:tcW w:w="2340" w:type="dxa"/>
            <w:gridSpan w:val="4"/>
            <w:vAlign w:val="center"/>
          </w:tcPr>
          <w:p w14:paraId="58D6268C">
            <w:pPr>
              <w:spacing w:line="400" w:lineRule="exact"/>
              <w:jc w:val="center"/>
              <w:rPr>
                <w:rFonts w:ascii="宋体" w:hAnsi="宋体"/>
                <w:sz w:val="24"/>
              </w:rPr>
            </w:pPr>
            <w:r>
              <w:rPr>
                <w:rFonts w:hint="eastAsia" w:ascii="宋体" w:hAnsi="宋体"/>
                <w:sz w:val="24"/>
              </w:rPr>
              <w:t>资产总额</w:t>
            </w:r>
          </w:p>
        </w:tc>
        <w:tc>
          <w:tcPr>
            <w:tcW w:w="1641" w:type="dxa"/>
            <w:gridSpan w:val="2"/>
          </w:tcPr>
          <w:p w14:paraId="3047CC8C">
            <w:pPr>
              <w:spacing w:line="400" w:lineRule="exact"/>
              <w:rPr>
                <w:rFonts w:ascii="宋体" w:hAnsi="宋体"/>
                <w:sz w:val="24"/>
              </w:rPr>
            </w:pPr>
          </w:p>
        </w:tc>
      </w:tr>
      <w:tr w14:paraId="4394E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29" w:type="dxa"/>
            <w:gridSpan w:val="2"/>
            <w:vAlign w:val="center"/>
          </w:tcPr>
          <w:p w14:paraId="21BA1B8E">
            <w:pPr>
              <w:spacing w:line="400" w:lineRule="exact"/>
              <w:jc w:val="center"/>
              <w:rPr>
                <w:rFonts w:ascii="宋体" w:hAnsi="宋体"/>
              </w:rPr>
            </w:pPr>
            <w:r>
              <w:rPr>
                <w:rFonts w:hint="eastAsia" w:ascii="宋体" w:hAnsi="宋体"/>
              </w:rPr>
              <w:t>是否生产剧毒化学品</w:t>
            </w:r>
          </w:p>
        </w:tc>
        <w:tc>
          <w:tcPr>
            <w:tcW w:w="3181" w:type="dxa"/>
            <w:gridSpan w:val="5"/>
            <w:vAlign w:val="center"/>
          </w:tcPr>
          <w:p w14:paraId="73123F3E">
            <w:pPr>
              <w:spacing w:line="400" w:lineRule="exact"/>
              <w:jc w:val="center"/>
              <w:rPr>
                <w:rFonts w:ascii="宋体" w:hAnsi="宋体"/>
                <w:sz w:val="24"/>
              </w:rPr>
            </w:pPr>
            <w:r>
              <w:rPr>
                <w:rFonts w:hint="eastAsia" w:ascii="宋体" w:hAnsi="宋体"/>
                <w:sz w:val="24"/>
              </w:rPr>
              <w:t>是□   否□</w:t>
            </w:r>
          </w:p>
        </w:tc>
        <w:tc>
          <w:tcPr>
            <w:tcW w:w="2340" w:type="dxa"/>
            <w:gridSpan w:val="4"/>
            <w:vAlign w:val="center"/>
          </w:tcPr>
          <w:p w14:paraId="51B1FA6F">
            <w:pPr>
              <w:spacing w:line="400" w:lineRule="exact"/>
              <w:rPr>
                <w:rFonts w:ascii="宋体" w:hAnsi="宋体"/>
                <w:sz w:val="24"/>
              </w:rPr>
            </w:pPr>
            <w:r>
              <w:rPr>
                <w:rFonts w:hint="eastAsia" w:ascii="宋体" w:hAnsi="宋体"/>
              </w:rPr>
              <w:t>是否生产剧毒化学品</w:t>
            </w:r>
          </w:p>
        </w:tc>
        <w:tc>
          <w:tcPr>
            <w:tcW w:w="1641" w:type="dxa"/>
            <w:gridSpan w:val="2"/>
          </w:tcPr>
          <w:p w14:paraId="5DF1F94D">
            <w:pPr>
              <w:spacing w:line="400" w:lineRule="exact"/>
              <w:jc w:val="center"/>
              <w:rPr>
                <w:rFonts w:ascii="宋体" w:hAnsi="宋体"/>
                <w:sz w:val="24"/>
              </w:rPr>
            </w:pPr>
            <w:r>
              <w:rPr>
                <w:rFonts w:hint="eastAsia" w:ascii="宋体" w:hAnsi="宋体"/>
                <w:sz w:val="24"/>
              </w:rPr>
              <w:t>是□  否□</w:t>
            </w:r>
          </w:p>
        </w:tc>
      </w:tr>
      <w:tr w14:paraId="39601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3448" w:type="dxa"/>
            <w:gridSpan w:val="4"/>
            <w:vAlign w:val="center"/>
          </w:tcPr>
          <w:p w14:paraId="447EE14F">
            <w:pPr>
              <w:spacing w:line="400" w:lineRule="exact"/>
              <w:jc w:val="center"/>
              <w:rPr>
                <w:rFonts w:ascii="宋体" w:hAnsi="宋体"/>
                <w:sz w:val="24"/>
              </w:rPr>
            </w:pPr>
            <w:r>
              <w:rPr>
                <w:rFonts w:hint="eastAsia" w:ascii="宋体" w:hAnsi="宋体"/>
                <w:sz w:val="24"/>
              </w:rPr>
              <w:t>所属业务类别（代码）</w:t>
            </w:r>
          </w:p>
        </w:tc>
        <w:tc>
          <w:tcPr>
            <w:tcW w:w="3256" w:type="dxa"/>
            <w:gridSpan w:val="5"/>
            <w:vAlign w:val="center"/>
          </w:tcPr>
          <w:p w14:paraId="732025D3">
            <w:pPr>
              <w:spacing w:line="400" w:lineRule="exact"/>
              <w:jc w:val="right"/>
              <w:rPr>
                <w:rFonts w:ascii="宋体" w:hAnsi="宋体"/>
                <w:sz w:val="24"/>
              </w:rPr>
            </w:pPr>
          </w:p>
        </w:tc>
        <w:tc>
          <w:tcPr>
            <w:tcW w:w="2587" w:type="dxa"/>
            <w:gridSpan w:val="4"/>
            <w:vAlign w:val="center"/>
          </w:tcPr>
          <w:p w14:paraId="4E7F73D0">
            <w:pPr>
              <w:spacing w:line="400" w:lineRule="exact"/>
              <w:jc w:val="right"/>
              <w:rPr>
                <w:rFonts w:ascii="宋体" w:hAnsi="宋体"/>
                <w:sz w:val="24"/>
              </w:rPr>
            </w:pPr>
          </w:p>
        </w:tc>
      </w:tr>
      <w:tr w14:paraId="2260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9291" w:type="dxa"/>
            <w:gridSpan w:val="13"/>
            <w:vAlign w:val="center"/>
          </w:tcPr>
          <w:p w14:paraId="18F8727C">
            <w:pPr>
              <w:spacing w:line="400" w:lineRule="exact"/>
              <w:jc w:val="center"/>
              <w:rPr>
                <w:rFonts w:ascii="宋体" w:hAnsi="宋体"/>
                <w:sz w:val="24"/>
              </w:rPr>
            </w:pPr>
            <w:r>
              <w:rPr>
                <w:rFonts w:hint="eastAsia" w:ascii="宋体" w:hAnsi="宋体"/>
                <w:sz w:val="24"/>
              </w:rPr>
              <w:t>参加评价人员情况</w:t>
            </w:r>
          </w:p>
        </w:tc>
      </w:tr>
      <w:tr w14:paraId="18C95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trPr>
        <w:tc>
          <w:tcPr>
            <w:tcW w:w="1822" w:type="dxa"/>
            <w:vAlign w:val="center"/>
          </w:tcPr>
          <w:p w14:paraId="14D66B1D">
            <w:pPr>
              <w:spacing w:line="400" w:lineRule="exact"/>
              <w:jc w:val="center"/>
              <w:rPr>
                <w:rFonts w:ascii="宋体" w:hAnsi="宋体"/>
                <w:sz w:val="24"/>
              </w:rPr>
            </w:pPr>
            <w:r>
              <w:rPr>
                <w:rFonts w:hint="eastAsia" w:ascii="宋体" w:hAnsi="宋体"/>
                <w:sz w:val="24"/>
              </w:rPr>
              <w:t>姓 名</w:t>
            </w:r>
          </w:p>
        </w:tc>
        <w:tc>
          <w:tcPr>
            <w:tcW w:w="1688" w:type="dxa"/>
            <w:gridSpan w:val="4"/>
            <w:vAlign w:val="center"/>
          </w:tcPr>
          <w:p w14:paraId="31E80EE2">
            <w:pPr>
              <w:spacing w:line="400" w:lineRule="exact"/>
              <w:jc w:val="center"/>
              <w:rPr>
                <w:rFonts w:ascii="宋体" w:hAnsi="宋体"/>
                <w:sz w:val="24"/>
              </w:rPr>
            </w:pPr>
            <w:r>
              <w:rPr>
                <w:rFonts w:hint="eastAsia" w:ascii="宋体" w:hAnsi="宋体"/>
                <w:sz w:val="24"/>
              </w:rPr>
              <w:t>职业证书编号</w:t>
            </w:r>
          </w:p>
        </w:tc>
        <w:tc>
          <w:tcPr>
            <w:tcW w:w="1260" w:type="dxa"/>
            <w:vAlign w:val="center"/>
          </w:tcPr>
          <w:p w14:paraId="75D8142F">
            <w:pPr>
              <w:spacing w:line="400" w:lineRule="exact"/>
              <w:jc w:val="center"/>
              <w:rPr>
                <w:rFonts w:ascii="宋体" w:hAnsi="宋体"/>
                <w:sz w:val="24"/>
              </w:rPr>
            </w:pPr>
            <w:r>
              <w:rPr>
                <w:rFonts w:hint="eastAsia" w:ascii="宋体" w:hAnsi="宋体"/>
                <w:sz w:val="24"/>
              </w:rPr>
              <w:t>资质等级</w:t>
            </w:r>
          </w:p>
        </w:tc>
        <w:tc>
          <w:tcPr>
            <w:tcW w:w="3060" w:type="dxa"/>
            <w:gridSpan w:val="6"/>
            <w:vAlign w:val="center"/>
          </w:tcPr>
          <w:p w14:paraId="3B8C8F70">
            <w:pPr>
              <w:spacing w:line="400" w:lineRule="exact"/>
              <w:jc w:val="center"/>
              <w:rPr>
                <w:rFonts w:ascii="宋体" w:hAnsi="宋体"/>
                <w:sz w:val="24"/>
              </w:rPr>
            </w:pPr>
            <w:r>
              <w:rPr>
                <w:rFonts w:hint="eastAsia" w:ascii="宋体" w:hAnsi="宋体"/>
                <w:sz w:val="24"/>
              </w:rPr>
              <w:t>承担的主要工作</w:t>
            </w:r>
          </w:p>
        </w:tc>
        <w:tc>
          <w:tcPr>
            <w:tcW w:w="1461" w:type="dxa"/>
            <w:vAlign w:val="center"/>
          </w:tcPr>
          <w:p w14:paraId="330AA34A">
            <w:pPr>
              <w:spacing w:line="400" w:lineRule="exact"/>
              <w:jc w:val="center"/>
              <w:rPr>
                <w:rFonts w:ascii="宋体" w:hAnsi="宋体"/>
                <w:sz w:val="24"/>
              </w:rPr>
            </w:pPr>
            <w:r>
              <w:rPr>
                <w:rFonts w:hint="eastAsia" w:ascii="宋体" w:hAnsi="宋体"/>
                <w:sz w:val="24"/>
              </w:rPr>
              <w:t>签 名</w:t>
            </w:r>
          </w:p>
        </w:tc>
      </w:tr>
      <w:tr w14:paraId="42BFB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822" w:type="dxa"/>
            <w:vAlign w:val="center"/>
          </w:tcPr>
          <w:p w14:paraId="61D99CA0">
            <w:pPr>
              <w:spacing w:line="400" w:lineRule="exact"/>
              <w:jc w:val="center"/>
              <w:rPr>
                <w:rFonts w:ascii="宋体" w:hAnsi="宋体"/>
                <w:sz w:val="24"/>
              </w:rPr>
            </w:pPr>
          </w:p>
        </w:tc>
        <w:tc>
          <w:tcPr>
            <w:tcW w:w="1688" w:type="dxa"/>
            <w:gridSpan w:val="4"/>
            <w:vAlign w:val="center"/>
          </w:tcPr>
          <w:p w14:paraId="15B2A344">
            <w:pPr>
              <w:spacing w:line="400" w:lineRule="exact"/>
              <w:rPr>
                <w:rFonts w:ascii="宋体" w:hAnsi="宋体"/>
                <w:sz w:val="24"/>
              </w:rPr>
            </w:pPr>
          </w:p>
        </w:tc>
        <w:tc>
          <w:tcPr>
            <w:tcW w:w="1260" w:type="dxa"/>
            <w:vAlign w:val="center"/>
          </w:tcPr>
          <w:p w14:paraId="2FA8A0F6">
            <w:pPr>
              <w:spacing w:line="400" w:lineRule="exact"/>
              <w:jc w:val="center"/>
              <w:rPr>
                <w:rFonts w:ascii="宋体" w:hAnsi="宋体"/>
                <w:sz w:val="24"/>
              </w:rPr>
            </w:pPr>
          </w:p>
        </w:tc>
        <w:tc>
          <w:tcPr>
            <w:tcW w:w="3060" w:type="dxa"/>
            <w:gridSpan w:val="6"/>
            <w:vAlign w:val="center"/>
          </w:tcPr>
          <w:p w14:paraId="042089A5">
            <w:pPr>
              <w:spacing w:line="400" w:lineRule="exact"/>
              <w:rPr>
                <w:rFonts w:ascii="宋体" w:hAnsi="宋体"/>
                <w:sz w:val="24"/>
              </w:rPr>
            </w:pPr>
          </w:p>
        </w:tc>
        <w:tc>
          <w:tcPr>
            <w:tcW w:w="1461" w:type="dxa"/>
            <w:vAlign w:val="center"/>
          </w:tcPr>
          <w:p w14:paraId="0F9E1E6E">
            <w:pPr>
              <w:spacing w:line="400" w:lineRule="exact"/>
              <w:rPr>
                <w:rFonts w:ascii="宋体" w:hAnsi="宋体"/>
                <w:sz w:val="24"/>
              </w:rPr>
            </w:pPr>
          </w:p>
        </w:tc>
      </w:tr>
      <w:tr w14:paraId="6A8DD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822" w:type="dxa"/>
          </w:tcPr>
          <w:p w14:paraId="28C99F2C">
            <w:pPr>
              <w:spacing w:line="400" w:lineRule="exact"/>
              <w:jc w:val="center"/>
              <w:rPr>
                <w:rFonts w:ascii="宋体" w:hAnsi="宋体"/>
                <w:sz w:val="24"/>
              </w:rPr>
            </w:pPr>
          </w:p>
        </w:tc>
        <w:tc>
          <w:tcPr>
            <w:tcW w:w="1688" w:type="dxa"/>
            <w:gridSpan w:val="4"/>
          </w:tcPr>
          <w:p w14:paraId="37154933">
            <w:pPr>
              <w:spacing w:line="400" w:lineRule="exact"/>
              <w:rPr>
                <w:rFonts w:ascii="宋体" w:hAnsi="宋体"/>
                <w:sz w:val="24"/>
              </w:rPr>
            </w:pPr>
          </w:p>
        </w:tc>
        <w:tc>
          <w:tcPr>
            <w:tcW w:w="1260" w:type="dxa"/>
          </w:tcPr>
          <w:p w14:paraId="73B0539F">
            <w:pPr>
              <w:spacing w:line="400" w:lineRule="exact"/>
              <w:jc w:val="center"/>
              <w:rPr>
                <w:rFonts w:ascii="宋体" w:hAnsi="宋体"/>
                <w:sz w:val="24"/>
              </w:rPr>
            </w:pPr>
          </w:p>
        </w:tc>
        <w:tc>
          <w:tcPr>
            <w:tcW w:w="3060" w:type="dxa"/>
            <w:gridSpan w:val="6"/>
          </w:tcPr>
          <w:p w14:paraId="5E95950B">
            <w:pPr>
              <w:spacing w:line="400" w:lineRule="exact"/>
              <w:rPr>
                <w:rFonts w:ascii="宋体" w:hAnsi="宋体"/>
                <w:sz w:val="24"/>
              </w:rPr>
            </w:pPr>
          </w:p>
        </w:tc>
        <w:tc>
          <w:tcPr>
            <w:tcW w:w="1461" w:type="dxa"/>
          </w:tcPr>
          <w:p w14:paraId="717A2B2E">
            <w:pPr>
              <w:spacing w:line="400" w:lineRule="exact"/>
              <w:rPr>
                <w:rFonts w:ascii="宋体" w:hAnsi="宋体"/>
                <w:sz w:val="24"/>
              </w:rPr>
            </w:pPr>
          </w:p>
        </w:tc>
      </w:tr>
      <w:tr w14:paraId="37A92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822" w:type="dxa"/>
          </w:tcPr>
          <w:p w14:paraId="7D52866D">
            <w:pPr>
              <w:spacing w:line="400" w:lineRule="exact"/>
              <w:jc w:val="center"/>
              <w:rPr>
                <w:rFonts w:ascii="宋体" w:hAnsi="宋体"/>
                <w:sz w:val="24"/>
              </w:rPr>
            </w:pPr>
          </w:p>
        </w:tc>
        <w:tc>
          <w:tcPr>
            <w:tcW w:w="1688" w:type="dxa"/>
            <w:gridSpan w:val="4"/>
          </w:tcPr>
          <w:p w14:paraId="46C69EB2">
            <w:pPr>
              <w:spacing w:line="400" w:lineRule="exact"/>
              <w:rPr>
                <w:rFonts w:ascii="宋体" w:hAnsi="宋体"/>
                <w:sz w:val="24"/>
              </w:rPr>
            </w:pPr>
          </w:p>
        </w:tc>
        <w:tc>
          <w:tcPr>
            <w:tcW w:w="1260" w:type="dxa"/>
          </w:tcPr>
          <w:p w14:paraId="7856D3DF">
            <w:pPr>
              <w:spacing w:line="400" w:lineRule="exact"/>
              <w:jc w:val="center"/>
              <w:rPr>
                <w:rFonts w:ascii="宋体" w:hAnsi="宋体"/>
                <w:sz w:val="24"/>
              </w:rPr>
            </w:pPr>
          </w:p>
        </w:tc>
        <w:tc>
          <w:tcPr>
            <w:tcW w:w="3060" w:type="dxa"/>
            <w:gridSpan w:val="6"/>
          </w:tcPr>
          <w:p w14:paraId="162C208F">
            <w:pPr>
              <w:spacing w:line="400" w:lineRule="exact"/>
              <w:rPr>
                <w:rFonts w:ascii="宋体" w:hAnsi="宋体"/>
                <w:sz w:val="24"/>
              </w:rPr>
            </w:pPr>
          </w:p>
        </w:tc>
        <w:tc>
          <w:tcPr>
            <w:tcW w:w="1461" w:type="dxa"/>
          </w:tcPr>
          <w:p w14:paraId="70BF44B9">
            <w:pPr>
              <w:spacing w:line="400" w:lineRule="exact"/>
              <w:rPr>
                <w:rFonts w:ascii="宋体" w:hAnsi="宋体"/>
                <w:sz w:val="24"/>
              </w:rPr>
            </w:pPr>
          </w:p>
        </w:tc>
      </w:tr>
      <w:tr w14:paraId="532C0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822" w:type="dxa"/>
          </w:tcPr>
          <w:p w14:paraId="66BA068A">
            <w:pPr>
              <w:spacing w:line="400" w:lineRule="exact"/>
              <w:jc w:val="center"/>
              <w:rPr>
                <w:rFonts w:ascii="宋体" w:hAnsi="宋体"/>
                <w:sz w:val="24"/>
              </w:rPr>
            </w:pPr>
          </w:p>
        </w:tc>
        <w:tc>
          <w:tcPr>
            <w:tcW w:w="1688" w:type="dxa"/>
            <w:gridSpan w:val="4"/>
          </w:tcPr>
          <w:p w14:paraId="7A8DFEE0">
            <w:pPr>
              <w:spacing w:line="400" w:lineRule="exact"/>
              <w:rPr>
                <w:rFonts w:ascii="宋体" w:hAnsi="宋体"/>
                <w:sz w:val="24"/>
              </w:rPr>
            </w:pPr>
          </w:p>
        </w:tc>
        <w:tc>
          <w:tcPr>
            <w:tcW w:w="1260" w:type="dxa"/>
          </w:tcPr>
          <w:p w14:paraId="2903E120">
            <w:pPr>
              <w:spacing w:line="400" w:lineRule="exact"/>
              <w:jc w:val="center"/>
              <w:rPr>
                <w:rFonts w:ascii="宋体" w:hAnsi="宋体"/>
                <w:sz w:val="24"/>
              </w:rPr>
            </w:pPr>
          </w:p>
        </w:tc>
        <w:tc>
          <w:tcPr>
            <w:tcW w:w="3060" w:type="dxa"/>
            <w:gridSpan w:val="6"/>
          </w:tcPr>
          <w:p w14:paraId="14D072E2">
            <w:pPr>
              <w:spacing w:line="400" w:lineRule="exact"/>
              <w:rPr>
                <w:rFonts w:ascii="宋体" w:hAnsi="宋体"/>
                <w:sz w:val="24"/>
              </w:rPr>
            </w:pPr>
          </w:p>
        </w:tc>
        <w:tc>
          <w:tcPr>
            <w:tcW w:w="1461" w:type="dxa"/>
          </w:tcPr>
          <w:p w14:paraId="7716D57B">
            <w:pPr>
              <w:spacing w:line="400" w:lineRule="exact"/>
              <w:rPr>
                <w:rFonts w:ascii="宋体" w:hAnsi="宋体"/>
                <w:sz w:val="24"/>
              </w:rPr>
            </w:pPr>
          </w:p>
        </w:tc>
      </w:tr>
      <w:tr w14:paraId="6C3A1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822" w:type="dxa"/>
          </w:tcPr>
          <w:p w14:paraId="7F9D5DE0">
            <w:pPr>
              <w:spacing w:line="400" w:lineRule="exact"/>
              <w:jc w:val="center"/>
              <w:rPr>
                <w:rFonts w:ascii="宋体" w:hAnsi="宋体"/>
                <w:sz w:val="24"/>
              </w:rPr>
            </w:pPr>
          </w:p>
        </w:tc>
        <w:tc>
          <w:tcPr>
            <w:tcW w:w="1688" w:type="dxa"/>
            <w:gridSpan w:val="4"/>
          </w:tcPr>
          <w:p w14:paraId="5D229C55">
            <w:pPr>
              <w:spacing w:line="400" w:lineRule="exact"/>
              <w:rPr>
                <w:rFonts w:ascii="宋体" w:hAnsi="宋体"/>
                <w:sz w:val="24"/>
              </w:rPr>
            </w:pPr>
          </w:p>
        </w:tc>
        <w:tc>
          <w:tcPr>
            <w:tcW w:w="1260" w:type="dxa"/>
          </w:tcPr>
          <w:p w14:paraId="6BD75211">
            <w:pPr>
              <w:spacing w:line="400" w:lineRule="exact"/>
              <w:jc w:val="center"/>
              <w:rPr>
                <w:rFonts w:ascii="宋体" w:hAnsi="宋体"/>
                <w:sz w:val="24"/>
              </w:rPr>
            </w:pPr>
          </w:p>
        </w:tc>
        <w:tc>
          <w:tcPr>
            <w:tcW w:w="3060" w:type="dxa"/>
            <w:gridSpan w:val="6"/>
          </w:tcPr>
          <w:p w14:paraId="5FF36E69">
            <w:pPr>
              <w:spacing w:line="400" w:lineRule="exact"/>
              <w:jc w:val="center"/>
              <w:rPr>
                <w:rFonts w:ascii="宋体" w:hAnsi="宋体"/>
                <w:sz w:val="24"/>
              </w:rPr>
            </w:pPr>
          </w:p>
        </w:tc>
        <w:tc>
          <w:tcPr>
            <w:tcW w:w="1461" w:type="dxa"/>
          </w:tcPr>
          <w:p w14:paraId="3B7782D8">
            <w:pPr>
              <w:spacing w:line="400" w:lineRule="exact"/>
              <w:rPr>
                <w:rFonts w:ascii="宋体" w:hAnsi="宋体"/>
                <w:sz w:val="24"/>
              </w:rPr>
            </w:pPr>
          </w:p>
        </w:tc>
      </w:tr>
      <w:tr w14:paraId="4392E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822" w:type="dxa"/>
          </w:tcPr>
          <w:p w14:paraId="3D85D6C1">
            <w:pPr>
              <w:spacing w:line="400" w:lineRule="exact"/>
              <w:jc w:val="center"/>
              <w:rPr>
                <w:rFonts w:ascii="宋体" w:hAnsi="宋体"/>
                <w:sz w:val="24"/>
              </w:rPr>
            </w:pPr>
          </w:p>
        </w:tc>
        <w:tc>
          <w:tcPr>
            <w:tcW w:w="1688" w:type="dxa"/>
            <w:gridSpan w:val="4"/>
          </w:tcPr>
          <w:p w14:paraId="2279F659">
            <w:pPr>
              <w:spacing w:line="400" w:lineRule="exact"/>
              <w:rPr>
                <w:rFonts w:ascii="宋体" w:hAnsi="宋体"/>
                <w:sz w:val="24"/>
              </w:rPr>
            </w:pPr>
          </w:p>
        </w:tc>
        <w:tc>
          <w:tcPr>
            <w:tcW w:w="1260" w:type="dxa"/>
          </w:tcPr>
          <w:p w14:paraId="079BEE91">
            <w:pPr>
              <w:spacing w:line="400" w:lineRule="exact"/>
              <w:jc w:val="center"/>
              <w:rPr>
                <w:rFonts w:ascii="宋体" w:hAnsi="宋体"/>
                <w:sz w:val="24"/>
              </w:rPr>
            </w:pPr>
          </w:p>
        </w:tc>
        <w:tc>
          <w:tcPr>
            <w:tcW w:w="3060" w:type="dxa"/>
            <w:gridSpan w:val="6"/>
            <w:vAlign w:val="center"/>
          </w:tcPr>
          <w:p w14:paraId="7E26B3B6">
            <w:pPr>
              <w:spacing w:line="400" w:lineRule="exact"/>
              <w:jc w:val="center"/>
              <w:rPr>
                <w:rFonts w:ascii="宋体" w:hAnsi="宋体"/>
                <w:sz w:val="24"/>
              </w:rPr>
            </w:pPr>
            <w:r>
              <w:rPr>
                <w:rFonts w:hint="eastAsia" w:ascii="宋体" w:hAnsi="宋体"/>
                <w:sz w:val="24"/>
              </w:rPr>
              <w:t>项目负责人</w:t>
            </w:r>
          </w:p>
        </w:tc>
        <w:tc>
          <w:tcPr>
            <w:tcW w:w="1461" w:type="dxa"/>
            <w:vAlign w:val="center"/>
          </w:tcPr>
          <w:p w14:paraId="040FC1B3">
            <w:pPr>
              <w:spacing w:line="400" w:lineRule="exact"/>
              <w:rPr>
                <w:rFonts w:ascii="宋体" w:hAnsi="宋体"/>
                <w:sz w:val="24"/>
              </w:rPr>
            </w:pPr>
          </w:p>
        </w:tc>
      </w:tr>
      <w:tr w14:paraId="01E91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510" w:type="dxa"/>
            <w:gridSpan w:val="5"/>
            <w:vAlign w:val="center"/>
          </w:tcPr>
          <w:p w14:paraId="74900C8C">
            <w:pPr>
              <w:spacing w:line="400" w:lineRule="exact"/>
              <w:rPr>
                <w:rFonts w:ascii="宋体" w:hAnsi="宋体"/>
              </w:rPr>
            </w:pPr>
            <w:r>
              <w:rPr>
                <w:rFonts w:hint="eastAsia" w:ascii="宋体" w:hAnsi="宋体"/>
              </w:rPr>
              <w:t>评价人员是否到现场勘查</w:t>
            </w:r>
          </w:p>
        </w:tc>
        <w:tc>
          <w:tcPr>
            <w:tcW w:w="1260" w:type="dxa"/>
          </w:tcPr>
          <w:p w14:paraId="300B3383">
            <w:pPr>
              <w:spacing w:line="400" w:lineRule="exact"/>
              <w:jc w:val="center"/>
              <w:rPr>
                <w:rFonts w:ascii="宋体" w:hAnsi="宋体"/>
                <w:sz w:val="24"/>
              </w:rPr>
            </w:pPr>
            <w:r>
              <w:rPr>
                <w:rFonts w:hint="eastAsia" w:ascii="宋体" w:hAnsi="宋体"/>
                <w:sz w:val="24"/>
              </w:rPr>
              <w:t>是□否□</w:t>
            </w:r>
          </w:p>
        </w:tc>
        <w:tc>
          <w:tcPr>
            <w:tcW w:w="3060" w:type="dxa"/>
            <w:gridSpan w:val="6"/>
            <w:vAlign w:val="center"/>
          </w:tcPr>
          <w:p w14:paraId="28AFF79F">
            <w:pPr>
              <w:spacing w:line="400" w:lineRule="exact"/>
              <w:rPr>
                <w:rFonts w:ascii="宋体" w:hAnsi="宋体"/>
              </w:rPr>
            </w:pPr>
            <w:r>
              <w:rPr>
                <w:rFonts w:hint="eastAsia" w:ascii="宋体" w:hAnsi="宋体"/>
              </w:rPr>
              <w:t>是否能够如实反映安全状况</w:t>
            </w:r>
          </w:p>
        </w:tc>
        <w:tc>
          <w:tcPr>
            <w:tcW w:w="1461" w:type="dxa"/>
            <w:vAlign w:val="center"/>
          </w:tcPr>
          <w:p w14:paraId="49BDE2CF">
            <w:pPr>
              <w:spacing w:line="400" w:lineRule="exact"/>
              <w:rPr>
                <w:rFonts w:ascii="宋体" w:hAnsi="宋体"/>
                <w:sz w:val="24"/>
              </w:rPr>
            </w:pPr>
            <w:r>
              <w:rPr>
                <w:rFonts w:hint="eastAsia" w:ascii="宋体" w:hAnsi="宋体"/>
                <w:sz w:val="24"/>
              </w:rPr>
              <w:t>是□ 否□</w:t>
            </w:r>
          </w:p>
        </w:tc>
      </w:tr>
      <w:tr w14:paraId="7B134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3510" w:type="dxa"/>
            <w:gridSpan w:val="5"/>
            <w:vAlign w:val="center"/>
          </w:tcPr>
          <w:p w14:paraId="6CAC1ED3">
            <w:pPr>
              <w:spacing w:line="400" w:lineRule="exact"/>
              <w:rPr>
                <w:rFonts w:ascii="宋体" w:hAnsi="宋体"/>
                <w:sz w:val="24"/>
              </w:rPr>
            </w:pPr>
            <w:r>
              <w:rPr>
                <w:rFonts w:hint="eastAsia" w:ascii="宋体" w:hAnsi="宋体"/>
              </w:rPr>
              <w:t>是否在规定的时间完成评价报告</w:t>
            </w:r>
          </w:p>
        </w:tc>
        <w:tc>
          <w:tcPr>
            <w:tcW w:w="1260" w:type="dxa"/>
            <w:vAlign w:val="center"/>
          </w:tcPr>
          <w:p w14:paraId="1F9974F5">
            <w:pPr>
              <w:spacing w:line="400" w:lineRule="exact"/>
              <w:jc w:val="center"/>
              <w:rPr>
                <w:rFonts w:ascii="宋体" w:hAnsi="宋体"/>
                <w:sz w:val="24"/>
              </w:rPr>
            </w:pPr>
            <w:r>
              <w:rPr>
                <w:rFonts w:hint="eastAsia" w:ascii="宋体" w:hAnsi="宋体"/>
                <w:sz w:val="24"/>
              </w:rPr>
              <w:t>是□否□</w:t>
            </w:r>
          </w:p>
        </w:tc>
        <w:tc>
          <w:tcPr>
            <w:tcW w:w="3060" w:type="dxa"/>
            <w:gridSpan w:val="6"/>
            <w:vAlign w:val="center"/>
          </w:tcPr>
          <w:p w14:paraId="28190B03">
            <w:pPr>
              <w:spacing w:line="400" w:lineRule="exact"/>
              <w:rPr>
                <w:rFonts w:ascii="宋体" w:hAnsi="宋体"/>
              </w:rPr>
            </w:pPr>
            <w:r>
              <w:rPr>
                <w:rFonts w:hint="eastAsia" w:ascii="宋体" w:hAnsi="宋体"/>
              </w:rPr>
              <w:t>评价人员是否遵守执业准则和职业道德</w:t>
            </w:r>
          </w:p>
        </w:tc>
        <w:tc>
          <w:tcPr>
            <w:tcW w:w="1461" w:type="dxa"/>
            <w:vAlign w:val="center"/>
          </w:tcPr>
          <w:p w14:paraId="3AEDC48B">
            <w:pPr>
              <w:spacing w:line="400" w:lineRule="exact"/>
              <w:rPr>
                <w:rFonts w:ascii="宋体" w:hAnsi="宋体"/>
                <w:sz w:val="24"/>
              </w:rPr>
            </w:pPr>
            <w:r>
              <w:rPr>
                <w:rFonts w:hint="eastAsia" w:ascii="宋体" w:hAnsi="宋体"/>
                <w:sz w:val="24"/>
              </w:rPr>
              <w:t>是□ 否□</w:t>
            </w:r>
          </w:p>
        </w:tc>
      </w:tr>
      <w:tr w14:paraId="514AA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510" w:type="dxa"/>
            <w:gridSpan w:val="5"/>
            <w:vAlign w:val="center"/>
          </w:tcPr>
          <w:p w14:paraId="1454193C">
            <w:pPr>
              <w:spacing w:line="400" w:lineRule="exact"/>
              <w:rPr>
                <w:rFonts w:ascii="宋体" w:hAnsi="宋体"/>
              </w:rPr>
            </w:pPr>
            <w:r>
              <w:rPr>
                <w:rFonts w:hint="eastAsia" w:ascii="宋体" w:hAnsi="宋体"/>
              </w:rPr>
              <w:t>指出项目的安全隐患多少项</w:t>
            </w:r>
          </w:p>
        </w:tc>
        <w:tc>
          <w:tcPr>
            <w:tcW w:w="1260" w:type="dxa"/>
          </w:tcPr>
          <w:p w14:paraId="55F737BB">
            <w:pPr>
              <w:spacing w:line="400" w:lineRule="exact"/>
              <w:jc w:val="center"/>
              <w:rPr>
                <w:rFonts w:ascii="宋体" w:hAnsi="宋体"/>
                <w:sz w:val="24"/>
              </w:rPr>
            </w:pPr>
          </w:p>
        </w:tc>
        <w:tc>
          <w:tcPr>
            <w:tcW w:w="3060" w:type="dxa"/>
            <w:gridSpan w:val="6"/>
            <w:vAlign w:val="center"/>
          </w:tcPr>
          <w:p w14:paraId="62507975">
            <w:pPr>
              <w:spacing w:line="400" w:lineRule="exact"/>
              <w:rPr>
                <w:rFonts w:ascii="宋体" w:hAnsi="宋体"/>
              </w:rPr>
            </w:pPr>
            <w:r>
              <w:rPr>
                <w:rFonts w:hint="eastAsia" w:ascii="宋体" w:hAnsi="宋体"/>
              </w:rPr>
              <w:t>提出隐患治理建议措施多少项</w:t>
            </w:r>
          </w:p>
        </w:tc>
        <w:tc>
          <w:tcPr>
            <w:tcW w:w="1461" w:type="dxa"/>
            <w:vAlign w:val="center"/>
          </w:tcPr>
          <w:p w14:paraId="41CA2AE7">
            <w:pPr>
              <w:spacing w:line="400" w:lineRule="exact"/>
              <w:rPr>
                <w:rFonts w:ascii="宋体" w:hAnsi="宋体"/>
                <w:sz w:val="24"/>
              </w:rPr>
            </w:pPr>
          </w:p>
        </w:tc>
      </w:tr>
      <w:tr w14:paraId="5F479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8" w:hRule="atLeast"/>
        </w:trPr>
        <w:tc>
          <w:tcPr>
            <w:tcW w:w="2227" w:type="dxa"/>
            <w:gridSpan w:val="3"/>
            <w:vAlign w:val="center"/>
          </w:tcPr>
          <w:p w14:paraId="2F781C5D">
            <w:pPr>
              <w:spacing w:line="400" w:lineRule="exact"/>
              <w:jc w:val="center"/>
              <w:rPr>
                <w:rFonts w:ascii="宋体" w:hAnsi="宋体"/>
                <w:sz w:val="24"/>
              </w:rPr>
            </w:pPr>
            <w:r>
              <w:rPr>
                <w:rFonts w:hint="eastAsia" w:ascii="宋体" w:hAnsi="宋体"/>
                <w:sz w:val="24"/>
              </w:rPr>
              <w:t>被评价单位意见</w:t>
            </w:r>
          </w:p>
          <w:p w14:paraId="323ED308">
            <w:pPr>
              <w:spacing w:line="400" w:lineRule="exact"/>
              <w:jc w:val="center"/>
              <w:rPr>
                <w:rFonts w:ascii="宋体" w:hAnsi="宋体"/>
                <w:sz w:val="24"/>
              </w:rPr>
            </w:pPr>
            <w:r>
              <w:rPr>
                <w:rFonts w:hint="eastAsia" w:ascii="宋体" w:hAnsi="宋体"/>
                <w:sz w:val="24"/>
              </w:rPr>
              <w:t>和建议</w:t>
            </w:r>
          </w:p>
        </w:tc>
        <w:tc>
          <w:tcPr>
            <w:tcW w:w="7064" w:type="dxa"/>
            <w:gridSpan w:val="10"/>
          </w:tcPr>
          <w:p w14:paraId="0C6FD453">
            <w:pPr>
              <w:spacing w:line="400" w:lineRule="exact"/>
              <w:ind w:firstLine="5280" w:firstLineChars="2200"/>
              <w:rPr>
                <w:rFonts w:ascii="宋体" w:hAnsi="宋体"/>
                <w:sz w:val="24"/>
              </w:rPr>
            </w:pPr>
          </w:p>
          <w:p w14:paraId="403FAC82">
            <w:pPr>
              <w:spacing w:line="400" w:lineRule="exact"/>
              <w:ind w:firstLine="5280" w:firstLineChars="2200"/>
              <w:rPr>
                <w:rFonts w:ascii="宋体" w:hAnsi="宋体"/>
                <w:sz w:val="24"/>
              </w:rPr>
            </w:pPr>
          </w:p>
          <w:p w14:paraId="310BD593">
            <w:pPr>
              <w:spacing w:line="400" w:lineRule="exact"/>
              <w:ind w:firstLine="5280" w:firstLineChars="2200"/>
              <w:rPr>
                <w:rFonts w:ascii="宋体" w:hAnsi="宋体"/>
                <w:sz w:val="24"/>
              </w:rPr>
            </w:pPr>
          </w:p>
          <w:p w14:paraId="535566B0">
            <w:pPr>
              <w:spacing w:line="400" w:lineRule="exact"/>
              <w:ind w:firstLine="5280" w:firstLineChars="2200"/>
              <w:rPr>
                <w:rFonts w:ascii="宋体" w:hAnsi="宋体"/>
                <w:sz w:val="24"/>
              </w:rPr>
            </w:pPr>
            <w:r>
              <w:rPr>
                <w:rFonts w:hint="eastAsia" w:ascii="宋体" w:hAnsi="宋体"/>
                <w:sz w:val="24"/>
              </w:rPr>
              <w:t>（盖章）</w:t>
            </w:r>
          </w:p>
          <w:p w14:paraId="2965AA0C">
            <w:pPr>
              <w:spacing w:line="400" w:lineRule="exact"/>
              <w:jc w:val="right"/>
              <w:rPr>
                <w:rFonts w:ascii="宋体" w:hAnsi="宋体"/>
                <w:sz w:val="24"/>
              </w:rPr>
            </w:pPr>
            <w:r>
              <w:rPr>
                <w:rFonts w:hint="eastAsia" w:ascii="宋体" w:hAnsi="宋体"/>
                <w:sz w:val="24"/>
              </w:rPr>
              <w:t>年    月    日</w:t>
            </w:r>
          </w:p>
        </w:tc>
      </w:tr>
    </w:tbl>
    <w:p w14:paraId="2648DAED">
      <w:pPr>
        <w:spacing w:line="400" w:lineRule="exact"/>
        <w:rPr>
          <w:rFonts w:ascii="仿宋_GB2312" w:eastAsia="仿宋_GB2312"/>
        </w:rPr>
      </w:pPr>
      <w:r>
        <w:rPr>
          <w:rFonts w:hint="eastAsia" w:ascii="仿宋_GB2312" w:eastAsia="仿宋_GB2312"/>
        </w:rPr>
        <w:t>注：1.此表由安全评价机构对所有完成的安全评价项目均应填写。</w:t>
      </w:r>
    </w:p>
    <w:p w14:paraId="067F9B1D">
      <w:pPr>
        <w:spacing w:line="400" w:lineRule="exact"/>
        <w:rPr>
          <w:rFonts w:ascii="宋体" w:hAnsi="宋体"/>
          <w:sz w:val="10"/>
          <w:szCs w:val="10"/>
        </w:rPr>
        <w:sectPr>
          <w:footerReference r:id="rId13" w:type="default"/>
          <w:footerReference r:id="rId14" w:type="even"/>
          <w:pgSz w:w="11906" w:h="16838"/>
          <w:pgMar w:top="1440" w:right="1797" w:bottom="1440" w:left="1797" w:header="851" w:footer="992" w:gutter="0"/>
          <w:cols w:space="425" w:num="1"/>
          <w:docGrid w:type="lines" w:linePitch="312" w:charSpace="0"/>
        </w:sectPr>
      </w:pPr>
      <w:r>
        <w:rPr>
          <w:rFonts w:hint="eastAsia" w:ascii="仿宋_GB2312" w:eastAsia="仿宋_GB2312"/>
        </w:rPr>
        <w:t xml:space="preserve">    2.要填写工整，内容完整，及时归档。  </w:t>
      </w:r>
    </w:p>
    <w:p w14:paraId="06107449">
      <w:pPr>
        <w:spacing w:after="120"/>
        <w:rPr>
          <w:rFonts w:ascii="黑体" w:eastAsia="黑体"/>
          <w:sz w:val="32"/>
          <w:szCs w:val="32"/>
        </w:rPr>
      </w:pPr>
      <w:r>
        <w:rPr>
          <w:rFonts w:hint="eastAsia" w:ascii="黑体" w:hAnsi="黑体" w:eastAsia="黑体"/>
          <w:sz w:val="28"/>
          <w:szCs w:val="28"/>
        </w:rPr>
        <w:t xml:space="preserve">附件2: </w:t>
      </w:r>
      <w:r>
        <w:rPr>
          <w:rFonts w:hint="eastAsia" w:ascii="仿宋_GB2312" w:eastAsia="仿宋_GB2312"/>
          <w:b/>
          <w:sz w:val="30"/>
          <w:szCs w:val="30"/>
        </w:rPr>
        <w:t xml:space="preserve">          </w:t>
      </w:r>
      <w:r>
        <w:rPr>
          <w:rFonts w:hint="eastAsia" w:ascii="黑体" w:eastAsia="黑体"/>
          <w:sz w:val="32"/>
          <w:szCs w:val="32"/>
        </w:rPr>
        <w:t>安全评价机构发挥技术支持作用情况季度统计报表（201  年第</w:t>
      </w:r>
      <w:r>
        <w:rPr>
          <w:rFonts w:hint="eastAsia" w:ascii="黑体" w:eastAsia="黑体"/>
          <w:sz w:val="32"/>
          <w:szCs w:val="32"/>
          <w:u w:val="single"/>
        </w:rPr>
        <w:t xml:space="preserve">      </w:t>
      </w:r>
      <w:r>
        <w:rPr>
          <w:rFonts w:hint="eastAsia" w:ascii="黑体" w:eastAsia="黑体"/>
          <w:sz w:val="32"/>
          <w:szCs w:val="32"/>
        </w:rPr>
        <w:t>季度）</w:t>
      </w:r>
    </w:p>
    <w:p w14:paraId="63AAA8BA">
      <w:pPr>
        <w:tabs>
          <w:tab w:val="left" w:pos="7380"/>
        </w:tabs>
        <w:spacing w:after="0"/>
        <w:ind w:firstLine="1430" w:firstLineChars="650"/>
        <w:rPr>
          <w:rFonts w:ascii="宋体" w:hAnsi="宋体"/>
          <w:u w:val="single"/>
        </w:rPr>
      </w:pPr>
      <w:r>
        <w:rPr>
          <w:rFonts w:hint="eastAsia" w:ascii="宋体" w:hAnsi="宋体"/>
        </w:rPr>
        <w:t>填报单位：</w:t>
      </w:r>
      <w:r>
        <w:rPr>
          <w:rFonts w:hint="eastAsia" w:ascii="宋体" w:hAnsi="宋体"/>
          <w:u w:val="single"/>
        </w:rPr>
        <w:t xml:space="preserve">                        </w:t>
      </w:r>
      <w:r>
        <w:rPr>
          <w:rFonts w:hint="eastAsia" w:ascii="宋体" w:hAnsi="宋体"/>
        </w:rPr>
        <w:t xml:space="preserve">                                         </w:t>
      </w:r>
    </w:p>
    <w:tbl>
      <w:tblPr>
        <w:tblStyle w:val="20"/>
        <w:tblW w:w="14453" w:type="dxa"/>
        <w:tblInd w:w="4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36"/>
        <w:gridCol w:w="724"/>
        <w:gridCol w:w="724"/>
        <w:gridCol w:w="1086"/>
        <w:gridCol w:w="905"/>
        <w:gridCol w:w="905"/>
        <w:gridCol w:w="1086"/>
        <w:gridCol w:w="905"/>
        <w:gridCol w:w="905"/>
        <w:gridCol w:w="905"/>
        <w:gridCol w:w="905"/>
        <w:gridCol w:w="905"/>
        <w:gridCol w:w="1035"/>
      </w:tblGrid>
      <w:tr w14:paraId="6681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vMerge w:val="restart"/>
            <w:tcBorders>
              <w:tl2br w:val="single" w:color="auto" w:sz="4" w:space="0"/>
            </w:tcBorders>
            <w:vAlign w:val="center"/>
          </w:tcPr>
          <w:p w14:paraId="339B886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有关情况</w:t>
            </w:r>
          </w:p>
          <w:p w14:paraId="0F66392F">
            <w:pPr>
              <w:spacing w:after="0" w:line="320" w:lineRule="exact"/>
              <w:jc w:val="center"/>
              <w:rPr>
                <w:rFonts w:asciiTheme="minorEastAsia" w:hAnsiTheme="minorEastAsia" w:eastAsiaTheme="minorEastAsia"/>
                <w:sz w:val="21"/>
                <w:szCs w:val="21"/>
              </w:rPr>
            </w:pPr>
          </w:p>
          <w:p w14:paraId="7985FB10">
            <w:pPr>
              <w:spacing w:after="0" w:line="320" w:lineRule="exact"/>
              <w:jc w:val="center"/>
              <w:rPr>
                <w:rFonts w:asciiTheme="minorEastAsia" w:hAnsiTheme="minorEastAsia" w:eastAsiaTheme="minorEastAsia"/>
                <w:sz w:val="21"/>
                <w:szCs w:val="21"/>
              </w:rPr>
            </w:pPr>
          </w:p>
          <w:p w14:paraId="3E052F0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行业和领域</w:t>
            </w:r>
          </w:p>
        </w:tc>
        <w:tc>
          <w:tcPr>
            <w:tcW w:w="5080" w:type="dxa"/>
            <w:gridSpan w:val="6"/>
          </w:tcPr>
          <w:p w14:paraId="2C05349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开展安全评价活动</w:t>
            </w:r>
          </w:p>
        </w:tc>
        <w:tc>
          <w:tcPr>
            <w:tcW w:w="2896" w:type="dxa"/>
            <w:gridSpan w:val="3"/>
          </w:tcPr>
          <w:p w14:paraId="43D6A18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为政府提供技术支撑保障</w:t>
            </w:r>
          </w:p>
        </w:tc>
        <w:tc>
          <w:tcPr>
            <w:tcW w:w="2715" w:type="dxa"/>
            <w:gridSpan w:val="3"/>
          </w:tcPr>
          <w:p w14:paraId="2F9CC0B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为企业提供技术服务</w:t>
            </w:r>
          </w:p>
        </w:tc>
        <w:tc>
          <w:tcPr>
            <w:tcW w:w="1035" w:type="dxa"/>
          </w:tcPr>
          <w:p w14:paraId="77D2477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tc>
      </w:tr>
      <w:tr w14:paraId="0FC7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727" w:type="dxa"/>
            <w:vMerge w:val="continue"/>
            <w:tcBorders>
              <w:tl2br w:val="single" w:color="auto" w:sz="4" w:space="0"/>
            </w:tcBorders>
          </w:tcPr>
          <w:p w14:paraId="2FF8C3B3">
            <w:pPr>
              <w:spacing w:after="0" w:line="320" w:lineRule="exact"/>
              <w:jc w:val="center"/>
              <w:rPr>
                <w:rFonts w:asciiTheme="minorEastAsia" w:hAnsiTheme="minorEastAsia" w:eastAsiaTheme="minorEastAsia"/>
                <w:sz w:val="21"/>
                <w:szCs w:val="21"/>
              </w:rPr>
            </w:pPr>
          </w:p>
        </w:tc>
        <w:tc>
          <w:tcPr>
            <w:tcW w:w="2184" w:type="dxa"/>
            <w:gridSpan w:val="3"/>
            <w:vAlign w:val="center"/>
          </w:tcPr>
          <w:p w14:paraId="5A037C67">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完成评价</w:t>
            </w:r>
          </w:p>
          <w:p w14:paraId="0389D6B5">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项目类型</w:t>
            </w:r>
          </w:p>
        </w:tc>
        <w:tc>
          <w:tcPr>
            <w:tcW w:w="1086" w:type="dxa"/>
            <w:vMerge w:val="restart"/>
            <w:vAlign w:val="center"/>
          </w:tcPr>
          <w:p w14:paraId="6BDEBA6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指出一般安全隐患</w:t>
            </w:r>
          </w:p>
        </w:tc>
        <w:tc>
          <w:tcPr>
            <w:tcW w:w="905" w:type="dxa"/>
            <w:vMerge w:val="restart"/>
            <w:vAlign w:val="center"/>
          </w:tcPr>
          <w:p w14:paraId="6DFD8253">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指出重大安全隐患</w:t>
            </w:r>
          </w:p>
        </w:tc>
        <w:tc>
          <w:tcPr>
            <w:tcW w:w="905" w:type="dxa"/>
            <w:vMerge w:val="restart"/>
            <w:vAlign w:val="center"/>
          </w:tcPr>
          <w:p w14:paraId="7CB15AD4">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提出整改措施建议</w:t>
            </w:r>
          </w:p>
        </w:tc>
        <w:tc>
          <w:tcPr>
            <w:tcW w:w="1086" w:type="dxa"/>
            <w:vMerge w:val="restart"/>
            <w:vAlign w:val="center"/>
          </w:tcPr>
          <w:p w14:paraId="492521C7">
            <w:pPr>
              <w:spacing w:after="0" w:line="320" w:lineRule="exact"/>
              <w:ind w:left="-112" w:leftChars="-51" w:right="-108"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w:t>
            </w:r>
          </w:p>
          <w:p w14:paraId="2E2FFACC">
            <w:pPr>
              <w:spacing w:after="0" w:line="320" w:lineRule="exact"/>
              <w:ind w:left="-112" w:leftChars="-51" w:right="-108"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检查督查</w:t>
            </w:r>
          </w:p>
        </w:tc>
        <w:tc>
          <w:tcPr>
            <w:tcW w:w="905" w:type="dxa"/>
            <w:vMerge w:val="restart"/>
            <w:vAlign w:val="center"/>
          </w:tcPr>
          <w:p w14:paraId="73F9F939">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参加事故调查</w:t>
            </w:r>
          </w:p>
        </w:tc>
        <w:tc>
          <w:tcPr>
            <w:tcW w:w="905" w:type="dxa"/>
            <w:vMerge w:val="restart"/>
            <w:vAlign w:val="center"/>
          </w:tcPr>
          <w:p w14:paraId="3E4129E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参加技术保障</w:t>
            </w:r>
          </w:p>
        </w:tc>
        <w:tc>
          <w:tcPr>
            <w:tcW w:w="905" w:type="dxa"/>
            <w:vMerge w:val="restart"/>
            <w:vAlign w:val="center"/>
          </w:tcPr>
          <w:p w14:paraId="413DCE9C">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管理咨询</w:t>
            </w:r>
          </w:p>
        </w:tc>
        <w:tc>
          <w:tcPr>
            <w:tcW w:w="905" w:type="dxa"/>
            <w:vMerge w:val="restart"/>
            <w:vAlign w:val="center"/>
          </w:tcPr>
          <w:p w14:paraId="71B72439">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技术服务</w:t>
            </w:r>
          </w:p>
        </w:tc>
        <w:tc>
          <w:tcPr>
            <w:tcW w:w="905" w:type="dxa"/>
            <w:vMerge w:val="restart"/>
            <w:vAlign w:val="center"/>
          </w:tcPr>
          <w:p w14:paraId="4BA8C8B4">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安全培训</w:t>
            </w:r>
          </w:p>
        </w:tc>
        <w:tc>
          <w:tcPr>
            <w:tcW w:w="1035" w:type="dxa"/>
            <w:vMerge w:val="restart"/>
          </w:tcPr>
          <w:p w14:paraId="34FC8E4F">
            <w:pPr>
              <w:spacing w:after="0" w:line="320" w:lineRule="exact"/>
              <w:ind w:right="420"/>
              <w:jc w:val="center"/>
              <w:rPr>
                <w:rFonts w:asciiTheme="minorEastAsia" w:hAnsiTheme="minorEastAsia" w:eastAsiaTheme="minorEastAsia"/>
                <w:sz w:val="21"/>
                <w:szCs w:val="21"/>
              </w:rPr>
            </w:pPr>
          </w:p>
        </w:tc>
      </w:tr>
      <w:tr w14:paraId="6CD6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727" w:type="dxa"/>
            <w:vMerge w:val="continue"/>
            <w:tcBorders>
              <w:tl2br w:val="single" w:color="auto" w:sz="4" w:space="0"/>
            </w:tcBorders>
          </w:tcPr>
          <w:p w14:paraId="377DE4C9">
            <w:pPr>
              <w:rPr>
                <w:rFonts w:asciiTheme="minorEastAsia" w:hAnsiTheme="minorEastAsia" w:eastAsiaTheme="minorEastAsia"/>
                <w:sz w:val="21"/>
                <w:szCs w:val="21"/>
              </w:rPr>
            </w:pPr>
          </w:p>
        </w:tc>
        <w:tc>
          <w:tcPr>
            <w:tcW w:w="736" w:type="dxa"/>
            <w:vAlign w:val="center"/>
          </w:tcPr>
          <w:p w14:paraId="4A900A7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预评价</w:t>
            </w:r>
          </w:p>
        </w:tc>
        <w:tc>
          <w:tcPr>
            <w:tcW w:w="724" w:type="dxa"/>
            <w:vAlign w:val="center"/>
          </w:tcPr>
          <w:p w14:paraId="7EC05C6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验收</w:t>
            </w:r>
          </w:p>
          <w:p w14:paraId="5B747C0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724" w:type="dxa"/>
            <w:vAlign w:val="center"/>
          </w:tcPr>
          <w:p w14:paraId="3F38F20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现状</w:t>
            </w:r>
          </w:p>
          <w:p w14:paraId="35676D06">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1086" w:type="dxa"/>
            <w:vMerge w:val="continue"/>
            <w:vAlign w:val="center"/>
          </w:tcPr>
          <w:p w14:paraId="381FEE55">
            <w:pPr>
              <w:spacing w:after="0" w:line="320" w:lineRule="exact"/>
              <w:rPr>
                <w:rFonts w:asciiTheme="minorEastAsia" w:hAnsiTheme="minorEastAsia" w:eastAsiaTheme="minorEastAsia"/>
                <w:sz w:val="21"/>
                <w:szCs w:val="21"/>
              </w:rPr>
            </w:pPr>
          </w:p>
        </w:tc>
        <w:tc>
          <w:tcPr>
            <w:tcW w:w="905" w:type="dxa"/>
            <w:vMerge w:val="continue"/>
            <w:vAlign w:val="center"/>
          </w:tcPr>
          <w:p w14:paraId="40E51A28">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0BDEE0F7">
            <w:pPr>
              <w:spacing w:after="0" w:line="320" w:lineRule="exact"/>
              <w:jc w:val="center"/>
              <w:rPr>
                <w:rFonts w:asciiTheme="minorEastAsia" w:hAnsiTheme="minorEastAsia" w:eastAsiaTheme="minorEastAsia"/>
                <w:sz w:val="21"/>
                <w:szCs w:val="21"/>
              </w:rPr>
            </w:pPr>
          </w:p>
        </w:tc>
        <w:tc>
          <w:tcPr>
            <w:tcW w:w="1086" w:type="dxa"/>
            <w:vMerge w:val="continue"/>
            <w:vAlign w:val="center"/>
          </w:tcPr>
          <w:p w14:paraId="1EA445AE">
            <w:pPr>
              <w:spacing w:after="0" w:line="320" w:lineRule="exact"/>
              <w:ind w:left="-112" w:leftChars="-51" w:firstLine="107" w:firstLineChars="51"/>
              <w:jc w:val="center"/>
              <w:rPr>
                <w:rFonts w:asciiTheme="minorEastAsia" w:hAnsiTheme="minorEastAsia" w:eastAsiaTheme="minorEastAsia"/>
                <w:sz w:val="21"/>
                <w:szCs w:val="21"/>
              </w:rPr>
            </w:pPr>
          </w:p>
        </w:tc>
        <w:tc>
          <w:tcPr>
            <w:tcW w:w="905" w:type="dxa"/>
            <w:vMerge w:val="continue"/>
            <w:vAlign w:val="center"/>
          </w:tcPr>
          <w:p w14:paraId="79835A08">
            <w:pPr>
              <w:spacing w:after="0" w:line="320" w:lineRule="exact"/>
              <w:ind w:left="-112" w:leftChars="-51" w:firstLine="107" w:firstLineChars="51"/>
              <w:jc w:val="center"/>
              <w:rPr>
                <w:rFonts w:asciiTheme="minorEastAsia" w:hAnsiTheme="minorEastAsia" w:eastAsiaTheme="minorEastAsia"/>
                <w:sz w:val="21"/>
                <w:szCs w:val="21"/>
              </w:rPr>
            </w:pPr>
          </w:p>
        </w:tc>
        <w:tc>
          <w:tcPr>
            <w:tcW w:w="905" w:type="dxa"/>
            <w:vMerge w:val="continue"/>
            <w:vAlign w:val="center"/>
          </w:tcPr>
          <w:p w14:paraId="28E6FF8C">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2D8BF8C4">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102AA541">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743AE6C9">
            <w:pPr>
              <w:spacing w:after="0" w:line="320" w:lineRule="exact"/>
              <w:jc w:val="center"/>
              <w:rPr>
                <w:rFonts w:asciiTheme="minorEastAsia" w:hAnsiTheme="minorEastAsia" w:eastAsiaTheme="minorEastAsia"/>
                <w:sz w:val="21"/>
                <w:szCs w:val="21"/>
              </w:rPr>
            </w:pPr>
          </w:p>
        </w:tc>
        <w:tc>
          <w:tcPr>
            <w:tcW w:w="1035" w:type="dxa"/>
            <w:vMerge w:val="continue"/>
          </w:tcPr>
          <w:p w14:paraId="656E5535">
            <w:pPr>
              <w:spacing w:after="0" w:line="320" w:lineRule="exact"/>
              <w:jc w:val="center"/>
              <w:rPr>
                <w:rFonts w:asciiTheme="minorEastAsia" w:hAnsiTheme="minorEastAsia" w:eastAsiaTheme="minorEastAsia"/>
                <w:sz w:val="21"/>
                <w:szCs w:val="21"/>
              </w:rPr>
            </w:pPr>
          </w:p>
        </w:tc>
      </w:tr>
      <w:tr w14:paraId="2FB1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1C792593">
            <w:pPr>
              <w:rPr>
                <w:rFonts w:asciiTheme="minorEastAsia" w:hAnsiTheme="minorEastAsia" w:eastAsiaTheme="minorEastAsia"/>
                <w:sz w:val="21"/>
                <w:szCs w:val="21"/>
              </w:rPr>
            </w:pPr>
          </w:p>
        </w:tc>
        <w:tc>
          <w:tcPr>
            <w:tcW w:w="736" w:type="dxa"/>
            <w:shd w:val="clear" w:color="auto" w:fill="auto"/>
          </w:tcPr>
          <w:p w14:paraId="5A10045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4E0D2C5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301B8C4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1086" w:type="dxa"/>
          </w:tcPr>
          <w:p w14:paraId="0E5953F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007F739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33D71FED">
            <w:pPr>
              <w:spacing w:after="0"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pict>
                <v:line id="_x0000_s1083" o:spid="_x0000_s1083" o:spt="20" style="position:absolute;left:0pt;margin-left:-329.4pt;margin-top:-78.05pt;height:0pt;width:0pt;z-index:251664384;mso-width-relative:page;mso-height-relative:page;" coordsize="21600,21600">
                  <v:path arrowok="t"/>
                  <v:fill focussize="0,0"/>
                  <v:stroke/>
                  <v:imagedata o:title=""/>
                  <o:lock v:ext="edit"/>
                </v:line>
              </w:pict>
            </w:r>
            <w:r>
              <w:rPr>
                <w:rFonts w:hint="eastAsia" w:asciiTheme="minorEastAsia" w:hAnsiTheme="minorEastAsia" w:eastAsiaTheme="minorEastAsia"/>
                <w:sz w:val="21"/>
                <w:szCs w:val="21"/>
              </w:rPr>
              <w:t>条</w:t>
            </w:r>
          </w:p>
        </w:tc>
        <w:tc>
          <w:tcPr>
            <w:tcW w:w="1086" w:type="dxa"/>
          </w:tcPr>
          <w:p w14:paraId="3C5F2A6A">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7ED6665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2904070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2C111D3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1FB29DD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7E7F5D8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1035" w:type="dxa"/>
          </w:tcPr>
          <w:p w14:paraId="1045A4A8">
            <w:pPr>
              <w:spacing w:after="0" w:line="320" w:lineRule="exact"/>
              <w:rPr>
                <w:rFonts w:asciiTheme="minorEastAsia" w:hAnsiTheme="minorEastAsia" w:eastAsiaTheme="minorEastAsia"/>
                <w:sz w:val="21"/>
                <w:szCs w:val="21"/>
              </w:rPr>
            </w:pPr>
          </w:p>
        </w:tc>
      </w:tr>
      <w:tr w14:paraId="1174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1D81A3D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736" w:type="dxa"/>
            <w:shd w:val="clear" w:color="auto" w:fill="auto"/>
          </w:tcPr>
          <w:p w14:paraId="2DDC43DB">
            <w:pPr>
              <w:spacing w:after="0" w:line="320" w:lineRule="exact"/>
              <w:rPr>
                <w:rFonts w:asciiTheme="minorEastAsia" w:hAnsiTheme="minorEastAsia" w:eastAsiaTheme="minorEastAsia"/>
                <w:sz w:val="21"/>
                <w:szCs w:val="21"/>
              </w:rPr>
            </w:pPr>
          </w:p>
        </w:tc>
        <w:tc>
          <w:tcPr>
            <w:tcW w:w="724" w:type="dxa"/>
            <w:shd w:val="clear" w:color="auto" w:fill="auto"/>
          </w:tcPr>
          <w:p w14:paraId="39937677">
            <w:pPr>
              <w:spacing w:after="0" w:line="320" w:lineRule="exact"/>
              <w:rPr>
                <w:rFonts w:asciiTheme="minorEastAsia" w:hAnsiTheme="minorEastAsia" w:eastAsiaTheme="minorEastAsia"/>
                <w:sz w:val="21"/>
                <w:szCs w:val="21"/>
              </w:rPr>
            </w:pPr>
          </w:p>
        </w:tc>
        <w:tc>
          <w:tcPr>
            <w:tcW w:w="724" w:type="dxa"/>
            <w:shd w:val="clear" w:color="auto" w:fill="auto"/>
          </w:tcPr>
          <w:p w14:paraId="35FC2D21">
            <w:pPr>
              <w:spacing w:after="0" w:line="320" w:lineRule="exact"/>
              <w:rPr>
                <w:rFonts w:asciiTheme="minorEastAsia" w:hAnsiTheme="minorEastAsia" w:eastAsiaTheme="minorEastAsia"/>
                <w:sz w:val="21"/>
                <w:szCs w:val="21"/>
              </w:rPr>
            </w:pPr>
          </w:p>
        </w:tc>
        <w:tc>
          <w:tcPr>
            <w:tcW w:w="1086" w:type="dxa"/>
          </w:tcPr>
          <w:p w14:paraId="58ECC839">
            <w:pPr>
              <w:spacing w:after="0" w:line="320" w:lineRule="exact"/>
              <w:rPr>
                <w:rFonts w:asciiTheme="minorEastAsia" w:hAnsiTheme="minorEastAsia" w:eastAsiaTheme="minorEastAsia"/>
                <w:sz w:val="21"/>
                <w:szCs w:val="21"/>
              </w:rPr>
            </w:pPr>
          </w:p>
        </w:tc>
        <w:tc>
          <w:tcPr>
            <w:tcW w:w="905" w:type="dxa"/>
          </w:tcPr>
          <w:p w14:paraId="5CA9B64C">
            <w:pPr>
              <w:spacing w:after="0" w:line="320" w:lineRule="exact"/>
              <w:rPr>
                <w:rFonts w:asciiTheme="minorEastAsia" w:hAnsiTheme="minorEastAsia" w:eastAsiaTheme="minorEastAsia"/>
                <w:sz w:val="21"/>
                <w:szCs w:val="21"/>
              </w:rPr>
            </w:pPr>
          </w:p>
        </w:tc>
        <w:tc>
          <w:tcPr>
            <w:tcW w:w="905" w:type="dxa"/>
          </w:tcPr>
          <w:p w14:paraId="12DC18FD">
            <w:pPr>
              <w:spacing w:after="0" w:line="320" w:lineRule="exact"/>
              <w:rPr>
                <w:rFonts w:asciiTheme="minorEastAsia" w:hAnsiTheme="minorEastAsia" w:eastAsiaTheme="minorEastAsia"/>
                <w:sz w:val="21"/>
                <w:szCs w:val="21"/>
              </w:rPr>
            </w:pPr>
          </w:p>
        </w:tc>
        <w:tc>
          <w:tcPr>
            <w:tcW w:w="1086" w:type="dxa"/>
          </w:tcPr>
          <w:p w14:paraId="2A4FA6E4">
            <w:pPr>
              <w:spacing w:after="0" w:line="320" w:lineRule="exact"/>
              <w:rPr>
                <w:rFonts w:asciiTheme="minorEastAsia" w:hAnsiTheme="minorEastAsia" w:eastAsiaTheme="minorEastAsia"/>
                <w:sz w:val="21"/>
                <w:szCs w:val="21"/>
              </w:rPr>
            </w:pPr>
          </w:p>
        </w:tc>
        <w:tc>
          <w:tcPr>
            <w:tcW w:w="905" w:type="dxa"/>
          </w:tcPr>
          <w:p w14:paraId="17A1DBE0">
            <w:pPr>
              <w:spacing w:after="0" w:line="320" w:lineRule="exact"/>
              <w:rPr>
                <w:rFonts w:asciiTheme="minorEastAsia" w:hAnsiTheme="minorEastAsia" w:eastAsiaTheme="minorEastAsia"/>
                <w:sz w:val="21"/>
                <w:szCs w:val="21"/>
              </w:rPr>
            </w:pPr>
          </w:p>
        </w:tc>
        <w:tc>
          <w:tcPr>
            <w:tcW w:w="905" w:type="dxa"/>
          </w:tcPr>
          <w:p w14:paraId="7CAF55E3">
            <w:pPr>
              <w:spacing w:after="0" w:line="320" w:lineRule="exact"/>
              <w:rPr>
                <w:rFonts w:asciiTheme="minorEastAsia" w:hAnsiTheme="minorEastAsia" w:eastAsiaTheme="minorEastAsia"/>
                <w:sz w:val="21"/>
                <w:szCs w:val="21"/>
              </w:rPr>
            </w:pPr>
          </w:p>
        </w:tc>
        <w:tc>
          <w:tcPr>
            <w:tcW w:w="905" w:type="dxa"/>
          </w:tcPr>
          <w:p w14:paraId="2130C5F6">
            <w:pPr>
              <w:spacing w:after="0" w:line="320" w:lineRule="exact"/>
              <w:rPr>
                <w:rFonts w:asciiTheme="minorEastAsia" w:hAnsiTheme="minorEastAsia" w:eastAsiaTheme="minorEastAsia"/>
                <w:sz w:val="21"/>
                <w:szCs w:val="21"/>
              </w:rPr>
            </w:pPr>
          </w:p>
        </w:tc>
        <w:tc>
          <w:tcPr>
            <w:tcW w:w="905" w:type="dxa"/>
          </w:tcPr>
          <w:p w14:paraId="17CB9507">
            <w:pPr>
              <w:spacing w:after="0" w:line="320" w:lineRule="exact"/>
              <w:rPr>
                <w:rFonts w:asciiTheme="minorEastAsia" w:hAnsiTheme="minorEastAsia" w:eastAsiaTheme="minorEastAsia"/>
                <w:sz w:val="21"/>
                <w:szCs w:val="21"/>
              </w:rPr>
            </w:pPr>
          </w:p>
        </w:tc>
        <w:tc>
          <w:tcPr>
            <w:tcW w:w="905" w:type="dxa"/>
          </w:tcPr>
          <w:p w14:paraId="6EEC600B">
            <w:pPr>
              <w:spacing w:after="0" w:line="320" w:lineRule="exact"/>
              <w:rPr>
                <w:rFonts w:asciiTheme="minorEastAsia" w:hAnsiTheme="minorEastAsia" w:eastAsiaTheme="minorEastAsia"/>
                <w:sz w:val="21"/>
                <w:szCs w:val="21"/>
              </w:rPr>
            </w:pPr>
          </w:p>
        </w:tc>
        <w:tc>
          <w:tcPr>
            <w:tcW w:w="1035" w:type="dxa"/>
          </w:tcPr>
          <w:p w14:paraId="738F4105">
            <w:pPr>
              <w:spacing w:after="0" w:line="320" w:lineRule="exact"/>
              <w:rPr>
                <w:rFonts w:asciiTheme="minorEastAsia" w:hAnsiTheme="minorEastAsia" w:eastAsiaTheme="minorEastAsia"/>
                <w:sz w:val="21"/>
                <w:szCs w:val="21"/>
              </w:rPr>
            </w:pPr>
          </w:p>
        </w:tc>
      </w:tr>
      <w:tr w14:paraId="7EEC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7277841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1.煤矿企业</w:t>
            </w:r>
          </w:p>
        </w:tc>
        <w:tc>
          <w:tcPr>
            <w:tcW w:w="736" w:type="dxa"/>
            <w:shd w:val="clear" w:color="auto" w:fill="auto"/>
          </w:tcPr>
          <w:p w14:paraId="5DB75CC5">
            <w:pPr>
              <w:spacing w:after="0" w:line="320" w:lineRule="exact"/>
              <w:jc w:val="center"/>
              <w:rPr>
                <w:rFonts w:asciiTheme="minorEastAsia" w:hAnsiTheme="minorEastAsia" w:eastAsiaTheme="minorEastAsia"/>
                <w:sz w:val="21"/>
                <w:szCs w:val="21"/>
              </w:rPr>
            </w:pPr>
          </w:p>
        </w:tc>
        <w:tc>
          <w:tcPr>
            <w:tcW w:w="724" w:type="dxa"/>
            <w:shd w:val="clear" w:color="auto" w:fill="auto"/>
          </w:tcPr>
          <w:p w14:paraId="51645868">
            <w:pPr>
              <w:spacing w:after="0" w:line="320" w:lineRule="exact"/>
              <w:jc w:val="center"/>
              <w:rPr>
                <w:rFonts w:asciiTheme="minorEastAsia" w:hAnsiTheme="minorEastAsia" w:eastAsiaTheme="minorEastAsia"/>
                <w:sz w:val="21"/>
                <w:szCs w:val="21"/>
              </w:rPr>
            </w:pPr>
          </w:p>
        </w:tc>
        <w:tc>
          <w:tcPr>
            <w:tcW w:w="724" w:type="dxa"/>
            <w:shd w:val="clear" w:color="auto" w:fill="auto"/>
          </w:tcPr>
          <w:p w14:paraId="2900628F">
            <w:pPr>
              <w:spacing w:after="0" w:line="320" w:lineRule="exact"/>
              <w:jc w:val="center"/>
              <w:rPr>
                <w:rFonts w:asciiTheme="minorEastAsia" w:hAnsiTheme="minorEastAsia" w:eastAsiaTheme="minorEastAsia"/>
                <w:sz w:val="21"/>
                <w:szCs w:val="21"/>
              </w:rPr>
            </w:pPr>
          </w:p>
        </w:tc>
        <w:tc>
          <w:tcPr>
            <w:tcW w:w="1086" w:type="dxa"/>
          </w:tcPr>
          <w:p w14:paraId="7B8E77AF">
            <w:pPr>
              <w:spacing w:after="0" w:line="320" w:lineRule="exact"/>
              <w:jc w:val="center"/>
              <w:rPr>
                <w:rFonts w:asciiTheme="minorEastAsia" w:hAnsiTheme="minorEastAsia" w:eastAsiaTheme="minorEastAsia"/>
                <w:sz w:val="21"/>
                <w:szCs w:val="21"/>
              </w:rPr>
            </w:pPr>
          </w:p>
        </w:tc>
        <w:tc>
          <w:tcPr>
            <w:tcW w:w="905" w:type="dxa"/>
          </w:tcPr>
          <w:p w14:paraId="433CF451">
            <w:pPr>
              <w:spacing w:after="0" w:line="320" w:lineRule="exact"/>
              <w:jc w:val="center"/>
              <w:rPr>
                <w:rFonts w:asciiTheme="minorEastAsia" w:hAnsiTheme="minorEastAsia" w:eastAsiaTheme="minorEastAsia"/>
                <w:sz w:val="21"/>
                <w:szCs w:val="21"/>
              </w:rPr>
            </w:pPr>
          </w:p>
        </w:tc>
        <w:tc>
          <w:tcPr>
            <w:tcW w:w="905" w:type="dxa"/>
          </w:tcPr>
          <w:p w14:paraId="57C1E36F">
            <w:pPr>
              <w:spacing w:after="0" w:line="320" w:lineRule="exact"/>
              <w:jc w:val="center"/>
              <w:rPr>
                <w:rFonts w:asciiTheme="minorEastAsia" w:hAnsiTheme="minorEastAsia" w:eastAsiaTheme="minorEastAsia"/>
                <w:sz w:val="21"/>
                <w:szCs w:val="21"/>
              </w:rPr>
            </w:pPr>
          </w:p>
        </w:tc>
        <w:tc>
          <w:tcPr>
            <w:tcW w:w="1086" w:type="dxa"/>
          </w:tcPr>
          <w:p w14:paraId="287F5545">
            <w:pPr>
              <w:spacing w:after="0" w:line="320" w:lineRule="exact"/>
              <w:jc w:val="center"/>
              <w:rPr>
                <w:rFonts w:asciiTheme="minorEastAsia" w:hAnsiTheme="minorEastAsia" w:eastAsiaTheme="minorEastAsia"/>
                <w:sz w:val="21"/>
                <w:szCs w:val="21"/>
              </w:rPr>
            </w:pPr>
          </w:p>
        </w:tc>
        <w:tc>
          <w:tcPr>
            <w:tcW w:w="905" w:type="dxa"/>
          </w:tcPr>
          <w:p w14:paraId="53804385">
            <w:pPr>
              <w:spacing w:after="0" w:line="320" w:lineRule="exact"/>
              <w:jc w:val="center"/>
              <w:rPr>
                <w:rFonts w:asciiTheme="minorEastAsia" w:hAnsiTheme="minorEastAsia" w:eastAsiaTheme="minorEastAsia"/>
                <w:sz w:val="21"/>
                <w:szCs w:val="21"/>
              </w:rPr>
            </w:pPr>
          </w:p>
        </w:tc>
        <w:tc>
          <w:tcPr>
            <w:tcW w:w="905" w:type="dxa"/>
          </w:tcPr>
          <w:p w14:paraId="53067B6B">
            <w:pPr>
              <w:spacing w:after="0" w:line="320" w:lineRule="exact"/>
              <w:jc w:val="center"/>
              <w:rPr>
                <w:rFonts w:asciiTheme="minorEastAsia" w:hAnsiTheme="minorEastAsia" w:eastAsiaTheme="minorEastAsia"/>
                <w:sz w:val="21"/>
                <w:szCs w:val="21"/>
              </w:rPr>
            </w:pPr>
          </w:p>
        </w:tc>
        <w:tc>
          <w:tcPr>
            <w:tcW w:w="905" w:type="dxa"/>
          </w:tcPr>
          <w:p w14:paraId="56E547FC">
            <w:pPr>
              <w:spacing w:after="0" w:line="320" w:lineRule="exact"/>
              <w:jc w:val="center"/>
              <w:rPr>
                <w:rFonts w:asciiTheme="minorEastAsia" w:hAnsiTheme="minorEastAsia" w:eastAsiaTheme="minorEastAsia"/>
                <w:sz w:val="21"/>
                <w:szCs w:val="21"/>
              </w:rPr>
            </w:pPr>
          </w:p>
        </w:tc>
        <w:tc>
          <w:tcPr>
            <w:tcW w:w="905" w:type="dxa"/>
          </w:tcPr>
          <w:p w14:paraId="7E446131">
            <w:pPr>
              <w:spacing w:after="0" w:line="320" w:lineRule="exact"/>
              <w:jc w:val="center"/>
              <w:rPr>
                <w:rFonts w:asciiTheme="minorEastAsia" w:hAnsiTheme="minorEastAsia" w:eastAsiaTheme="minorEastAsia"/>
                <w:sz w:val="21"/>
                <w:szCs w:val="21"/>
              </w:rPr>
            </w:pPr>
          </w:p>
        </w:tc>
        <w:tc>
          <w:tcPr>
            <w:tcW w:w="905" w:type="dxa"/>
          </w:tcPr>
          <w:p w14:paraId="08308930">
            <w:pPr>
              <w:spacing w:after="0" w:line="320" w:lineRule="exact"/>
              <w:jc w:val="center"/>
              <w:rPr>
                <w:rFonts w:asciiTheme="minorEastAsia" w:hAnsiTheme="minorEastAsia" w:eastAsiaTheme="minorEastAsia"/>
                <w:sz w:val="21"/>
                <w:szCs w:val="21"/>
              </w:rPr>
            </w:pPr>
          </w:p>
        </w:tc>
        <w:tc>
          <w:tcPr>
            <w:tcW w:w="1035" w:type="dxa"/>
          </w:tcPr>
          <w:p w14:paraId="0E8F07D5">
            <w:pPr>
              <w:spacing w:after="0" w:line="320" w:lineRule="exact"/>
              <w:jc w:val="center"/>
              <w:rPr>
                <w:rFonts w:asciiTheme="minorEastAsia" w:hAnsiTheme="minorEastAsia" w:eastAsiaTheme="minorEastAsia"/>
                <w:sz w:val="21"/>
                <w:szCs w:val="21"/>
              </w:rPr>
            </w:pPr>
          </w:p>
        </w:tc>
      </w:tr>
      <w:tr w14:paraId="7DB2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6508FE9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2.金属和非金属矿山企业</w:t>
            </w:r>
          </w:p>
        </w:tc>
        <w:tc>
          <w:tcPr>
            <w:tcW w:w="736" w:type="dxa"/>
            <w:shd w:val="clear" w:color="auto" w:fill="auto"/>
          </w:tcPr>
          <w:p w14:paraId="47B2966D">
            <w:pPr>
              <w:spacing w:after="0" w:line="320" w:lineRule="exact"/>
              <w:jc w:val="center"/>
              <w:rPr>
                <w:rFonts w:asciiTheme="minorEastAsia" w:hAnsiTheme="minorEastAsia" w:eastAsiaTheme="minorEastAsia"/>
                <w:sz w:val="21"/>
                <w:szCs w:val="21"/>
              </w:rPr>
            </w:pPr>
          </w:p>
        </w:tc>
        <w:tc>
          <w:tcPr>
            <w:tcW w:w="724" w:type="dxa"/>
            <w:shd w:val="clear" w:color="auto" w:fill="auto"/>
          </w:tcPr>
          <w:p w14:paraId="7AE7ACB2">
            <w:pPr>
              <w:spacing w:after="0" w:line="320" w:lineRule="exact"/>
              <w:jc w:val="center"/>
              <w:rPr>
                <w:rFonts w:asciiTheme="minorEastAsia" w:hAnsiTheme="minorEastAsia" w:eastAsiaTheme="minorEastAsia"/>
                <w:sz w:val="21"/>
                <w:szCs w:val="21"/>
              </w:rPr>
            </w:pPr>
          </w:p>
        </w:tc>
        <w:tc>
          <w:tcPr>
            <w:tcW w:w="724" w:type="dxa"/>
            <w:shd w:val="clear" w:color="auto" w:fill="auto"/>
          </w:tcPr>
          <w:p w14:paraId="61BE7F9E">
            <w:pPr>
              <w:spacing w:after="0" w:line="320" w:lineRule="exact"/>
              <w:jc w:val="center"/>
              <w:rPr>
                <w:rFonts w:asciiTheme="minorEastAsia" w:hAnsiTheme="minorEastAsia" w:eastAsiaTheme="minorEastAsia"/>
                <w:sz w:val="21"/>
                <w:szCs w:val="21"/>
              </w:rPr>
            </w:pPr>
          </w:p>
        </w:tc>
        <w:tc>
          <w:tcPr>
            <w:tcW w:w="1086" w:type="dxa"/>
          </w:tcPr>
          <w:p w14:paraId="09478785">
            <w:pPr>
              <w:spacing w:after="0" w:line="320" w:lineRule="exact"/>
              <w:jc w:val="center"/>
              <w:rPr>
                <w:rFonts w:asciiTheme="minorEastAsia" w:hAnsiTheme="minorEastAsia" w:eastAsiaTheme="minorEastAsia"/>
                <w:sz w:val="21"/>
                <w:szCs w:val="21"/>
              </w:rPr>
            </w:pPr>
          </w:p>
        </w:tc>
        <w:tc>
          <w:tcPr>
            <w:tcW w:w="905" w:type="dxa"/>
          </w:tcPr>
          <w:p w14:paraId="1171DA2D">
            <w:pPr>
              <w:spacing w:after="0" w:line="320" w:lineRule="exact"/>
              <w:jc w:val="center"/>
              <w:rPr>
                <w:rFonts w:asciiTheme="minorEastAsia" w:hAnsiTheme="minorEastAsia" w:eastAsiaTheme="minorEastAsia"/>
                <w:sz w:val="21"/>
                <w:szCs w:val="21"/>
              </w:rPr>
            </w:pPr>
          </w:p>
        </w:tc>
        <w:tc>
          <w:tcPr>
            <w:tcW w:w="905" w:type="dxa"/>
          </w:tcPr>
          <w:p w14:paraId="77BFDB72">
            <w:pPr>
              <w:spacing w:after="0" w:line="320" w:lineRule="exact"/>
              <w:jc w:val="center"/>
              <w:rPr>
                <w:rFonts w:asciiTheme="minorEastAsia" w:hAnsiTheme="minorEastAsia" w:eastAsiaTheme="minorEastAsia"/>
                <w:sz w:val="21"/>
                <w:szCs w:val="21"/>
              </w:rPr>
            </w:pPr>
          </w:p>
        </w:tc>
        <w:tc>
          <w:tcPr>
            <w:tcW w:w="1086" w:type="dxa"/>
          </w:tcPr>
          <w:p w14:paraId="253E93EB">
            <w:pPr>
              <w:spacing w:after="0" w:line="320" w:lineRule="exact"/>
              <w:jc w:val="center"/>
              <w:rPr>
                <w:rFonts w:asciiTheme="minorEastAsia" w:hAnsiTheme="minorEastAsia" w:eastAsiaTheme="minorEastAsia"/>
                <w:sz w:val="21"/>
                <w:szCs w:val="21"/>
              </w:rPr>
            </w:pPr>
          </w:p>
        </w:tc>
        <w:tc>
          <w:tcPr>
            <w:tcW w:w="905" w:type="dxa"/>
          </w:tcPr>
          <w:p w14:paraId="74B3B4FA">
            <w:pPr>
              <w:spacing w:after="0" w:line="320" w:lineRule="exact"/>
              <w:jc w:val="center"/>
              <w:rPr>
                <w:rFonts w:asciiTheme="minorEastAsia" w:hAnsiTheme="minorEastAsia" w:eastAsiaTheme="minorEastAsia"/>
                <w:sz w:val="21"/>
                <w:szCs w:val="21"/>
              </w:rPr>
            </w:pPr>
          </w:p>
        </w:tc>
        <w:tc>
          <w:tcPr>
            <w:tcW w:w="905" w:type="dxa"/>
          </w:tcPr>
          <w:p w14:paraId="42182211">
            <w:pPr>
              <w:spacing w:after="0" w:line="320" w:lineRule="exact"/>
              <w:jc w:val="center"/>
              <w:rPr>
                <w:rFonts w:asciiTheme="minorEastAsia" w:hAnsiTheme="minorEastAsia" w:eastAsiaTheme="minorEastAsia"/>
                <w:sz w:val="21"/>
                <w:szCs w:val="21"/>
              </w:rPr>
            </w:pPr>
          </w:p>
        </w:tc>
        <w:tc>
          <w:tcPr>
            <w:tcW w:w="905" w:type="dxa"/>
          </w:tcPr>
          <w:p w14:paraId="0C383A3E">
            <w:pPr>
              <w:spacing w:after="0" w:line="320" w:lineRule="exact"/>
              <w:jc w:val="center"/>
              <w:rPr>
                <w:rFonts w:asciiTheme="minorEastAsia" w:hAnsiTheme="minorEastAsia" w:eastAsiaTheme="minorEastAsia"/>
                <w:sz w:val="21"/>
                <w:szCs w:val="21"/>
              </w:rPr>
            </w:pPr>
          </w:p>
        </w:tc>
        <w:tc>
          <w:tcPr>
            <w:tcW w:w="905" w:type="dxa"/>
          </w:tcPr>
          <w:p w14:paraId="386F7EC4">
            <w:pPr>
              <w:spacing w:after="0" w:line="320" w:lineRule="exact"/>
              <w:jc w:val="center"/>
              <w:rPr>
                <w:rFonts w:asciiTheme="minorEastAsia" w:hAnsiTheme="minorEastAsia" w:eastAsiaTheme="minorEastAsia"/>
                <w:sz w:val="21"/>
                <w:szCs w:val="21"/>
              </w:rPr>
            </w:pPr>
          </w:p>
        </w:tc>
        <w:tc>
          <w:tcPr>
            <w:tcW w:w="905" w:type="dxa"/>
          </w:tcPr>
          <w:p w14:paraId="0DBD8533">
            <w:pPr>
              <w:spacing w:after="0" w:line="320" w:lineRule="exact"/>
              <w:jc w:val="center"/>
              <w:rPr>
                <w:rFonts w:asciiTheme="minorEastAsia" w:hAnsiTheme="minorEastAsia" w:eastAsiaTheme="minorEastAsia"/>
                <w:sz w:val="21"/>
                <w:szCs w:val="21"/>
              </w:rPr>
            </w:pPr>
          </w:p>
        </w:tc>
        <w:tc>
          <w:tcPr>
            <w:tcW w:w="1035" w:type="dxa"/>
          </w:tcPr>
          <w:p w14:paraId="2DC174F6">
            <w:pPr>
              <w:spacing w:after="0" w:line="320" w:lineRule="exact"/>
              <w:jc w:val="center"/>
              <w:rPr>
                <w:rFonts w:asciiTheme="minorEastAsia" w:hAnsiTheme="minorEastAsia" w:eastAsiaTheme="minorEastAsia"/>
                <w:sz w:val="21"/>
                <w:szCs w:val="21"/>
              </w:rPr>
            </w:pPr>
          </w:p>
        </w:tc>
      </w:tr>
      <w:tr w14:paraId="564C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046C872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3.尾矿库</w:t>
            </w:r>
          </w:p>
        </w:tc>
        <w:tc>
          <w:tcPr>
            <w:tcW w:w="736" w:type="dxa"/>
            <w:shd w:val="clear" w:color="auto" w:fill="auto"/>
          </w:tcPr>
          <w:p w14:paraId="3043B100">
            <w:pPr>
              <w:spacing w:after="0" w:line="320" w:lineRule="exact"/>
              <w:jc w:val="center"/>
              <w:rPr>
                <w:rFonts w:asciiTheme="minorEastAsia" w:hAnsiTheme="minorEastAsia" w:eastAsiaTheme="minorEastAsia"/>
                <w:sz w:val="21"/>
                <w:szCs w:val="21"/>
              </w:rPr>
            </w:pPr>
          </w:p>
        </w:tc>
        <w:tc>
          <w:tcPr>
            <w:tcW w:w="724" w:type="dxa"/>
            <w:shd w:val="clear" w:color="auto" w:fill="auto"/>
          </w:tcPr>
          <w:p w14:paraId="54F52892">
            <w:pPr>
              <w:spacing w:after="0" w:line="320" w:lineRule="exact"/>
              <w:jc w:val="center"/>
              <w:rPr>
                <w:rFonts w:asciiTheme="minorEastAsia" w:hAnsiTheme="minorEastAsia" w:eastAsiaTheme="minorEastAsia"/>
                <w:sz w:val="21"/>
                <w:szCs w:val="21"/>
              </w:rPr>
            </w:pPr>
          </w:p>
        </w:tc>
        <w:tc>
          <w:tcPr>
            <w:tcW w:w="724" w:type="dxa"/>
            <w:shd w:val="clear" w:color="auto" w:fill="auto"/>
          </w:tcPr>
          <w:p w14:paraId="71601D2A">
            <w:pPr>
              <w:spacing w:after="0" w:line="320" w:lineRule="exact"/>
              <w:jc w:val="center"/>
              <w:rPr>
                <w:rFonts w:asciiTheme="minorEastAsia" w:hAnsiTheme="minorEastAsia" w:eastAsiaTheme="minorEastAsia"/>
                <w:sz w:val="21"/>
                <w:szCs w:val="21"/>
              </w:rPr>
            </w:pPr>
          </w:p>
        </w:tc>
        <w:tc>
          <w:tcPr>
            <w:tcW w:w="1086" w:type="dxa"/>
          </w:tcPr>
          <w:p w14:paraId="4A6E98F2">
            <w:pPr>
              <w:spacing w:after="0" w:line="320" w:lineRule="exact"/>
              <w:jc w:val="center"/>
              <w:rPr>
                <w:rFonts w:asciiTheme="minorEastAsia" w:hAnsiTheme="minorEastAsia" w:eastAsiaTheme="minorEastAsia"/>
                <w:sz w:val="21"/>
                <w:szCs w:val="21"/>
              </w:rPr>
            </w:pPr>
          </w:p>
        </w:tc>
        <w:tc>
          <w:tcPr>
            <w:tcW w:w="905" w:type="dxa"/>
          </w:tcPr>
          <w:p w14:paraId="53CEF7B3">
            <w:pPr>
              <w:spacing w:after="0" w:line="320" w:lineRule="exact"/>
              <w:jc w:val="center"/>
              <w:rPr>
                <w:rFonts w:asciiTheme="minorEastAsia" w:hAnsiTheme="minorEastAsia" w:eastAsiaTheme="minorEastAsia"/>
                <w:sz w:val="21"/>
                <w:szCs w:val="21"/>
              </w:rPr>
            </w:pPr>
          </w:p>
        </w:tc>
        <w:tc>
          <w:tcPr>
            <w:tcW w:w="905" w:type="dxa"/>
          </w:tcPr>
          <w:p w14:paraId="0B45DA9F">
            <w:pPr>
              <w:spacing w:after="0" w:line="320" w:lineRule="exact"/>
              <w:jc w:val="center"/>
              <w:rPr>
                <w:rFonts w:asciiTheme="minorEastAsia" w:hAnsiTheme="minorEastAsia" w:eastAsiaTheme="minorEastAsia"/>
                <w:sz w:val="21"/>
                <w:szCs w:val="21"/>
              </w:rPr>
            </w:pPr>
          </w:p>
        </w:tc>
        <w:tc>
          <w:tcPr>
            <w:tcW w:w="1086" w:type="dxa"/>
          </w:tcPr>
          <w:p w14:paraId="1777B904">
            <w:pPr>
              <w:spacing w:after="0" w:line="320" w:lineRule="exact"/>
              <w:jc w:val="center"/>
              <w:rPr>
                <w:rFonts w:asciiTheme="minorEastAsia" w:hAnsiTheme="minorEastAsia" w:eastAsiaTheme="minorEastAsia"/>
                <w:sz w:val="21"/>
                <w:szCs w:val="21"/>
              </w:rPr>
            </w:pPr>
          </w:p>
        </w:tc>
        <w:tc>
          <w:tcPr>
            <w:tcW w:w="905" w:type="dxa"/>
          </w:tcPr>
          <w:p w14:paraId="2C69EA0F">
            <w:pPr>
              <w:spacing w:after="0" w:line="320" w:lineRule="exact"/>
              <w:jc w:val="center"/>
              <w:rPr>
                <w:rFonts w:asciiTheme="minorEastAsia" w:hAnsiTheme="minorEastAsia" w:eastAsiaTheme="minorEastAsia"/>
                <w:sz w:val="21"/>
                <w:szCs w:val="21"/>
              </w:rPr>
            </w:pPr>
          </w:p>
        </w:tc>
        <w:tc>
          <w:tcPr>
            <w:tcW w:w="905" w:type="dxa"/>
          </w:tcPr>
          <w:p w14:paraId="573C7590">
            <w:pPr>
              <w:spacing w:after="0" w:line="320" w:lineRule="exact"/>
              <w:jc w:val="center"/>
              <w:rPr>
                <w:rFonts w:asciiTheme="minorEastAsia" w:hAnsiTheme="minorEastAsia" w:eastAsiaTheme="minorEastAsia"/>
                <w:sz w:val="21"/>
                <w:szCs w:val="21"/>
              </w:rPr>
            </w:pPr>
          </w:p>
        </w:tc>
        <w:tc>
          <w:tcPr>
            <w:tcW w:w="905" w:type="dxa"/>
          </w:tcPr>
          <w:p w14:paraId="339EC164">
            <w:pPr>
              <w:spacing w:after="0" w:line="320" w:lineRule="exact"/>
              <w:jc w:val="center"/>
              <w:rPr>
                <w:rFonts w:asciiTheme="minorEastAsia" w:hAnsiTheme="minorEastAsia" w:eastAsiaTheme="minorEastAsia"/>
                <w:sz w:val="21"/>
                <w:szCs w:val="21"/>
              </w:rPr>
            </w:pPr>
          </w:p>
        </w:tc>
        <w:tc>
          <w:tcPr>
            <w:tcW w:w="905" w:type="dxa"/>
          </w:tcPr>
          <w:p w14:paraId="1602AE6C">
            <w:pPr>
              <w:spacing w:after="0" w:line="320" w:lineRule="exact"/>
              <w:jc w:val="center"/>
              <w:rPr>
                <w:rFonts w:asciiTheme="minorEastAsia" w:hAnsiTheme="minorEastAsia" w:eastAsiaTheme="minorEastAsia"/>
                <w:sz w:val="21"/>
                <w:szCs w:val="21"/>
              </w:rPr>
            </w:pPr>
          </w:p>
        </w:tc>
        <w:tc>
          <w:tcPr>
            <w:tcW w:w="905" w:type="dxa"/>
          </w:tcPr>
          <w:p w14:paraId="0BFE1C2C">
            <w:pPr>
              <w:spacing w:after="0" w:line="320" w:lineRule="exact"/>
              <w:jc w:val="center"/>
              <w:rPr>
                <w:rFonts w:asciiTheme="minorEastAsia" w:hAnsiTheme="minorEastAsia" w:eastAsiaTheme="minorEastAsia"/>
                <w:sz w:val="21"/>
                <w:szCs w:val="21"/>
              </w:rPr>
            </w:pPr>
          </w:p>
        </w:tc>
        <w:tc>
          <w:tcPr>
            <w:tcW w:w="1035" w:type="dxa"/>
          </w:tcPr>
          <w:p w14:paraId="3E1F935F">
            <w:pPr>
              <w:spacing w:after="0" w:line="320" w:lineRule="exact"/>
              <w:jc w:val="center"/>
              <w:rPr>
                <w:rFonts w:asciiTheme="minorEastAsia" w:hAnsiTheme="minorEastAsia" w:eastAsiaTheme="minorEastAsia"/>
                <w:sz w:val="21"/>
                <w:szCs w:val="21"/>
              </w:rPr>
            </w:pPr>
          </w:p>
        </w:tc>
      </w:tr>
      <w:tr w14:paraId="25D9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46AC792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4.石油天然气开采企业</w:t>
            </w:r>
          </w:p>
        </w:tc>
        <w:tc>
          <w:tcPr>
            <w:tcW w:w="736" w:type="dxa"/>
            <w:shd w:val="clear" w:color="auto" w:fill="auto"/>
          </w:tcPr>
          <w:p w14:paraId="57CD8BDA">
            <w:pPr>
              <w:spacing w:after="0" w:line="320" w:lineRule="exact"/>
              <w:jc w:val="center"/>
              <w:rPr>
                <w:rFonts w:asciiTheme="minorEastAsia" w:hAnsiTheme="minorEastAsia" w:eastAsiaTheme="minorEastAsia"/>
                <w:sz w:val="21"/>
                <w:szCs w:val="21"/>
              </w:rPr>
            </w:pPr>
          </w:p>
        </w:tc>
        <w:tc>
          <w:tcPr>
            <w:tcW w:w="724" w:type="dxa"/>
            <w:shd w:val="clear" w:color="auto" w:fill="auto"/>
          </w:tcPr>
          <w:p w14:paraId="0105DB4E">
            <w:pPr>
              <w:spacing w:after="0" w:line="320" w:lineRule="exact"/>
              <w:jc w:val="center"/>
              <w:rPr>
                <w:rFonts w:asciiTheme="minorEastAsia" w:hAnsiTheme="minorEastAsia" w:eastAsiaTheme="minorEastAsia"/>
                <w:sz w:val="21"/>
                <w:szCs w:val="21"/>
              </w:rPr>
            </w:pPr>
          </w:p>
        </w:tc>
        <w:tc>
          <w:tcPr>
            <w:tcW w:w="724" w:type="dxa"/>
            <w:shd w:val="clear" w:color="auto" w:fill="auto"/>
          </w:tcPr>
          <w:p w14:paraId="18AEB471">
            <w:pPr>
              <w:spacing w:after="0" w:line="320" w:lineRule="exact"/>
              <w:jc w:val="center"/>
              <w:rPr>
                <w:rFonts w:asciiTheme="minorEastAsia" w:hAnsiTheme="minorEastAsia" w:eastAsiaTheme="minorEastAsia"/>
                <w:sz w:val="21"/>
                <w:szCs w:val="21"/>
              </w:rPr>
            </w:pPr>
          </w:p>
        </w:tc>
        <w:tc>
          <w:tcPr>
            <w:tcW w:w="1086" w:type="dxa"/>
          </w:tcPr>
          <w:p w14:paraId="29767261">
            <w:pPr>
              <w:spacing w:after="0" w:line="320" w:lineRule="exact"/>
              <w:jc w:val="center"/>
              <w:rPr>
                <w:rFonts w:asciiTheme="minorEastAsia" w:hAnsiTheme="minorEastAsia" w:eastAsiaTheme="minorEastAsia"/>
                <w:sz w:val="21"/>
                <w:szCs w:val="21"/>
              </w:rPr>
            </w:pPr>
          </w:p>
        </w:tc>
        <w:tc>
          <w:tcPr>
            <w:tcW w:w="905" w:type="dxa"/>
          </w:tcPr>
          <w:p w14:paraId="37E976D5">
            <w:pPr>
              <w:spacing w:after="0" w:line="320" w:lineRule="exact"/>
              <w:jc w:val="center"/>
              <w:rPr>
                <w:rFonts w:asciiTheme="minorEastAsia" w:hAnsiTheme="minorEastAsia" w:eastAsiaTheme="minorEastAsia"/>
                <w:sz w:val="21"/>
                <w:szCs w:val="21"/>
              </w:rPr>
            </w:pPr>
          </w:p>
        </w:tc>
        <w:tc>
          <w:tcPr>
            <w:tcW w:w="905" w:type="dxa"/>
          </w:tcPr>
          <w:p w14:paraId="278F0322">
            <w:pPr>
              <w:spacing w:after="0" w:line="320" w:lineRule="exact"/>
              <w:jc w:val="center"/>
              <w:rPr>
                <w:rFonts w:asciiTheme="minorEastAsia" w:hAnsiTheme="minorEastAsia" w:eastAsiaTheme="minorEastAsia"/>
                <w:sz w:val="21"/>
                <w:szCs w:val="21"/>
              </w:rPr>
            </w:pPr>
          </w:p>
        </w:tc>
        <w:tc>
          <w:tcPr>
            <w:tcW w:w="1086" w:type="dxa"/>
          </w:tcPr>
          <w:p w14:paraId="525F62D1">
            <w:pPr>
              <w:spacing w:after="0" w:line="320" w:lineRule="exact"/>
              <w:jc w:val="center"/>
              <w:rPr>
                <w:rFonts w:asciiTheme="minorEastAsia" w:hAnsiTheme="minorEastAsia" w:eastAsiaTheme="minorEastAsia"/>
                <w:sz w:val="21"/>
                <w:szCs w:val="21"/>
              </w:rPr>
            </w:pPr>
          </w:p>
        </w:tc>
        <w:tc>
          <w:tcPr>
            <w:tcW w:w="905" w:type="dxa"/>
          </w:tcPr>
          <w:p w14:paraId="164F831B">
            <w:pPr>
              <w:spacing w:after="0" w:line="320" w:lineRule="exact"/>
              <w:jc w:val="center"/>
              <w:rPr>
                <w:rFonts w:asciiTheme="minorEastAsia" w:hAnsiTheme="minorEastAsia" w:eastAsiaTheme="minorEastAsia"/>
                <w:sz w:val="21"/>
                <w:szCs w:val="21"/>
              </w:rPr>
            </w:pPr>
          </w:p>
        </w:tc>
        <w:tc>
          <w:tcPr>
            <w:tcW w:w="905" w:type="dxa"/>
          </w:tcPr>
          <w:p w14:paraId="05493291">
            <w:pPr>
              <w:spacing w:after="0" w:line="320" w:lineRule="exact"/>
              <w:jc w:val="center"/>
              <w:rPr>
                <w:rFonts w:asciiTheme="minorEastAsia" w:hAnsiTheme="minorEastAsia" w:eastAsiaTheme="minorEastAsia"/>
                <w:sz w:val="21"/>
                <w:szCs w:val="21"/>
              </w:rPr>
            </w:pPr>
          </w:p>
        </w:tc>
        <w:tc>
          <w:tcPr>
            <w:tcW w:w="905" w:type="dxa"/>
          </w:tcPr>
          <w:p w14:paraId="4758EAE3">
            <w:pPr>
              <w:spacing w:after="0" w:line="320" w:lineRule="exact"/>
              <w:jc w:val="center"/>
              <w:rPr>
                <w:rFonts w:asciiTheme="minorEastAsia" w:hAnsiTheme="minorEastAsia" w:eastAsiaTheme="minorEastAsia"/>
                <w:sz w:val="21"/>
                <w:szCs w:val="21"/>
              </w:rPr>
            </w:pPr>
          </w:p>
        </w:tc>
        <w:tc>
          <w:tcPr>
            <w:tcW w:w="905" w:type="dxa"/>
          </w:tcPr>
          <w:p w14:paraId="60123B62">
            <w:pPr>
              <w:spacing w:after="0" w:line="320" w:lineRule="exact"/>
              <w:jc w:val="center"/>
              <w:rPr>
                <w:rFonts w:asciiTheme="minorEastAsia" w:hAnsiTheme="minorEastAsia" w:eastAsiaTheme="minorEastAsia"/>
                <w:sz w:val="21"/>
                <w:szCs w:val="21"/>
              </w:rPr>
            </w:pPr>
          </w:p>
        </w:tc>
        <w:tc>
          <w:tcPr>
            <w:tcW w:w="905" w:type="dxa"/>
          </w:tcPr>
          <w:p w14:paraId="3280025E">
            <w:pPr>
              <w:spacing w:after="0" w:line="320" w:lineRule="exact"/>
              <w:jc w:val="center"/>
              <w:rPr>
                <w:rFonts w:asciiTheme="minorEastAsia" w:hAnsiTheme="minorEastAsia" w:eastAsiaTheme="minorEastAsia"/>
                <w:sz w:val="21"/>
                <w:szCs w:val="21"/>
              </w:rPr>
            </w:pPr>
          </w:p>
        </w:tc>
        <w:tc>
          <w:tcPr>
            <w:tcW w:w="1035" w:type="dxa"/>
          </w:tcPr>
          <w:p w14:paraId="5E26A879">
            <w:pPr>
              <w:spacing w:after="0" w:line="320" w:lineRule="exact"/>
              <w:jc w:val="center"/>
              <w:rPr>
                <w:rFonts w:asciiTheme="minorEastAsia" w:hAnsiTheme="minorEastAsia" w:eastAsiaTheme="minorEastAsia"/>
                <w:sz w:val="21"/>
                <w:szCs w:val="21"/>
              </w:rPr>
            </w:pPr>
          </w:p>
        </w:tc>
      </w:tr>
      <w:tr w14:paraId="5CC6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66481B2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5.危险化学品企业</w:t>
            </w:r>
          </w:p>
        </w:tc>
        <w:tc>
          <w:tcPr>
            <w:tcW w:w="736" w:type="dxa"/>
            <w:shd w:val="clear" w:color="auto" w:fill="auto"/>
          </w:tcPr>
          <w:p w14:paraId="4A171941">
            <w:pPr>
              <w:spacing w:after="0" w:line="320" w:lineRule="exact"/>
              <w:jc w:val="center"/>
              <w:rPr>
                <w:rFonts w:asciiTheme="minorEastAsia" w:hAnsiTheme="minorEastAsia" w:eastAsiaTheme="minorEastAsia"/>
                <w:sz w:val="21"/>
                <w:szCs w:val="21"/>
              </w:rPr>
            </w:pPr>
          </w:p>
        </w:tc>
        <w:tc>
          <w:tcPr>
            <w:tcW w:w="724" w:type="dxa"/>
            <w:shd w:val="clear" w:color="auto" w:fill="auto"/>
          </w:tcPr>
          <w:p w14:paraId="5544734F">
            <w:pPr>
              <w:spacing w:after="0" w:line="320" w:lineRule="exact"/>
              <w:jc w:val="center"/>
              <w:rPr>
                <w:rFonts w:asciiTheme="minorEastAsia" w:hAnsiTheme="minorEastAsia" w:eastAsiaTheme="minorEastAsia"/>
                <w:sz w:val="21"/>
                <w:szCs w:val="21"/>
              </w:rPr>
            </w:pPr>
          </w:p>
        </w:tc>
        <w:tc>
          <w:tcPr>
            <w:tcW w:w="724" w:type="dxa"/>
            <w:shd w:val="clear" w:color="auto" w:fill="auto"/>
          </w:tcPr>
          <w:p w14:paraId="13CDE597">
            <w:pPr>
              <w:spacing w:after="0" w:line="320" w:lineRule="exact"/>
              <w:jc w:val="center"/>
              <w:rPr>
                <w:rFonts w:asciiTheme="minorEastAsia" w:hAnsiTheme="minorEastAsia" w:eastAsiaTheme="minorEastAsia"/>
                <w:sz w:val="21"/>
                <w:szCs w:val="21"/>
              </w:rPr>
            </w:pPr>
          </w:p>
        </w:tc>
        <w:tc>
          <w:tcPr>
            <w:tcW w:w="1086" w:type="dxa"/>
          </w:tcPr>
          <w:p w14:paraId="2F982EA5">
            <w:pPr>
              <w:spacing w:after="0" w:line="320" w:lineRule="exact"/>
              <w:jc w:val="center"/>
              <w:rPr>
                <w:rFonts w:asciiTheme="minorEastAsia" w:hAnsiTheme="minorEastAsia" w:eastAsiaTheme="minorEastAsia"/>
                <w:sz w:val="21"/>
                <w:szCs w:val="21"/>
              </w:rPr>
            </w:pPr>
          </w:p>
        </w:tc>
        <w:tc>
          <w:tcPr>
            <w:tcW w:w="905" w:type="dxa"/>
          </w:tcPr>
          <w:p w14:paraId="5A0DA657">
            <w:pPr>
              <w:spacing w:after="0" w:line="320" w:lineRule="exact"/>
              <w:jc w:val="center"/>
              <w:rPr>
                <w:rFonts w:asciiTheme="minorEastAsia" w:hAnsiTheme="minorEastAsia" w:eastAsiaTheme="minorEastAsia"/>
                <w:sz w:val="21"/>
                <w:szCs w:val="21"/>
              </w:rPr>
            </w:pPr>
          </w:p>
        </w:tc>
        <w:tc>
          <w:tcPr>
            <w:tcW w:w="905" w:type="dxa"/>
          </w:tcPr>
          <w:p w14:paraId="1655297A">
            <w:pPr>
              <w:spacing w:after="0" w:line="320" w:lineRule="exact"/>
              <w:jc w:val="center"/>
              <w:rPr>
                <w:rFonts w:asciiTheme="minorEastAsia" w:hAnsiTheme="minorEastAsia" w:eastAsiaTheme="minorEastAsia"/>
                <w:sz w:val="21"/>
                <w:szCs w:val="21"/>
              </w:rPr>
            </w:pPr>
          </w:p>
        </w:tc>
        <w:tc>
          <w:tcPr>
            <w:tcW w:w="1086" w:type="dxa"/>
          </w:tcPr>
          <w:p w14:paraId="1EB46141">
            <w:pPr>
              <w:spacing w:after="0" w:line="320" w:lineRule="exact"/>
              <w:jc w:val="center"/>
              <w:rPr>
                <w:rFonts w:asciiTheme="minorEastAsia" w:hAnsiTheme="minorEastAsia" w:eastAsiaTheme="minorEastAsia"/>
                <w:sz w:val="21"/>
                <w:szCs w:val="21"/>
              </w:rPr>
            </w:pPr>
          </w:p>
        </w:tc>
        <w:tc>
          <w:tcPr>
            <w:tcW w:w="905" w:type="dxa"/>
          </w:tcPr>
          <w:p w14:paraId="144C3EDE">
            <w:pPr>
              <w:spacing w:after="0" w:line="320" w:lineRule="exact"/>
              <w:jc w:val="center"/>
              <w:rPr>
                <w:rFonts w:asciiTheme="minorEastAsia" w:hAnsiTheme="minorEastAsia" w:eastAsiaTheme="minorEastAsia"/>
                <w:sz w:val="21"/>
                <w:szCs w:val="21"/>
              </w:rPr>
            </w:pPr>
          </w:p>
        </w:tc>
        <w:tc>
          <w:tcPr>
            <w:tcW w:w="905" w:type="dxa"/>
          </w:tcPr>
          <w:p w14:paraId="03DBE630">
            <w:pPr>
              <w:spacing w:after="0" w:line="320" w:lineRule="exact"/>
              <w:jc w:val="center"/>
              <w:rPr>
                <w:rFonts w:asciiTheme="minorEastAsia" w:hAnsiTheme="minorEastAsia" w:eastAsiaTheme="minorEastAsia"/>
                <w:sz w:val="21"/>
                <w:szCs w:val="21"/>
              </w:rPr>
            </w:pPr>
          </w:p>
        </w:tc>
        <w:tc>
          <w:tcPr>
            <w:tcW w:w="905" w:type="dxa"/>
          </w:tcPr>
          <w:p w14:paraId="25AE714D">
            <w:pPr>
              <w:spacing w:after="0" w:line="320" w:lineRule="exact"/>
              <w:jc w:val="center"/>
              <w:rPr>
                <w:rFonts w:asciiTheme="minorEastAsia" w:hAnsiTheme="minorEastAsia" w:eastAsiaTheme="minorEastAsia"/>
                <w:sz w:val="21"/>
                <w:szCs w:val="21"/>
              </w:rPr>
            </w:pPr>
          </w:p>
        </w:tc>
        <w:tc>
          <w:tcPr>
            <w:tcW w:w="905" w:type="dxa"/>
          </w:tcPr>
          <w:p w14:paraId="2D3F901B">
            <w:pPr>
              <w:spacing w:after="0" w:line="320" w:lineRule="exact"/>
              <w:jc w:val="center"/>
              <w:rPr>
                <w:rFonts w:asciiTheme="minorEastAsia" w:hAnsiTheme="minorEastAsia" w:eastAsiaTheme="minorEastAsia"/>
                <w:sz w:val="21"/>
                <w:szCs w:val="21"/>
              </w:rPr>
            </w:pPr>
          </w:p>
        </w:tc>
        <w:tc>
          <w:tcPr>
            <w:tcW w:w="905" w:type="dxa"/>
          </w:tcPr>
          <w:p w14:paraId="0A6AA06F">
            <w:pPr>
              <w:spacing w:after="0" w:line="320" w:lineRule="exact"/>
              <w:jc w:val="center"/>
              <w:rPr>
                <w:rFonts w:asciiTheme="minorEastAsia" w:hAnsiTheme="minorEastAsia" w:eastAsiaTheme="minorEastAsia"/>
                <w:sz w:val="21"/>
                <w:szCs w:val="21"/>
              </w:rPr>
            </w:pPr>
          </w:p>
        </w:tc>
        <w:tc>
          <w:tcPr>
            <w:tcW w:w="1035" w:type="dxa"/>
          </w:tcPr>
          <w:p w14:paraId="77EE1C89">
            <w:pPr>
              <w:spacing w:after="0" w:line="320" w:lineRule="exact"/>
              <w:jc w:val="center"/>
              <w:rPr>
                <w:rFonts w:asciiTheme="minorEastAsia" w:hAnsiTheme="minorEastAsia" w:eastAsiaTheme="minorEastAsia"/>
                <w:sz w:val="21"/>
                <w:szCs w:val="21"/>
              </w:rPr>
            </w:pPr>
          </w:p>
        </w:tc>
      </w:tr>
      <w:tr w14:paraId="48E9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2CF6ED2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6.烟花爆竹企业</w:t>
            </w:r>
          </w:p>
        </w:tc>
        <w:tc>
          <w:tcPr>
            <w:tcW w:w="736" w:type="dxa"/>
            <w:shd w:val="clear" w:color="auto" w:fill="auto"/>
          </w:tcPr>
          <w:p w14:paraId="38C1BEA4">
            <w:pPr>
              <w:spacing w:after="0" w:line="320" w:lineRule="exact"/>
              <w:jc w:val="center"/>
              <w:rPr>
                <w:rFonts w:asciiTheme="minorEastAsia" w:hAnsiTheme="minorEastAsia" w:eastAsiaTheme="minorEastAsia"/>
                <w:sz w:val="21"/>
                <w:szCs w:val="21"/>
              </w:rPr>
            </w:pPr>
          </w:p>
        </w:tc>
        <w:tc>
          <w:tcPr>
            <w:tcW w:w="724" w:type="dxa"/>
            <w:shd w:val="clear" w:color="auto" w:fill="auto"/>
          </w:tcPr>
          <w:p w14:paraId="052F1823">
            <w:pPr>
              <w:spacing w:after="0" w:line="320" w:lineRule="exact"/>
              <w:jc w:val="center"/>
              <w:rPr>
                <w:rFonts w:asciiTheme="minorEastAsia" w:hAnsiTheme="minorEastAsia" w:eastAsiaTheme="minorEastAsia"/>
                <w:sz w:val="21"/>
                <w:szCs w:val="21"/>
              </w:rPr>
            </w:pPr>
          </w:p>
        </w:tc>
        <w:tc>
          <w:tcPr>
            <w:tcW w:w="724" w:type="dxa"/>
            <w:shd w:val="clear" w:color="auto" w:fill="auto"/>
          </w:tcPr>
          <w:p w14:paraId="61172D6A">
            <w:pPr>
              <w:spacing w:after="0" w:line="320" w:lineRule="exact"/>
              <w:jc w:val="center"/>
              <w:rPr>
                <w:rFonts w:asciiTheme="minorEastAsia" w:hAnsiTheme="minorEastAsia" w:eastAsiaTheme="minorEastAsia"/>
                <w:sz w:val="21"/>
                <w:szCs w:val="21"/>
              </w:rPr>
            </w:pPr>
          </w:p>
        </w:tc>
        <w:tc>
          <w:tcPr>
            <w:tcW w:w="1086" w:type="dxa"/>
          </w:tcPr>
          <w:p w14:paraId="4AA5D304">
            <w:pPr>
              <w:spacing w:after="0" w:line="320" w:lineRule="exact"/>
              <w:jc w:val="center"/>
              <w:rPr>
                <w:rFonts w:asciiTheme="minorEastAsia" w:hAnsiTheme="minorEastAsia" w:eastAsiaTheme="minorEastAsia"/>
                <w:sz w:val="21"/>
                <w:szCs w:val="21"/>
              </w:rPr>
            </w:pPr>
          </w:p>
        </w:tc>
        <w:tc>
          <w:tcPr>
            <w:tcW w:w="905" w:type="dxa"/>
          </w:tcPr>
          <w:p w14:paraId="3EEFFEDE">
            <w:pPr>
              <w:spacing w:after="0" w:line="320" w:lineRule="exact"/>
              <w:jc w:val="center"/>
              <w:rPr>
                <w:rFonts w:asciiTheme="minorEastAsia" w:hAnsiTheme="minorEastAsia" w:eastAsiaTheme="minorEastAsia"/>
                <w:sz w:val="21"/>
                <w:szCs w:val="21"/>
              </w:rPr>
            </w:pPr>
          </w:p>
        </w:tc>
        <w:tc>
          <w:tcPr>
            <w:tcW w:w="905" w:type="dxa"/>
          </w:tcPr>
          <w:p w14:paraId="198169C9">
            <w:pPr>
              <w:spacing w:after="0" w:line="320" w:lineRule="exact"/>
              <w:jc w:val="center"/>
              <w:rPr>
                <w:rFonts w:asciiTheme="minorEastAsia" w:hAnsiTheme="minorEastAsia" w:eastAsiaTheme="minorEastAsia"/>
                <w:sz w:val="21"/>
                <w:szCs w:val="21"/>
              </w:rPr>
            </w:pPr>
          </w:p>
        </w:tc>
        <w:tc>
          <w:tcPr>
            <w:tcW w:w="1086" w:type="dxa"/>
          </w:tcPr>
          <w:p w14:paraId="5EC045B5">
            <w:pPr>
              <w:spacing w:after="0" w:line="320" w:lineRule="exact"/>
              <w:jc w:val="center"/>
              <w:rPr>
                <w:rFonts w:asciiTheme="minorEastAsia" w:hAnsiTheme="minorEastAsia" w:eastAsiaTheme="minorEastAsia"/>
                <w:sz w:val="21"/>
                <w:szCs w:val="21"/>
              </w:rPr>
            </w:pPr>
          </w:p>
        </w:tc>
        <w:tc>
          <w:tcPr>
            <w:tcW w:w="905" w:type="dxa"/>
          </w:tcPr>
          <w:p w14:paraId="3C14CC1D">
            <w:pPr>
              <w:spacing w:after="0" w:line="320" w:lineRule="exact"/>
              <w:jc w:val="center"/>
              <w:rPr>
                <w:rFonts w:asciiTheme="minorEastAsia" w:hAnsiTheme="minorEastAsia" w:eastAsiaTheme="minorEastAsia"/>
                <w:sz w:val="21"/>
                <w:szCs w:val="21"/>
              </w:rPr>
            </w:pPr>
          </w:p>
        </w:tc>
        <w:tc>
          <w:tcPr>
            <w:tcW w:w="905" w:type="dxa"/>
          </w:tcPr>
          <w:p w14:paraId="236014DA">
            <w:pPr>
              <w:spacing w:after="0" w:line="320" w:lineRule="exact"/>
              <w:jc w:val="center"/>
              <w:rPr>
                <w:rFonts w:asciiTheme="minorEastAsia" w:hAnsiTheme="minorEastAsia" w:eastAsiaTheme="minorEastAsia"/>
                <w:sz w:val="21"/>
                <w:szCs w:val="21"/>
              </w:rPr>
            </w:pPr>
          </w:p>
        </w:tc>
        <w:tc>
          <w:tcPr>
            <w:tcW w:w="905" w:type="dxa"/>
          </w:tcPr>
          <w:p w14:paraId="3A0F5F7D">
            <w:pPr>
              <w:spacing w:after="0" w:line="320" w:lineRule="exact"/>
              <w:jc w:val="center"/>
              <w:rPr>
                <w:rFonts w:asciiTheme="minorEastAsia" w:hAnsiTheme="minorEastAsia" w:eastAsiaTheme="minorEastAsia"/>
                <w:sz w:val="21"/>
                <w:szCs w:val="21"/>
              </w:rPr>
            </w:pPr>
          </w:p>
        </w:tc>
        <w:tc>
          <w:tcPr>
            <w:tcW w:w="905" w:type="dxa"/>
          </w:tcPr>
          <w:p w14:paraId="3EFE12DC">
            <w:pPr>
              <w:spacing w:after="0" w:line="320" w:lineRule="exact"/>
              <w:jc w:val="center"/>
              <w:rPr>
                <w:rFonts w:asciiTheme="minorEastAsia" w:hAnsiTheme="minorEastAsia" w:eastAsiaTheme="minorEastAsia"/>
                <w:sz w:val="21"/>
                <w:szCs w:val="21"/>
              </w:rPr>
            </w:pPr>
          </w:p>
        </w:tc>
        <w:tc>
          <w:tcPr>
            <w:tcW w:w="905" w:type="dxa"/>
          </w:tcPr>
          <w:p w14:paraId="5278F868">
            <w:pPr>
              <w:spacing w:after="0" w:line="320" w:lineRule="exact"/>
              <w:jc w:val="center"/>
              <w:rPr>
                <w:rFonts w:asciiTheme="minorEastAsia" w:hAnsiTheme="minorEastAsia" w:eastAsiaTheme="minorEastAsia"/>
                <w:sz w:val="21"/>
                <w:szCs w:val="21"/>
              </w:rPr>
            </w:pPr>
          </w:p>
        </w:tc>
        <w:tc>
          <w:tcPr>
            <w:tcW w:w="1035" w:type="dxa"/>
          </w:tcPr>
          <w:p w14:paraId="1523E2E6">
            <w:pPr>
              <w:spacing w:after="0" w:line="320" w:lineRule="exact"/>
              <w:jc w:val="center"/>
              <w:rPr>
                <w:rFonts w:asciiTheme="minorEastAsia" w:hAnsiTheme="minorEastAsia" w:eastAsiaTheme="minorEastAsia"/>
                <w:sz w:val="21"/>
                <w:szCs w:val="21"/>
              </w:rPr>
            </w:pPr>
          </w:p>
        </w:tc>
      </w:tr>
      <w:tr w14:paraId="644B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290FD2C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7.冶金有色建材企业</w:t>
            </w:r>
          </w:p>
        </w:tc>
        <w:tc>
          <w:tcPr>
            <w:tcW w:w="736" w:type="dxa"/>
            <w:shd w:val="clear" w:color="auto" w:fill="auto"/>
          </w:tcPr>
          <w:p w14:paraId="66FAAE7D">
            <w:pPr>
              <w:spacing w:after="0" w:line="320" w:lineRule="exact"/>
              <w:jc w:val="center"/>
              <w:rPr>
                <w:rFonts w:asciiTheme="minorEastAsia" w:hAnsiTheme="minorEastAsia" w:eastAsiaTheme="minorEastAsia"/>
                <w:sz w:val="21"/>
                <w:szCs w:val="21"/>
              </w:rPr>
            </w:pPr>
          </w:p>
        </w:tc>
        <w:tc>
          <w:tcPr>
            <w:tcW w:w="724" w:type="dxa"/>
            <w:shd w:val="clear" w:color="auto" w:fill="auto"/>
          </w:tcPr>
          <w:p w14:paraId="1AFA8273">
            <w:pPr>
              <w:spacing w:after="0" w:line="320" w:lineRule="exact"/>
              <w:jc w:val="center"/>
              <w:rPr>
                <w:rFonts w:asciiTheme="minorEastAsia" w:hAnsiTheme="minorEastAsia" w:eastAsiaTheme="minorEastAsia"/>
                <w:sz w:val="21"/>
                <w:szCs w:val="21"/>
              </w:rPr>
            </w:pPr>
          </w:p>
        </w:tc>
        <w:tc>
          <w:tcPr>
            <w:tcW w:w="724" w:type="dxa"/>
            <w:shd w:val="clear" w:color="auto" w:fill="auto"/>
          </w:tcPr>
          <w:p w14:paraId="244A6F51">
            <w:pPr>
              <w:spacing w:after="0" w:line="320" w:lineRule="exact"/>
              <w:jc w:val="center"/>
              <w:rPr>
                <w:rFonts w:asciiTheme="minorEastAsia" w:hAnsiTheme="minorEastAsia" w:eastAsiaTheme="minorEastAsia"/>
                <w:sz w:val="21"/>
                <w:szCs w:val="21"/>
              </w:rPr>
            </w:pPr>
          </w:p>
        </w:tc>
        <w:tc>
          <w:tcPr>
            <w:tcW w:w="1086" w:type="dxa"/>
          </w:tcPr>
          <w:p w14:paraId="673E8522">
            <w:pPr>
              <w:spacing w:after="0" w:line="320" w:lineRule="exact"/>
              <w:jc w:val="center"/>
              <w:rPr>
                <w:rFonts w:asciiTheme="minorEastAsia" w:hAnsiTheme="minorEastAsia" w:eastAsiaTheme="minorEastAsia"/>
                <w:sz w:val="21"/>
                <w:szCs w:val="21"/>
              </w:rPr>
            </w:pPr>
          </w:p>
        </w:tc>
        <w:tc>
          <w:tcPr>
            <w:tcW w:w="905" w:type="dxa"/>
          </w:tcPr>
          <w:p w14:paraId="4B82CD5F">
            <w:pPr>
              <w:spacing w:after="0" w:line="320" w:lineRule="exact"/>
              <w:jc w:val="center"/>
              <w:rPr>
                <w:rFonts w:asciiTheme="minorEastAsia" w:hAnsiTheme="minorEastAsia" w:eastAsiaTheme="minorEastAsia"/>
                <w:sz w:val="21"/>
                <w:szCs w:val="21"/>
              </w:rPr>
            </w:pPr>
          </w:p>
        </w:tc>
        <w:tc>
          <w:tcPr>
            <w:tcW w:w="905" w:type="dxa"/>
          </w:tcPr>
          <w:p w14:paraId="1ABA5A1D">
            <w:pPr>
              <w:spacing w:after="0" w:line="320" w:lineRule="exact"/>
              <w:jc w:val="center"/>
              <w:rPr>
                <w:rFonts w:asciiTheme="minorEastAsia" w:hAnsiTheme="minorEastAsia" w:eastAsiaTheme="minorEastAsia"/>
                <w:sz w:val="21"/>
                <w:szCs w:val="21"/>
              </w:rPr>
            </w:pPr>
          </w:p>
        </w:tc>
        <w:tc>
          <w:tcPr>
            <w:tcW w:w="1086" w:type="dxa"/>
          </w:tcPr>
          <w:p w14:paraId="4934D457">
            <w:pPr>
              <w:spacing w:after="0" w:line="320" w:lineRule="exact"/>
              <w:jc w:val="center"/>
              <w:rPr>
                <w:rFonts w:asciiTheme="minorEastAsia" w:hAnsiTheme="minorEastAsia" w:eastAsiaTheme="minorEastAsia"/>
                <w:sz w:val="21"/>
                <w:szCs w:val="21"/>
              </w:rPr>
            </w:pPr>
          </w:p>
        </w:tc>
        <w:tc>
          <w:tcPr>
            <w:tcW w:w="905" w:type="dxa"/>
          </w:tcPr>
          <w:p w14:paraId="7D576105">
            <w:pPr>
              <w:spacing w:after="0" w:line="320" w:lineRule="exact"/>
              <w:jc w:val="center"/>
              <w:rPr>
                <w:rFonts w:asciiTheme="minorEastAsia" w:hAnsiTheme="minorEastAsia" w:eastAsiaTheme="minorEastAsia"/>
                <w:sz w:val="21"/>
                <w:szCs w:val="21"/>
              </w:rPr>
            </w:pPr>
          </w:p>
        </w:tc>
        <w:tc>
          <w:tcPr>
            <w:tcW w:w="905" w:type="dxa"/>
          </w:tcPr>
          <w:p w14:paraId="16D50CC3">
            <w:pPr>
              <w:spacing w:after="0" w:line="320" w:lineRule="exact"/>
              <w:jc w:val="center"/>
              <w:rPr>
                <w:rFonts w:asciiTheme="minorEastAsia" w:hAnsiTheme="minorEastAsia" w:eastAsiaTheme="minorEastAsia"/>
                <w:sz w:val="21"/>
                <w:szCs w:val="21"/>
              </w:rPr>
            </w:pPr>
          </w:p>
        </w:tc>
        <w:tc>
          <w:tcPr>
            <w:tcW w:w="905" w:type="dxa"/>
          </w:tcPr>
          <w:p w14:paraId="142980AF">
            <w:pPr>
              <w:spacing w:after="0" w:line="320" w:lineRule="exact"/>
              <w:jc w:val="center"/>
              <w:rPr>
                <w:rFonts w:asciiTheme="minorEastAsia" w:hAnsiTheme="minorEastAsia" w:eastAsiaTheme="minorEastAsia"/>
                <w:sz w:val="21"/>
                <w:szCs w:val="21"/>
              </w:rPr>
            </w:pPr>
          </w:p>
        </w:tc>
        <w:tc>
          <w:tcPr>
            <w:tcW w:w="905" w:type="dxa"/>
          </w:tcPr>
          <w:p w14:paraId="52E52EC3">
            <w:pPr>
              <w:spacing w:after="0" w:line="320" w:lineRule="exact"/>
              <w:jc w:val="center"/>
              <w:rPr>
                <w:rFonts w:asciiTheme="minorEastAsia" w:hAnsiTheme="minorEastAsia" w:eastAsiaTheme="minorEastAsia"/>
                <w:sz w:val="21"/>
                <w:szCs w:val="21"/>
              </w:rPr>
            </w:pPr>
          </w:p>
        </w:tc>
        <w:tc>
          <w:tcPr>
            <w:tcW w:w="905" w:type="dxa"/>
          </w:tcPr>
          <w:p w14:paraId="078BC79B">
            <w:pPr>
              <w:spacing w:after="0" w:line="320" w:lineRule="exact"/>
              <w:jc w:val="center"/>
              <w:rPr>
                <w:rFonts w:asciiTheme="minorEastAsia" w:hAnsiTheme="minorEastAsia" w:eastAsiaTheme="minorEastAsia"/>
                <w:sz w:val="21"/>
                <w:szCs w:val="21"/>
              </w:rPr>
            </w:pPr>
          </w:p>
        </w:tc>
        <w:tc>
          <w:tcPr>
            <w:tcW w:w="1035" w:type="dxa"/>
          </w:tcPr>
          <w:p w14:paraId="7E44E5C0">
            <w:pPr>
              <w:spacing w:after="0" w:line="320" w:lineRule="exact"/>
              <w:jc w:val="center"/>
              <w:rPr>
                <w:rFonts w:asciiTheme="minorEastAsia" w:hAnsiTheme="minorEastAsia" w:eastAsiaTheme="minorEastAsia"/>
                <w:sz w:val="21"/>
                <w:szCs w:val="21"/>
              </w:rPr>
            </w:pPr>
          </w:p>
        </w:tc>
      </w:tr>
      <w:tr w14:paraId="44C4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687A8DB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8.道路运输</w:t>
            </w:r>
          </w:p>
        </w:tc>
        <w:tc>
          <w:tcPr>
            <w:tcW w:w="736" w:type="dxa"/>
            <w:shd w:val="clear" w:color="auto" w:fill="auto"/>
          </w:tcPr>
          <w:p w14:paraId="6D450BC0">
            <w:pPr>
              <w:spacing w:after="0" w:line="320" w:lineRule="exact"/>
              <w:jc w:val="center"/>
              <w:rPr>
                <w:rFonts w:asciiTheme="minorEastAsia" w:hAnsiTheme="minorEastAsia" w:eastAsiaTheme="minorEastAsia"/>
                <w:sz w:val="21"/>
                <w:szCs w:val="21"/>
              </w:rPr>
            </w:pPr>
          </w:p>
        </w:tc>
        <w:tc>
          <w:tcPr>
            <w:tcW w:w="724" w:type="dxa"/>
            <w:shd w:val="clear" w:color="auto" w:fill="auto"/>
          </w:tcPr>
          <w:p w14:paraId="7953D529">
            <w:pPr>
              <w:spacing w:after="0" w:line="320" w:lineRule="exact"/>
              <w:jc w:val="center"/>
              <w:rPr>
                <w:rFonts w:asciiTheme="minorEastAsia" w:hAnsiTheme="minorEastAsia" w:eastAsiaTheme="minorEastAsia"/>
                <w:sz w:val="21"/>
                <w:szCs w:val="21"/>
              </w:rPr>
            </w:pPr>
          </w:p>
        </w:tc>
        <w:tc>
          <w:tcPr>
            <w:tcW w:w="724" w:type="dxa"/>
            <w:shd w:val="clear" w:color="auto" w:fill="auto"/>
          </w:tcPr>
          <w:p w14:paraId="34B0E428">
            <w:pPr>
              <w:spacing w:after="0" w:line="320" w:lineRule="exact"/>
              <w:jc w:val="center"/>
              <w:rPr>
                <w:rFonts w:asciiTheme="minorEastAsia" w:hAnsiTheme="minorEastAsia" w:eastAsiaTheme="minorEastAsia"/>
                <w:sz w:val="21"/>
                <w:szCs w:val="21"/>
              </w:rPr>
            </w:pPr>
          </w:p>
        </w:tc>
        <w:tc>
          <w:tcPr>
            <w:tcW w:w="1086" w:type="dxa"/>
          </w:tcPr>
          <w:p w14:paraId="631392AC">
            <w:pPr>
              <w:spacing w:after="0" w:line="320" w:lineRule="exact"/>
              <w:jc w:val="center"/>
              <w:rPr>
                <w:rFonts w:asciiTheme="minorEastAsia" w:hAnsiTheme="minorEastAsia" w:eastAsiaTheme="minorEastAsia"/>
                <w:sz w:val="21"/>
                <w:szCs w:val="21"/>
              </w:rPr>
            </w:pPr>
          </w:p>
        </w:tc>
        <w:tc>
          <w:tcPr>
            <w:tcW w:w="905" w:type="dxa"/>
          </w:tcPr>
          <w:p w14:paraId="2A05D9D0">
            <w:pPr>
              <w:spacing w:after="0" w:line="320" w:lineRule="exact"/>
              <w:jc w:val="center"/>
              <w:rPr>
                <w:rFonts w:asciiTheme="minorEastAsia" w:hAnsiTheme="minorEastAsia" w:eastAsiaTheme="minorEastAsia"/>
                <w:sz w:val="21"/>
                <w:szCs w:val="21"/>
              </w:rPr>
            </w:pPr>
          </w:p>
        </w:tc>
        <w:tc>
          <w:tcPr>
            <w:tcW w:w="905" w:type="dxa"/>
          </w:tcPr>
          <w:p w14:paraId="49DF1349">
            <w:pPr>
              <w:spacing w:after="0" w:line="320" w:lineRule="exact"/>
              <w:jc w:val="center"/>
              <w:rPr>
                <w:rFonts w:asciiTheme="minorEastAsia" w:hAnsiTheme="minorEastAsia" w:eastAsiaTheme="minorEastAsia"/>
                <w:sz w:val="21"/>
                <w:szCs w:val="21"/>
              </w:rPr>
            </w:pPr>
          </w:p>
        </w:tc>
        <w:tc>
          <w:tcPr>
            <w:tcW w:w="1086" w:type="dxa"/>
          </w:tcPr>
          <w:p w14:paraId="5F40B4AF">
            <w:pPr>
              <w:spacing w:after="0" w:line="320" w:lineRule="exact"/>
              <w:jc w:val="center"/>
              <w:rPr>
                <w:rFonts w:asciiTheme="minorEastAsia" w:hAnsiTheme="minorEastAsia" w:eastAsiaTheme="minorEastAsia"/>
                <w:sz w:val="21"/>
                <w:szCs w:val="21"/>
              </w:rPr>
            </w:pPr>
          </w:p>
        </w:tc>
        <w:tc>
          <w:tcPr>
            <w:tcW w:w="905" w:type="dxa"/>
          </w:tcPr>
          <w:p w14:paraId="41317BCD">
            <w:pPr>
              <w:spacing w:after="0" w:line="320" w:lineRule="exact"/>
              <w:jc w:val="center"/>
              <w:rPr>
                <w:rFonts w:asciiTheme="minorEastAsia" w:hAnsiTheme="minorEastAsia" w:eastAsiaTheme="minorEastAsia"/>
                <w:sz w:val="21"/>
                <w:szCs w:val="21"/>
              </w:rPr>
            </w:pPr>
          </w:p>
        </w:tc>
        <w:tc>
          <w:tcPr>
            <w:tcW w:w="905" w:type="dxa"/>
          </w:tcPr>
          <w:p w14:paraId="0205AF7D">
            <w:pPr>
              <w:spacing w:after="0" w:line="320" w:lineRule="exact"/>
              <w:jc w:val="center"/>
              <w:rPr>
                <w:rFonts w:asciiTheme="minorEastAsia" w:hAnsiTheme="minorEastAsia" w:eastAsiaTheme="minorEastAsia"/>
                <w:sz w:val="21"/>
                <w:szCs w:val="21"/>
              </w:rPr>
            </w:pPr>
          </w:p>
        </w:tc>
        <w:tc>
          <w:tcPr>
            <w:tcW w:w="905" w:type="dxa"/>
          </w:tcPr>
          <w:p w14:paraId="59F40E82">
            <w:pPr>
              <w:spacing w:after="0" w:line="320" w:lineRule="exact"/>
              <w:jc w:val="center"/>
              <w:rPr>
                <w:rFonts w:asciiTheme="minorEastAsia" w:hAnsiTheme="minorEastAsia" w:eastAsiaTheme="minorEastAsia"/>
                <w:sz w:val="21"/>
                <w:szCs w:val="21"/>
              </w:rPr>
            </w:pPr>
          </w:p>
        </w:tc>
        <w:tc>
          <w:tcPr>
            <w:tcW w:w="905" w:type="dxa"/>
          </w:tcPr>
          <w:p w14:paraId="232BA079">
            <w:pPr>
              <w:spacing w:after="0" w:line="320" w:lineRule="exact"/>
              <w:jc w:val="center"/>
              <w:rPr>
                <w:rFonts w:asciiTheme="minorEastAsia" w:hAnsiTheme="minorEastAsia" w:eastAsiaTheme="minorEastAsia"/>
                <w:sz w:val="21"/>
                <w:szCs w:val="21"/>
              </w:rPr>
            </w:pPr>
          </w:p>
        </w:tc>
        <w:tc>
          <w:tcPr>
            <w:tcW w:w="905" w:type="dxa"/>
          </w:tcPr>
          <w:p w14:paraId="186F0ECF">
            <w:pPr>
              <w:spacing w:after="0" w:line="320" w:lineRule="exact"/>
              <w:jc w:val="center"/>
              <w:rPr>
                <w:rFonts w:asciiTheme="minorEastAsia" w:hAnsiTheme="minorEastAsia" w:eastAsiaTheme="minorEastAsia"/>
                <w:sz w:val="21"/>
                <w:szCs w:val="21"/>
              </w:rPr>
            </w:pPr>
          </w:p>
        </w:tc>
        <w:tc>
          <w:tcPr>
            <w:tcW w:w="1035" w:type="dxa"/>
          </w:tcPr>
          <w:p w14:paraId="19649A8C">
            <w:pPr>
              <w:spacing w:after="0" w:line="320" w:lineRule="exact"/>
              <w:jc w:val="center"/>
              <w:rPr>
                <w:rFonts w:asciiTheme="minorEastAsia" w:hAnsiTheme="minorEastAsia" w:eastAsiaTheme="minorEastAsia"/>
                <w:sz w:val="21"/>
                <w:szCs w:val="21"/>
              </w:rPr>
            </w:pPr>
          </w:p>
        </w:tc>
      </w:tr>
      <w:tr w14:paraId="71AC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3BC7D06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9.水上运输</w:t>
            </w:r>
          </w:p>
        </w:tc>
        <w:tc>
          <w:tcPr>
            <w:tcW w:w="736" w:type="dxa"/>
            <w:shd w:val="clear" w:color="auto" w:fill="auto"/>
          </w:tcPr>
          <w:p w14:paraId="498171A3">
            <w:pPr>
              <w:spacing w:after="0" w:line="320" w:lineRule="exact"/>
              <w:jc w:val="center"/>
              <w:rPr>
                <w:rFonts w:asciiTheme="minorEastAsia" w:hAnsiTheme="minorEastAsia" w:eastAsiaTheme="minorEastAsia"/>
                <w:sz w:val="21"/>
                <w:szCs w:val="21"/>
              </w:rPr>
            </w:pPr>
          </w:p>
        </w:tc>
        <w:tc>
          <w:tcPr>
            <w:tcW w:w="724" w:type="dxa"/>
            <w:shd w:val="clear" w:color="auto" w:fill="auto"/>
          </w:tcPr>
          <w:p w14:paraId="602022DB">
            <w:pPr>
              <w:spacing w:after="0" w:line="320" w:lineRule="exact"/>
              <w:jc w:val="center"/>
              <w:rPr>
                <w:rFonts w:asciiTheme="minorEastAsia" w:hAnsiTheme="minorEastAsia" w:eastAsiaTheme="minorEastAsia"/>
                <w:sz w:val="21"/>
                <w:szCs w:val="21"/>
              </w:rPr>
            </w:pPr>
          </w:p>
        </w:tc>
        <w:tc>
          <w:tcPr>
            <w:tcW w:w="724" w:type="dxa"/>
            <w:shd w:val="clear" w:color="auto" w:fill="auto"/>
          </w:tcPr>
          <w:p w14:paraId="3BDBC43C">
            <w:pPr>
              <w:spacing w:after="0" w:line="320" w:lineRule="exact"/>
              <w:jc w:val="center"/>
              <w:rPr>
                <w:rFonts w:asciiTheme="minorEastAsia" w:hAnsiTheme="minorEastAsia" w:eastAsiaTheme="minorEastAsia"/>
                <w:sz w:val="21"/>
                <w:szCs w:val="21"/>
              </w:rPr>
            </w:pPr>
          </w:p>
        </w:tc>
        <w:tc>
          <w:tcPr>
            <w:tcW w:w="1086" w:type="dxa"/>
          </w:tcPr>
          <w:p w14:paraId="30BC8557">
            <w:pPr>
              <w:spacing w:after="0" w:line="320" w:lineRule="exact"/>
              <w:jc w:val="center"/>
              <w:rPr>
                <w:rFonts w:asciiTheme="minorEastAsia" w:hAnsiTheme="minorEastAsia" w:eastAsiaTheme="minorEastAsia"/>
                <w:sz w:val="21"/>
                <w:szCs w:val="21"/>
              </w:rPr>
            </w:pPr>
          </w:p>
        </w:tc>
        <w:tc>
          <w:tcPr>
            <w:tcW w:w="905" w:type="dxa"/>
          </w:tcPr>
          <w:p w14:paraId="32AA90C2">
            <w:pPr>
              <w:spacing w:after="0" w:line="320" w:lineRule="exact"/>
              <w:jc w:val="center"/>
              <w:rPr>
                <w:rFonts w:asciiTheme="minorEastAsia" w:hAnsiTheme="minorEastAsia" w:eastAsiaTheme="minorEastAsia"/>
                <w:sz w:val="21"/>
                <w:szCs w:val="21"/>
              </w:rPr>
            </w:pPr>
          </w:p>
        </w:tc>
        <w:tc>
          <w:tcPr>
            <w:tcW w:w="905" w:type="dxa"/>
          </w:tcPr>
          <w:p w14:paraId="62904875">
            <w:pPr>
              <w:spacing w:after="0" w:line="320" w:lineRule="exact"/>
              <w:jc w:val="center"/>
              <w:rPr>
                <w:rFonts w:asciiTheme="minorEastAsia" w:hAnsiTheme="minorEastAsia" w:eastAsiaTheme="minorEastAsia"/>
                <w:sz w:val="21"/>
                <w:szCs w:val="21"/>
              </w:rPr>
            </w:pPr>
          </w:p>
        </w:tc>
        <w:tc>
          <w:tcPr>
            <w:tcW w:w="1086" w:type="dxa"/>
          </w:tcPr>
          <w:p w14:paraId="6F857DC6">
            <w:pPr>
              <w:spacing w:after="0" w:line="320" w:lineRule="exact"/>
              <w:jc w:val="center"/>
              <w:rPr>
                <w:rFonts w:asciiTheme="minorEastAsia" w:hAnsiTheme="minorEastAsia" w:eastAsiaTheme="minorEastAsia"/>
                <w:sz w:val="21"/>
                <w:szCs w:val="21"/>
              </w:rPr>
            </w:pPr>
          </w:p>
        </w:tc>
        <w:tc>
          <w:tcPr>
            <w:tcW w:w="905" w:type="dxa"/>
          </w:tcPr>
          <w:p w14:paraId="4DF8A1D5">
            <w:pPr>
              <w:spacing w:after="0" w:line="320" w:lineRule="exact"/>
              <w:jc w:val="center"/>
              <w:rPr>
                <w:rFonts w:asciiTheme="minorEastAsia" w:hAnsiTheme="minorEastAsia" w:eastAsiaTheme="minorEastAsia"/>
                <w:sz w:val="21"/>
                <w:szCs w:val="21"/>
              </w:rPr>
            </w:pPr>
          </w:p>
        </w:tc>
        <w:tc>
          <w:tcPr>
            <w:tcW w:w="905" w:type="dxa"/>
          </w:tcPr>
          <w:p w14:paraId="6BE5B706">
            <w:pPr>
              <w:spacing w:after="0" w:line="320" w:lineRule="exact"/>
              <w:jc w:val="center"/>
              <w:rPr>
                <w:rFonts w:asciiTheme="minorEastAsia" w:hAnsiTheme="minorEastAsia" w:eastAsiaTheme="minorEastAsia"/>
                <w:sz w:val="21"/>
                <w:szCs w:val="21"/>
              </w:rPr>
            </w:pPr>
          </w:p>
        </w:tc>
        <w:tc>
          <w:tcPr>
            <w:tcW w:w="905" w:type="dxa"/>
          </w:tcPr>
          <w:p w14:paraId="1E383F02">
            <w:pPr>
              <w:spacing w:after="0" w:line="320" w:lineRule="exact"/>
              <w:jc w:val="center"/>
              <w:rPr>
                <w:rFonts w:asciiTheme="minorEastAsia" w:hAnsiTheme="minorEastAsia" w:eastAsiaTheme="minorEastAsia"/>
                <w:sz w:val="21"/>
                <w:szCs w:val="21"/>
              </w:rPr>
            </w:pPr>
          </w:p>
        </w:tc>
        <w:tc>
          <w:tcPr>
            <w:tcW w:w="905" w:type="dxa"/>
          </w:tcPr>
          <w:p w14:paraId="787A9BE2">
            <w:pPr>
              <w:spacing w:after="0" w:line="320" w:lineRule="exact"/>
              <w:jc w:val="center"/>
              <w:rPr>
                <w:rFonts w:asciiTheme="minorEastAsia" w:hAnsiTheme="minorEastAsia" w:eastAsiaTheme="minorEastAsia"/>
                <w:sz w:val="21"/>
                <w:szCs w:val="21"/>
              </w:rPr>
            </w:pPr>
          </w:p>
        </w:tc>
        <w:tc>
          <w:tcPr>
            <w:tcW w:w="905" w:type="dxa"/>
          </w:tcPr>
          <w:p w14:paraId="3044FAC1">
            <w:pPr>
              <w:spacing w:after="0" w:line="320" w:lineRule="exact"/>
              <w:jc w:val="center"/>
              <w:rPr>
                <w:rFonts w:asciiTheme="minorEastAsia" w:hAnsiTheme="minorEastAsia" w:eastAsiaTheme="minorEastAsia"/>
                <w:sz w:val="21"/>
                <w:szCs w:val="21"/>
              </w:rPr>
            </w:pPr>
          </w:p>
        </w:tc>
        <w:tc>
          <w:tcPr>
            <w:tcW w:w="1035" w:type="dxa"/>
          </w:tcPr>
          <w:p w14:paraId="6EE1065C">
            <w:pPr>
              <w:spacing w:after="0" w:line="320" w:lineRule="exact"/>
              <w:jc w:val="center"/>
              <w:rPr>
                <w:rFonts w:asciiTheme="minorEastAsia" w:hAnsiTheme="minorEastAsia" w:eastAsiaTheme="minorEastAsia"/>
                <w:sz w:val="21"/>
                <w:szCs w:val="21"/>
              </w:rPr>
            </w:pPr>
          </w:p>
        </w:tc>
      </w:tr>
      <w:tr w14:paraId="3503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5EB01C8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10.铁路运输</w:t>
            </w:r>
          </w:p>
        </w:tc>
        <w:tc>
          <w:tcPr>
            <w:tcW w:w="736" w:type="dxa"/>
            <w:shd w:val="clear" w:color="auto" w:fill="auto"/>
          </w:tcPr>
          <w:p w14:paraId="3D2E6A56">
            <w:pPr>
              <w:spacing w:after="0" w:line="320" w:lineRule="exact"/>
              <w:jc w:val="center"/>
              <w:rPr>
                <w:rFonts w:asciiTheme="minorEastAsia" w:hAnsiTheme="minorEastAsia" w:eastAsiaTheme="minorEastAsia"/>
                <w:sz w:val="21"/>
                <w:szCs w:val="21"/>
              </w:rPr>
            </w:pPr>
          </w:p>
        </w:tc>
        <w:tc>
          <w:tcPr>
            <w:tcW w:w="724" w:type="dxa"/>
            <w:shd w:val="clear" w:color="auto" w:fill="auto"/>
          </w:tcPr>
          <w:p w14:paraId="45FD9015">
            <w:pPr>
              <w:spacing w:after="0" w:line="320" w:lineRule="exact"/>
              <w:jc w:val="center"/>
              <w:rPr>
                <w:rFonts w:asciiTheme="minorEastAsia" w:hAnsiTheme="minorEastAsia" w:eastAsiaTheme="minorEastAsia"/>
                <w:sz w:val="21"/>
                <w:szCs w:val="21"/>
              </w:rPr>
            </w:pPr>
          </w:p>
        </w:tc>
        <w:tc>
          <w:tcPr>
            <w:tcW w:w="724" w:type="dxa"/>
            <w:shd w:val="clear" w:color="auto" w:fill="auto"/>
          </w:tcPr>
          <w:p w14:paraId="6B319814">
            <w:pPr>
              <w:spacing w:after="0" w:line="320" w:lineRule="exact"/>
              <w:jc w:val="center"/>
              <w:rPr>
                <w:rFonts w:asciiTheme="minorEastAsia" w:hAnsiTheme="minorEastAsia" w:eastAsiaTheme="minorEastAsia"/>
                <w:sz w:val="21"/>
                <w:szCs w:val="21"/>
              </w:rPr>
            </w:pPr>
          </w:p>
        </w:tc>
        <w:tc>
          <w:tcPr>
            <w:tcW w:w="1086" w:type="dxa"/>
          </w:tcPr>
          <w:p w14:paraId="6EE0C4E4">
            <w:pPr>
              <w:spacing w:after="0" w:line="320" w:lineRule="exact"/>
              <w:jc w:val="center"/>
              <w:rPr>
                <w:rFonts w:asciiTheme="minorEastAsia" w:hAnsiTheme="minorEastAsia" w:eastAsiaTheme="minorEastAsia"/>
                <w:sz w:val="21"/>
                <w:szCs w:val="21"/>
              </w:rPr>
            </w:pPr>
          </w:p>
        </w:tc>
        <w:tc>
          <w:tcPr>
            <w:tcW w:w="905" w:type="dxa"/>
          </w:tcPr>
          <w:p w14:paraId="43CFAD2E">
            <w:pPr>
              <w:spacing w:after="0" w:line="320" w:lineRule="exact"/>
              <w:jc w:val="center"/>
              <w:rPr>
                <w:rFonts w:asciiTheme="minorEastAsia" w:hAnsiTheme="minorEastAsia" w:eastAsiaTheme="minorEastAsia"/>
                <w:sz w:val="21"/>
                <w:szCs w:val="21"/>
              </w:rPr>
            </w:pPr>
          </w:p>
        </w:tc>
        <w:tc>
          <w:tcPr>
            <w:tcW w:w="905" w:type="dxa"/>
          </w:tcPr>
          <w:p w14:paraId="2E1FF8CB">
            <w:pPr>
              <w:spacing w:after="0" w:line="320" w:lineRule="exact"/>
              <w:jc w:val="center"/>
              <w:rPr>
                <w:rFonts w:asciiTheme="minorEastAsia" w:hAnsiTheme="minorEastAsia" w:eastAsiaTheme="minorEastAsia"/>
                <w:sz w:val="21"/>
                <w:szCs w:val="21"/>
              </w:rPr>
            </w:pPr>
          </w:p>
        </w:tc>
        <w:tc>
          <w:tcPr>
            <w:tcW w:w="1086" w:type="dxa"/>
          </w:tcPr>
          <w:p w14:paraId="2C747E25">
            <w:pPr>
              <w:spacing w:after="0" w:line="320" w:lineRule="exact"/>
              <w:jc w:val="center"/>
              <w:rPr>
                <w:rFonts w:asciiTheme="minorEastAsia" w:hAnsiTheme="minorEastAsia" w:eastAsiaTheme="minorEastAsia"/>
                <w:sz w:val="21"/>
                <w:szCs w:val="21"/>
              </w:rPr>
            </w:pPr>
          </w:p>
        </w:tc>
        <w:tc>
          <w:tcPr>
            <w:tcW w:w="905" w:type="dxa"/>
          </w:tcPr>
          <w:p w14:paraId="01196FFA">
            <w:pPr>
              <w:spacing w:after="0" w:line="320" w:lineRule="exact"/>
              <w:jc w:val="center"/>
              <w:rPr>
                <w:rFonts w:asciiTheme="minorEastAsia" w:hAnsiTheme="minorEastAsia" w:eastAsiaTheme="minorEastAsia"/>
                <w:sz w:val="21"/>
                <w:szCs w:val="21"/>
              </w:rPr>
            </w:pPr>
          </w:p>
        </w:tc>
        <w:tc>
          <w:tcPr>
            <w:tcW w:w="905" w:type="dxa"/>
          </w:tcPr>
          <w:p w14:paraId="3A40D949">
            <w:pPr>
              <w:spacing w:after="0" w:line="320" w:lineRule="exact"/>
              <w:jc w:val="center"/>
              <w:rPr>
                <w:rFonts w:asciiTheme="minorEastAsia" w:hAnsiTheme="minorEastAsia" w:eastAsiaTheme="minorEastAsia"/>
                <w:sz w:val="21"/>
                <w:szCs w:val="21"/>
              </w:rPr>
            </w:pPr>
          </w:p>
        </w:tc>
        <w:tc>
          <w:tcPr>
            <w:tcW w:w="905" w:type="dxa"/>
          </w:tcPr>
          <w:p w14:paraId="01F658A9">
            <w:pPr>
              <w:spacing w:after="0" w:line="320" w:lineRule="exact"/>
              <w:jc w:val="center"/>
              <w:rPr>
                <w:rFonts w:asciiTheme="minorEastAsia" w:hAnsiTheme="minorEastAsia" w:eastAsiaTheme="minorEastAsia"/>
                <w:sz w:val="21"/>
                <w:szCs w:val="21"/>
              </w:rPr>
            </w:pPr>
          </w:p>
        </w:tc>
        <w:tc>
          <w:tcPr>
            <w:tcW w:w="905" w:type="dxa"/>
          </w:tcPr>
          <w:p w14:paraId="5AD1AB5C">
            <w:pPr>
              <w:spacing w:after="0" w:line="320" w:lineRule="exact"/>
              <w:jc w:val="center"/>
              <w:rPr>
                <w:rFonts w:asciiTheme="minorEastAsia" w:hAnsiTheme="minorEastAsia" w:eastAsiaTheme="minorEastAsia"/>
                <w:sz w:val="21"/>
                <w:szCs w:val="21"/>
              </w:rPr>
            </w:pPr>
          </w:p>
        </w:tc>
        <w:tc>
          <w:tcPr>
            <w:tcW w:w="905" w:type="dxa"/>
          </w:tcPr>
          <w:p w14:paraId="4FDFC5DC">
            <w:pPr>
              <w:spacing w:after="0" w:line="320" w:lineRule="exact"/>
              <w:jc w:val="center"/>
              <w:rPr>
                <w:rFonts w:asciiTheme="minorEastAsia" w:hAnsiTheme="minorEastAsia" w:eastAsiaTheme="minorEastAsia"/>
                <w:sz w:val="21"/>
                <w:szCs w:val="21"/>
              </w:rPr>
            </w:pPr>
          </w:p>
        </w:tc>
        <w:tc>
          <w:tcPr>
            <w:tcW w:w="1035" w:type="dxa"/>
          </w:tcPr>
          <w:p w14:paraId="0F977AAA">
            <w:pPr>
              <w:spacing w:after="0" w:line="320" w:lineRule="exact"/>
              <w:jc w:val="center"/>
              <w:rPr>
                <w:rFonts w:asciiTheme="minorEastAsia" w:hAnsiTheme="minorEastAsia" w:eastAsiaTheme="minorEastAsia"/>
                <w:sz w:val="21"/>
                <w:szCs w:val="21"/>
              </w:rPr>
            </w:pPr>
          </w:p>
        </w:tc>
      </w:tr>
      <w:tr w14:paraId="5391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11A9493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11.电力企业</w:t>
            </w:r>
          </w:p>
        </w:tc>
        <w:tc>
          <w:tcPr>
            <w:tcW w:w="736" w:type="dxa"/>
            <w:shd w:val="clear" w:color="auto" w:fill="auto"/>
          </w:tcPr>
          <w:p w14:paraId="4F48872E">
            <w:pPr>
              <w:spacing w:after="0" w:line="320" w:lineRule="exact"/>
              <w:jc w:val="center"/>
              <w:rPr>
                <w:rFonts w:asciiTheme="minorEastAsia" w:hAnsiTheme="minorEastAsia" w:eastAsiaTheme="minorEastAsia"/>
                <w:sz w:val="21"/>
                <w:szCs w:val="21"/>
              </w:rPr>
            </w:pPr>
          </w:p>
        </w:tc>
        <w:tc>
          <w:tcPr>
            <w:tcW w:w="724" w:type="dxa"/>
            <w:shd w:val="clear" w:color="auto" w:fill="auto"/>
          </w:tcPr>
          <w:p w14:paraId="1355570D">
            <w:pPr>
              <w:spacing w:after="0" w:line="320" w:lineRule="exact"/>
              <w:jc w:val="center"/>
              <w:rPr>
                <w:rFonts w:asciiTheme="minorEastAsia" w:hAnsiTheme="minorEastAsia" w:eastAsiaTheme="minorEastAsia"/>
                <w:sz w:val="21"/>
                <w:szCs w:val="21"/>
              </w:rPr>
            </w:pPr>
          </w:p>
        </w:tc>
        <w:tc>
          <w:tcPr>
            <w:tcW w:w="724" w:type="dxa"/>
            <w:shd w:val="clear" w:color="auto" w:fill="auto"/>
          </w:tcPr>
          <w:p w14:paraId="0816C77A">
            <w:pPr>
              <w:spacing w:after="0" w:line="320" w:lineRule="exact"/>
              <w:jc w:val="center"/>
              <w:rPr>
                <w:rFonts w:asciiTheme="minorEastAsia" w:hAnsiTheme="minorEastAsia" w:eastAsiaTheme="minorEastAsia"/>
                <w:sz w:val="21"/>
                <w:szCs w:val="21"/>
              </w:rPr>
            </w:pPr>
          </w:p>
        </w:tc>
        <w:tc>
          <w:tcPr>
            <w:tcW w:w="1086" w:type="dxa"/>
          </w:tcPr>
          <w:p w14:paraId="2DE76DFF">
            <w:pPr>
              <w:spacing w:after="0" w:line="320" w:lineRule="exact"/>
              <w:jc w:val="center"/>
              <w:rPr>
                <w:rFonts w:asciiTheme="minorEastAsia" w:hAnsiTheme="minorEastAsia" w:eastAsiaTheme="minorEastAsia"/>
                <w:sz w:val="21"/>
                <w:szCs w:val="21"/>
              </w:rPr>
            </w:pPr>
          </w:p>
        </w:tc>
        <w:tc>
          <w:tcPr>
            <w:tcW w:w="905" w:type="dxa"/>
          </w:tcPr>
          <w:p w14:paraId="0DDEC772">
            <w:pPr>
              <w:spacing w:after="0" w:line="320" w:lineRule="exact"/>
              <w:jc w:val="center"/>
              <w:rPr>
                <w:rFonts w:asciiTheme="minorEastAsia" w:hAnsiTheme="minorEastAsia" w:eastAsiaTheme="minorEastAsia"/>
                <w:sz w:val="21"/>
                <w:szCs w:val="21"/>
              </w:rPr>
            </w:pPr>
          </w:p>
        </w:tc>
        <w:tc>
          <w:tcPr>
            <w:tcW w:w="905" w:type="dxa"/>
          </w:tcPr>
          <w:p w14:paraId="5964C777">
            <w:pPr>
              <w:spacing w:after="0" w:line="320" w:lineRule="exact"/>
              <w:jc w:val="center"/>
              <w:rPr>
                <w:rFonts w:asciiTheme="minorEastAsia" w:hAnsiTheme="minorEastAsia" w:eastAsiaTheme="minorEastAsia"/>
                <w:sz w:val="21"/>
                <w:szCs w:val="21"/>
              </w:rPr>
            </w:pPr>
          </w:p>
        </w:tc>
        <w:tc>
          <w:tcPr>
            <w:tcW w:w="1086" w:type="dxa"/>
          </w:tcPr>
          <w:p w14:paraId="2B39555F">
            <w:pPr>
              <w:spacing w:after="0" w:line="320" w:lineRule="exact"/>
              <w:jc w:val="center"/>
              <w:rPr>
                <w:rFonts w:asciiTheme="minorEastAsia" w:hAnsiTheme="minorEastAsia" w:eastAsiaTheme="minorEastAsia"/>
                <w:sz w:val="21"/>
                <w:szCs w:val="21"/>
              </w:rPr>
            </w:pPr>
          </w:p>
        </w:tc>
        <w:tc>
          <w:tcPr>
            <w:tcW w:w="905" w:type="dxa"/>
          </w:tcPr>
          <w:p w14:paraId="11A8E623">
            <w:pPr>
              <w:spacing w:after="0" w:line="320" w:lineRule="exact"/>
              <w:jc w:val="center"/>
              <w:rPr>
                <w:rFonts w:asciiTheme="minorEastAsia" w:hAnsiTheme="minorEastAsia" w:eastAsiaTheme="minorEastAsia"/>
                <w:sz w:val="21"/>
                <w:szCs w:val="21"/>
              </w:rPr>
            </w:pPr>
          </w:p>
        </w:tc>
        <w:tc>
          <w:tcPr>
            <w:tcW w:w="905" w:type="dxa"/>
          </w:tcPr>
          <w:p w14:paraId="596F3189">
            <w:pPr>
              <w:spacing w:after="0" w:line="320" w:lineRule="exact"/>
              <w:jc w:val="center"/>
              <w:rPr>
                <w:rFonts w:asciiTheme="minorEastAsia" w:hAnsiTheme="minorEastAsia" w:eastAsiaTheme="minorEastAsia"/>
                <w:sz w:val="21"/>
                <w:szCs w:val="21"/>
              </w:rPr>
            </w:pPr>
          </w:p>
        </w:tc>
        <w:tc>
          <w:tcPr>
            <w:tcW w:w="905" w:type="dxa"/>
          </w:tcPr>
          <w:p w14:paraId="2C8F9920">
            <w:pPr>
              <w:spacing w:after="0" w:line="320" w:lineRule="exact"/>
              <w:jc w:val="center"/>
              <w:rPr>
                <w:rFonts w:asciiTheme="minorEastAsia" w:hAnsiTheme="minorEastAsia" w:eastAsiaTheme="minorEastAsia"/>
                <w:sz w:val="21"/>
                <w:szCs w:val="21"/>
              </w:rPr>
            </w:pPr>
          </w:p>
        </w:tc>
        <w:tc>
          <w:tcPr>
            <w:tcW w:w="905" w:type="dxa"/>
          </w:tcPr>
          <w:p w14:paraId="1CBF9D6F">
            <w:pPr>
              <w:spacing w:after="0" w:line="320" w:lineRule="exact"/>
              <w:jc w:val="center"/>
              <w:rPr>
                <w:rFonts w:asciiTheme="minorEastAsia" w:hAnsiTheme="minorEastAsia" w:eastAsiaTheme="minorEastAsia"/>
                <w:sz w:val="21"/>
                <w:szCs w:val="21"/>
              </w:rPr>
            </w:pPr>
          </w:p>
        </w:tc>
        <w:tc>
          <w:tcPr>
            <w:tcW w:w="905" w:type="dxa"/>
          </w:tcPr>
          <w:p w14:paraId="518CA5A8">
            <w:pPr>
              <w:spacing w:after="0" w:line="320" w:lineRule="exact"/>
              <w:jc w:val="center"/>
              <w:rPr>
                <w:rFonts w:asciiTheme="minorEastAsia" w:hAnsiTheme="minorEastAsia" w:eastAsiaTheme="minorEastAsia"/>
                <w:sz w:val="21"/>
                <w:szCs w:val="21"/>
              </w:rPr>
            </w:pPr>
          </w:p>
        </w:tc>
        <w:tc>
          <w:tcPr>
            <w:tcW w:w="1035" w:type="dxa"/>
          </w:tcPr>
          <w:p w14:paraId="3E27621A">
            <w:pPr>
              <w:spacing w:after="0" w:line="320" w:lineRule="exact"/>
              <w:jc w:val="center"/>
              <w:rPr>
                <w:rFonts w:asciiTheme="minorEastAsia" w:hAnsiTheme="minorEastAsia" w:eastAsiaTheme="minorEastAsia"/>
                <w:sz w:val="21"/>
                <w:szCs w:val="21"/>
              </w:rPr>
            </w:pPr>
          </w:p>
        </w:tc>
      </w:tr>
      <w:tr w14:paraId="2B0A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79656D76">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12.民爆器材生产企业</w:t>
            </w:r>
          </w:p>
        </w:tc>
        <w:tc>
          <w:tcPr>
            <w:tcW w:w="736" w:type="dxa"/>
            <w:shd w:val="clear" w:color="auto" w:fill="auto"/>
          </w:tcPr>
          <w:p w14:paraId="6EB95D62">
            <w:pPr>
              <w:spacing w:after="0" w:line="320" w:lineRule="exact"/>
              <w:jc w:val="center"/>
              <w:rPr>
                <w:rFonts w:asciiTheme="minorEastAsia" w:hAnsiTheme="minorEastAsia" w:eastAsiaTheme="minorEastAsia"/>
                <w:sz w:val="21"/>
                <w:szCs w:val="21"/>
              </w:rPr>
            </w:pPr>
          </w:p>
        </w:tc>
        <w:tc>
          <w:tcPr>
            <w:tcW w:w="724" w:type="dxa"/>
            <w:shd w:val="clear" w:color="auto" w:fill="auto"/>
          </w:tcPr>
          <w:p w14:paraId="5ED35412">
            <w:pPr>
              <w:spacing w:after="0" w:line="320" w:lineRule="exact"/>
              <w:jc w:val="center"/>
              <w:rPr>
                <w:rFonts w:asciiTheme="minorEastAsia" w:hAnsiTheme="minorEastAsia" w:eastAsiaTheme="minorEastAsia"/>
                <w:sz w:val="21"/>
                <w:szCs w:val="21"/>
              </w:rPr>
            </w:pPr>
          </w:p>
        </w:tc>
        <w:tc>
          <w:tcPr>
            <w:tcW w:w="724" w:type="dxa"/>
            <w:shd w:val="clear" w:color="auto" w:fill="auto"/>
          </w:tcPr>
          <w:p w14:paraId="101CF7F6">
            <w:pPr>
              <w:spacing w:after="0" w:line="320" w:lineRule="exact"/>
              <w:jc w:val="center"/>
              <w:rPr>
                <w:rFonts w:asciiTheme="minorEastAsia" w:hAnsiTheme="minorEastAsia" w:eastAsiaTheme="minorEastAsia"/>
                <w:sz w:val="21"/>
                <w:szCs w:val="21"/>
              </w:rPr>
            </w:pPr>
          </w:p>
        </w:tc>
        <w:tc>
          <w:tcPr>
            <w:tcW w:w="1086" w:type="dxa"/>
          </w:tcPr>
          <w:p w14:paraId="1096A9D5">
            <w:pPr>
              <w:spacing w:after="0" w:line="320" w:lineRule="exact"/>
              <w:jc w:val="center"/>
              <w:rPr>
                <w:rFonts w:asciiTheme="minorEastAsia" w:hAnsiTheme="minorEastAsia" w:eastAsiaTheme="minorEastAsia"/>
                <w:sz w:val="21"/>
                <w:szCs w:val="21"/>
              </w:rPr>
            </w:pPr>
          </w:p>
        </w:tc>
        <w:tc>
          <w:tcPr>
            <w:tcW w:w="905" w:type="dxa"/>
          </w:tcPr>
          <w:p w14:paraId="05B7F037">
            <w:pPr>
              <w:spacing w:after="0" w:line="320" w:lineRule="exact"/>
              <w:jc w:val="center"/>
              <w:rPr>
                <w:rFonts w:asciiTheme="minorEastAsia" w:hAnsiTheme="minorEastAsia" w:eastAsiaTheme="minorEastAsia"/>
                <w:sz w:val="21"/>
                <w:szCs w:val="21"/>
              </w:rPr>
            </w:pPr>
          </w:p>
        </w:tc>
        <w:tc>
          <w:tcPr>
            <w:tcW w:w="905" w:type="dxa"/>
          </w:tcPr>
          <w:p w14:paraId="644E3F14">
            <w:pPr>
              <w:spacing w:after="0" w:line="320" w:lineRule="exact"/>
              <w:jc w:val="center"/>
              <w:rPr>
                <w:rFonts w:asciiTheme="minorEastAsia" w:hAnsiTheme="minorEastAsia" w:eastAsiaTheme="minorEastAsia"/>
                <w:sz w:val="21"/>
                <w:szCs w:val="21"/>
              </w:rPr>
            </w:pPr>
          </w:p>
        </w:tc>
        <w:tc>
          <w:tcPr>
            <w:tcW w:w="1086" w:type="dxa"/>
          </w:tcPr>
          <w:p w14:paraId="6590CD40">
            <w:pPr>
              <w:spacing w:after="0" w:line="320" w:lineRule="exact"/>
              <w:jc w:val="center"/>
              <w:rPr>
                <w:rFonts w:asciiTheme="minorEastAsia" w:hAnsiTheme="minorEastAsia" w:eastAsiaTheme="minorEastAsia"/>
                <w:sz w:val="21"/>
                <w:szCs w:val="21"/>
              </w:rPr>
            </w:pPr>
          </w:p>
        </w:tc>
        <w:tc>
          <w:tcPr>
            <w:tcW w:w="905" w:type="dxa"/>
          </w:tcPr>
          <w:p w14:paraId="47C9DCE0">
            <w:pPr>
              <w:spacing w:after="0" w:line="320" w:lineRule="exact"/>
              <w:jc w:val="center"/>
              <w:rPr>
                <w:rFonts w:asciiTheme="minorEastAsia" w:hAnsiTheme="minorEastAsia" w:eastAsiaTheme="minorEastAsia"/>
                <w:sz w:val="21"/>
                <w:szCs w:val="21"/>
              </w:rPr>
            </w:pPr>
          </w:p>
        </w:tc>
        <w:tc>
          <w:tcPr>
            <w:tcW w:w="905" w:type="dxa"/>
          </w:tcPr>
          <w:p w14:paraId="5EEBE76B">
            <w:pPr>
              <w:spacing w:after="0" w:line="320" w:lineRule="exact"/>
              <w:jc w:val="center"/>
              <w:rPr>
                <w:rFonts w:asciiTheme="minorEastAsia" w:hAnsiTheme="minorEastAsia" w:eastAsiaTheme="minorEastAsia"/>
                <w:sz w:val="21"/>
                <w:szCs w:val="21"/>
              </w:rPr>
            </w:pPr>
          </w:p>
        </w:tc>
        <w:tc>
          <w:tcPr>
            <w:tcW w:w="905" w:type="dxa"/>
          </w:tcPr>
          <w:p w14:paraId="37FB1E64">
            <w:pPr>
              <w:spacing w:after="0" w:line="320" w:lineRule="exact"/>
              <w:jc w:val="center"/>
              <w:rPr>
                <w:rFonts w:asciiTheme="minorEastAsia" w:hAnsiTheme="minorEastAsia" w:eastAsiaTheme="minorEastAsia"/>
                <w:sz w:val="21"/>
                <w:szCs w:val="21"/>
              </w:rPr>
            </w:pPr>
          </w:p>
        </w:tc>
        <w:tc>
          <w:tcPr>
            <w:tcW w:w="905" w:type="dxa"/>
          </w:tcPr>
          <w:p w14:paraId="5D373890">
            <w:pPr>
              <w:spacing w:after="0" w:line="320" w:lineRule="exact"/>
              <w:jc w:val="center"/>
              <w:rPr>
                <w:rFonts w:asciiTheme="minorEastAsia" w:hAnsiTheme="minorEastAsia" w:eastAsiaTheme="minorEastAsia"/>
                <w:sz w:val="21"/>
                <w:szCs w:val="21"/>
              </w:rPr>
            </w:pPr>
          </w:p>
        </w:tc>
        <w:tc>
          <w:tcPr>
            <w:tcW w:w="905" w:type="dxa"/>
          </w:tcPr>
          <w:p w14:paraId="703D23C4">
            <w:pPr>
              <w:spacing w:after="0" w:line="320" w:lineRule="exact"/>
              <w:jc w:val="center"/>
              <w:rPr>
                <w:rFonts w:asciiTheme="minorEastAsia" w:hAnsiTheme="minorEastAsia" w:eastAsiaTheme="minorEastAsia"/>
                <w:sz w:val="21"/>
                <w:szCs w:val="21"/>
              </w:rPr>
            </w:pPr>
          </w:p>
        </w:tc>
        <w:tc>
          <w:tcPr>
            <w:tcW w:w="1035" w:type="dxa"/>
          </w:tcPr>
          <w:p w14:paraId="50FC984A">
            <w:pPr>
              <w:spacing w:after="0" w:line="320" w:lineRule="exact"/>
              <w:jc w:val="center"/>
              <w:rPr>
                <w:rFonts w:asciiTheme="minorEastAsia" w:hAnsiTheme="minorEastAsia" w:eastAsiaTheme="minorEastAsia"/>
                <w:sz w:val="21"/>
                <w:szCs w:val="21"/>
              </w:rPr>
            </w:pPr>
          </w:p>
        </w:tc>
      </w:tr>
      <w:tr w14:paraId="722F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5FE9712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13.建筑企业</w:t>
            </w:r>
          </w:p>
        </w:tc>
        <w:tc>
          <w:tcPr>
            <w:tcW w:w="736" w:type="dxa"/>
            <w:shd w:val="clear" w:color="auto" w:fill="auto"/>
          </w:tcPr>
          <w:p w14:paraId="0C9E074C">
            <w:pPr>
              <w:spacing w:after="0" w:line="320" w:lineRule="exact"/>
              <w:jc w:val="center"/>
              <w:rPr>
                <w:rFonts w:asciiTheme="minorEastAsia" w:hAnsiTheme="minorEastAsia" w:eastAsiaTheme="minorEastAsia"/>
                <w:sz w:val="21"/>
                <w:szCs w:val="21"/>
              </w:rPr>
            </w:pPr>
          </w:p>
        </w:tc>
        <w:tc>
          <w:tcPr>
            <w:tcW w:w="724" w:type="dxa"/>
            <w:shd w:val="clear" w:color="auto" w:fill="auto"/>
          </w:tcPr>
          <w:p w14:paraId="6890A7B5">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98D91D">
            <w:pPr>
              <w:spacing w:after="0" w:line="320" w:lineRule="exact"/>
              <w:jc w:val="center"/>
              <w:rPr>
                <w:rFonts w:asciiTheme="minorEastAsia" w:hAnsiTheme="minorEastAsia" w:eastAsiaTheme="minorEastAsia"/>
                <w:sz w:val="21"/>
                <w:szCs w:val="21"/>
              </w:rPr>
            </w:pPr>
          </w:p>
        </w:tc>
        <w:tc>
          <w:tcPr>
            <w:tcW w:w="1086" w:type="dxa"/>
          </w:tcPr>
          <w:p w14:paraId="7A635C73">
            <w:pPr>
              <w:spacing w:after="0" w:line="320" w:lineRule="exact"/>
              <w:jc w:val="center"/>
              <w:rPr>
                <w:rFonts w:asciiTheme="minorEastAsia" w:hAnsiTheme="minorEastAsia" w:eastAsiaTheme="minorEastAsia"/>
                <w:sz w:val="21"/>
                <w:szCs w:val="21"/>
              </w:rPr>
            </w:pPr>
          </w:p>
        </w:tc>
        <w:tc>
          <w:tcPr>
            <w:tcW w:w="905" w:type="dxa"/>
          </w:tcPr>
          <w:p w14:paraId="0271D0A1">
            <w:pPr>
              <w:spacing w:after="0" w:line="320" w:lineRule="exact"/>
              <w:jc w:val="center"/>
              <w:rPr>
                <w:rFonts w:asciiTheme="minorEastAsia" w:hAnsiTheme="minorEastAsia" w:eastAsiaTheme="minorEastAsia"/>
                <w:sz w:val="21"/>
                <w:szCs w:val="21"/>
              </w:rPr>
            </w:pPr>
          </w:p>
        </w:tc>
        <w:tc>
          <w:tcPr>
            <w:tcW w:w="905" w:type="dxa"/>
          </w:tcPr>
          <w:p w14:paraId="74C09C01">
            <w:pPr>
              <w:spacing w:after="0" w:line="320" w:lineRule="exact"/>
              <w:jc w:val="center"/>
              <w:rPr>
                <w:rFonts w:asciiTheme="minorEastAsia" w:hAnsiTheme="minorEastAsia" w:eastAsiaTheme="minorEastAsia"/>
                <w:sz w:val="21"/>
                <w:szCs w:val="21"/>
              </w:rPr>
            </w:pPr>
          </w:p>
        </w:tc>
        <w:tc>
          <w:tcPr>
            <w:tcW w:w="1086" w:type="dxa"/>
          </w:tcPr>
          <w:p w14:paraId="5A877CDA">
            <w:pPr>
              <w:spacing w:after="0" w:line="320" w:lineRule="exact"/>
              <w:jc w:val="center"/>
              <w:rPr>
                <w:rFonts w:asciiTheme="minorEastAsia" w:hAnsiTheme="minorEastAsia" w:eastAsiaTheme="minorEastAsia"/>
                <w:sz w:val="21"/>
                <w:szCs w:val="21"/>
              </w:rPr>
            </w:pPr>
          </w:p>
        </w:tc>
        <w:tc>
          <w:tcPr>
            <w:tcW w:w="905" w:type="dxa"/>
          </w:tcPr>
          <w:p w14:paraId="7540C266">
            <w:pPr>
              <w:spacing w:after="0" w:line="320" w:lineRule="exact"/>
              <w:jc w:val="center"/>
              <w:rPr>
                <w:rFonts w:asciiTheme="minorEastAsia" w:hAnsiTheme="minorEastAsia" w:eastAsiaTheme="minorEastAsia"/>
                <w:sz w:val="21"/>
                <w:szCs w:val="21"/>
              </w:rPr>
            </w:pPr>
          </w:p>
        </w:tc>
        <w:tc>
          <w:tcPr>
            <w:tcW w:w="905" w:type="dxa"/>
          </w:tcPr>
          <w:p w14:paraId="3CFB2952">
            <w:pPr>
              <w:spacing w:after="0" w:line="320" w:lineRule="exact"/>
              <w:jc w:val="center"/>
              <w:rPr>
                <w:rFonts w:asciiTheme="minorEastAsia" w:hAnsiTheme="minorEastAsia" w:eastAsiaTheme="minorEastAsia"/>
                <w:sz w:val="21"/>
                <w:szCs w:val="21"/>
              </w:rPr>
            </w:pPr>
          </w:p>
        </w:tc>
        <w:tc>
          <w:tcPr>
            <w:tcW w:w="905" w:type="dxa"/>
          </w:tcPr>
          <w:p w14:paraId="330066FD">
            <w:pPr>
              <w:spacing w:after="0" w:line="320" w:lineRule="exact"/>
              <w:jc w:val="center"/>
              <w:rPr>
                <w:rFonts w:asciiTheme="minorEastAsia" w:hAnsiTheme="minorEastAsia" w:eastAsiaTheme="minorEastAsia"/>
                <w:sz w:val="21"/>
                <w:szCs w:val="21"/>
              </w:rPr>
            </w:pPr>
          </w:p>
        </w:tc>
        <w:tc>
          <w:tcPr>
            <w:tcW w:w="905" w:type="dxa"/>
          </w:tcPr>
          <w:p w14:paraId="07736DC5">
            <w:pPr>
              <w:spacing w:after="0" w:line="320" w:lineRule="exact"/>
              <w:jc w:val="center"/>
              <w:rPr>
                <w:rFonts w:asciiTheme="minorEastAsia" w:hAnsiTheme="minorEastAsia" w:eastAsiaTheme="minorEastAsia"/>
                <w:sz w:val="21"/>
                <w:szCs w:val="21"/>
              </w:rPr>
            </w:pPr>
          </w:p>
        </w:tc>
        <w:tc>
          <w:tcPr>
            <w:tcW w:w="905" w:type="dxa"/>
          </w:tcPr>
          <w:p w14:paraId="617605B1">
            <w:pPr>
              <w:spacing w:after="0" w:line="320" w:lineRule="exact"/>
              <w:jc w:val="center"/>
              <w:rPr>
                <w:rFonts w:asciiTheme="minorEastAsia" w:hAnsiTheme="minorEastAsia" w:eastAsiaTheme="minorEastAsia"/>
                <w:sz w:val="21"/>
                <w:szCs w:val="21"/>
              </w:rPr>
            </w:pPr>
          </w:p>
        </w:tc>
        <w:tc>
          <w:tcPr>
            <w:tcW w:w="1035" w:type="dxa"/>
          </w:tcPr>
          <w:p w14:paraId="0F5E5374">
            <w:pPr>
              <w:spacing w:after="0" w:line="320" w:lineRule="exact"/>
              <w:jc w:val="center"/>
              <w:rPr>
                <w:rFonts w:asciiTheme="minorEastAsia" w:hAnsiTheme="minorEastAsia" w:eastAsiaTheme="minorEastAsia"/>
                <w:sz w:val="21"/>
                <w:szCs w:val="21"/>
              </w:rPr>
            </w:pPr>
          </w:p>
        </w:tc>
      </w:tr>
      <w:tr w14:paraId="0E06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5D8FEDA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14.机械、轻工、纺织、烟草企业</w:t>
            </w:r>
          </w:p>
        </w:tc>
        <w:tc>
          <w:tcPr>
            <w:tcW w:w="736" w:type="dxa"/>
            <w:shd w:val="clear" w:color="auto" w:fill="auto"/>
          </w:tcPr>
          <w:p w14:paraId="1B1796A5">
            <w:pPr>
              <w:spacing w:after="0" w:line="320" w:lineRule="exact"/>
              <w:jc w:val="center"/>
              <w:rPr>
                <w:rFonts w:asciiTheme="minorEastAsia" w:hAnsiTheme="minorEastAsia" w:eastAsiaTheme="minorEastAsia"/>
                <w:sz w:val="21"/>
                <w:szCs w:val="21"/>
              </w:rPr>
            </w:pPr>
          </w:p>
        </w:tc>
        <w:tc>
          <w:tcPr>
            <w:tcW w:w="724" w:type="dxa"/>
            <w:shd w:val="clear" w:color="auto" w:fill="auto"/>
          </w:tcPr>
          <w:p w14:paraId="00383B3D">
            <w:pPr>
              <w:spacing w:after="0" w:line="320" w:lineRule="exact"/>
              <w:jc w:val="center"/>
              <w:rPr>
                <w:rFonts w:asciiTheme="minorEastAsia" w:hAnsiTheme="minorEastAsia" w:eastAsiaTheme="minorEastAsia"/>
                <w:sz w:val="21"/>
                <w:szCs w:val="21"/>
              </w:rPr>
            </w:pPr>
          </w:p>
        </w:tc>
        <w:tc>
          <w:tcPr>
            <w:tcW w:w="724" w:type="dxa"/>
            <w:shd w:val="clear" w:color="auto" w:fill="auto"/>
          </w:tcPr>
          <w:p w14:paraId="22B9EB6B">
            <w:pPr>
              <w:spacing w:after="0" w:line="320" w:lineRule="exact"/>
              <w:jc w:val="center"/>
              <w:rPr>
                <w:rFonts w:asciiTheme="minorEastAsia" w:hAnsiTheme="minorEastAsia" w:eastAsiaTheme="minorEastAsia"/>
                <w:sz w:val="21"/>
                <w:szCs w:val="21"/>
              </w:rPr>
            </w:pPr>
          </w:p>
        </w:tc>
        <w:tc>
          <w:tcPr>
            <w:tcW w:w="1086" w:type="dxa"/>
          </w:tcPr>
          <w:p w14:paraId="16A11B9F">
            <w:pPr>
              <w:spacing w:after="0" w:line="320" w:lineRule="exact"/>
              <w:jc w:val="center"/>
              <w:rPr>
                <w:rFonts w:asciiTheme="minorEastAsia" w:hAnsiTheme="minorEastAsia" w:eastAsiaTheme="minorEastAsia"/>
                <w:sz w:val="21"/>
                <w:szCs w:val="21"/>
              </w:rPr>
            </w:pPr>
          </w:p>
        </w:tc>
        <w:tc>
          <w:tcPr>
            <w:tcW w:w="905" w:type="dxa"/>
          </w:tcPr>
          <w:p w14:paraId="5F1DD87B">
            <w:pPr>
              <w:spacing w:after="0" w:line="320" w:lineRule="exact"/>
              <w:jc w:val="center"/>
              <w:rPr>
                <w:rFonts w:asciiTheme="minorEastAsia" w:hAnsiTheme="minorEastAsia" w:eastAsiaTheme="minorEastAsia"/>
                <w:sz w:val="21"/>
                <w:szCs w:val="21"/>
              </w:rPr>
            </w:pPr>
          </w:p>
        </w:tc>
        <w:tc>
          <w:tcPr>
            <w:tcW w:w="905" w:type="dxa"/>
          </w:tcPr>
          <w:p w14:paraId="332F14B5">
            <w:pPr>
              <w:spacing w:after="0" w:line="320" w:lineRule="exact"/>
              <w:jc w:val="center"/>
              <w:rPr>
                <w:rFonts w:asciiTheme="minorEastAsia" w:hAnsiTheme="minorEastAsia" w:eastAsiaTheme="minorEastAsia"/>
                <w:sz w:val="21"/>
                <w:szCs w:val="21"/>
              </w:rPr>
            </w:pPr>
          </w:p>
        </w:tc>
        <w:tc>
          <w:tcPr>
            <w:tcW w:w="1086" w:type="dxa"/>
          </w:tcPr>
          <w:p w14:paraId="61D41A0A">
            <w:pPr>
              <w:spacing w:after="0" w:line="320" w:lineRule="exact"/>
              <w:jc w:val="center"/>
              <w:rPr>
                <w:rFonts w:asciiTheme="minorEastAsia" w:hAnsiTheme="minorEastAsia" w:eastAsiaTheme="minorEastAsia"/>
                <w:sz w:val="21"/>
                <w:szCs w:val="21"/>
              </w:rPr>
            </w:pPr>
          </w:p>
        </w:tc>
        <w:tc>
          <w:tcPr>
            <w:tcW w:w="905" w:type="dxa"/>
          </w:tcPr>
          <w:p w14:paraId="37973F60">
            <w:pPr>
              <w:spacing w:after="0" w:line="320" w:lineRule="exact"/>
              <w:jc w:val="center"/>
              <w:rPr>
                <w:rFonts w:asciiTheme="minorEastAsia" w:hAnsiTheme="minorEastAsia" w:eastAsiaTheme="minorEastAsia"/>
                <w:sz w:val="21"/>
                <w:szCs w:val="21"/>
              </w:rPr>
            </w:pPr>
          </w:p>
        </w:tc>
        <w:tc>
          <w:tcPr>
            <w:tcW w:w="905" w:type="dxa"/>
          </w:tcPr>
          <w:p w14:paraId="5E7F304A">
            <w:pPr>
              <w:spacing w:after="0" w:line="320" w:lineRule="exact"/>
              <w:jc w:val="center"/>
              <w:rPr>
                <w:rFonts w:asciiTheme="minorEastAsia" w:hAnsiTheme="minorEastAsia" w:eastAsiaTheme="minorEastAsia"/>
                <w:sz w:val="21"/>
                <w:szCs w:val="21"/>
              </w:rPr>
            </w:pPr>
          </w:p>
        </w:tc>
        <w:tc>
          <w:tcPr>
            <w:tcW w:w="905" w:type="dxa"/>
          </w:tcPr>
          <w:p w14:paraId="1506EC27">
            <w:pPr>
              <w:spacing w:after="0" w:line="320" w:lineRule="exact"/>
              <w:jc w:val="center"/>
              <w:rPr>
                <w:rFonts w:asciiTheme="minorEastAsia" w:hAnsiTheme="minorEastAsia" w:eastAsiaTheme="minorEastAsia"/>
                <w:sz w:val="21"/>
                <w:szCs w:val="21"/>
              </w:rPr>
            </w:pPr>
          </w:p>
        </w:tc>
        <w:tc>
          <w:tcPr>
            <w:tcW w:w="905" w:type="dxa"/>
          </w:tcPr>
          <w:p w14:paraId="2F24D823">
            <w:pPr>
              <w:spacing w:after="0" w:line="320" w:lineRule="exact"/>
              <w:jc w:val="center"/>
              <w:rPr>
                <w:rFonts w:asciiTheme="minorEastAsia" w:hAnsiTheme="minorEastAsia" w:eastAsiaTheme="minorEastAsia"/>
                <w:sz w:val="21"/>
                <w:szCs w:val="21"/>
              </w:rPr>
            </w:pPr>
          </w:p>
        </w:tc>
        <w:tc>
          <w:tcPr>
            <w:tcW w:w="905" w:type="dxa"/>
          </w:tcPr>
          <w:p w14:paraId="12B40D61">
            <w:pPr>
              <w:spacing w:after="0" w:line="320" w:lineRule="exact"/>
              <w:jc w:val="center"/>
              <w:rPr>
                <w:rFonts w:asciiTheme="minorEastAsia" w:hAnsiTheme="minorEastAsia" w:eastAsiaTheme="minorEastAsia"/>
                <w:sz w:val="21"/>
                <w:szCs w:val="21"/>
              </w:rPr>
            </w:pPr>
          </w:p>
        </w:tc>
        <w:tc>
          <w:tcPr>
            <w:tcW w:w="1035" w:type="dxa"/>
          </w:tcPr>
          <w:p w14:paraId="5E2733DE">
            <w:pPr>
              <w:spacing w:after="0" w:line="320" w:lineRule="exact"/>
              <w:jc w:val="center"/>
              <w:rPr>
                <w:rFonts w:asciiTheme="minorEastAsia" w:hAnsiTheme="minorEastAsia" w:eastAsiaTheme="minorEastAsia"/>
                <w:sz w:val="21"/>
                <w:szCs w:val="21"/>
              </w:rPr>
            </w:pPr>
          </w:p>
        </w:tc>
      </w:tr>
      <w:tr w14:paraId="004F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dxa"/>
          </w:tcPr>
          <w:p w14:paraId="26D54F4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15.其他企业</w:t>
            </w:r>
          </w:p>
        </w:tc>
        <w:tc>
          <w:tcPr>
            <w:tcW w:w="736" w:type="dxa"/>
            <w:shd w:val="clear" w:color="auto" w:fill="auto"/>
          </w:tcPr>
          <w:p w14:paraId="652946BF">
            <w:pPr>
              <w:spacing w:after="0" w:line="320" w:lineRule="exact"/>
              <w:jc w:val="center"/>
              <w:rPr>
                <w:rFonts w:asciiTheme="minorEastAsia" w:hAnsiTheme="minorEastAsia" w:eastAsiaTheme="minorEastAsia"/>
                <w:sz w:val="21"/>
                <w:szCs w:val="21"/>
              </w:rPr>
            </w:pPr>
          </w:p>
        </w:tc>
        <w:tc>
          <w:tcPr>
            <w:tcW w:w="724" w:type="dxa"/>
            <w:shd w:val="clear" w:color="auto" w:fill="auto"/>
          </w:tcPr>
          <w:p w14:paraId="14460588">
            <w:pPr>
              <w:spacing w:after="0" w:line="320" w:lineRule="exact"/>
              <w:jc w:val="center"/>
              <w:rPr>
                <w:rFonts w:asciiTheme="minorEastAsia" w:hAnsiTheme="minorEastAsia" w:eastAsiaTheme="minorEastAsia"/>
                <w:sz w:val="21"/>
                <w:szCs w:val="21"/>
              </w:rPr>
            </w:pPr>
          </w:p>
        </w:tc>
        <w:tc>
          <w:tcPr>
            <w:tcW w:w="724" w:type="dxa"/>
            <w:shd w:val="clear" w:color="auto" w:fill="auto"/>
          </w:tcPr>
          <w:p w14:paraId="3BBD6AD7">
            <w:pPr>
              <w:spacing w:after="0" w:line="320" w:lineRule="exact"/>
              <w:jc w:val="center"/>
              <w:rPr>
                <w:rFonts w:asciiTheme="minorEastAsia" w:hAnsiTheme="minorEastAsia" w:eastAsiaTheme="minorEastAsia"/>
                <w:sz w:val="21"/>
                <w:szCs w:val="21"/>
              </w:rPr>
            </w:pPr>
          </w:p>
        </w:tc>
        <w:tc>
          <w:tcPr>
            <w:tcW w:w="1086" w:type="dxa"/>
          </w:tcPr>
          <w:p w14:paraId="599174CB">
            <w:pPr>
              <w:spacing w:after="0" w:line="320" w:lineRule="exact"/>
              <w:jc w:val="center"/>
              <w:rPr>
                <w:rFonts w:asciiTheme="minorEastAsia" w:hAnsiTheme="minorEastAsia" w:eastAsiaTheme="minorEastAsia"/>
                <w:sz w:val="21"/>
                <w:szCs w:val="21"/>
              </w:rPr>
            </w:pPr>
          </w:p>
        </w:tc>
        <w:tc>
          <w:tcPr>
            <w:tcW w:w="905" w:type="dxa"/>
          </w:tcPr>
          <w:p w14:paraId="182642C9">
            <w:pPr>
              <w:spacing w:after="0" w:line="320" w:lineRule="exact"/>
              <w:jc w:val="center"/>
              <w:rPr>
                <w:rFonts w:asciiTheme="minorEastAsia" w:hAnsiTheme="minorEastAsia" w:eastAsiaTheme="minorEastAsia"/>
                <w:sz w:val="21"/>
                <w:szCs w:val="21"/>
              </w:rPr>
            </w:pPr>
          </w:p>
        </w:tc>
        <w:tc>
          <w:tcPr>
            <w:tcW w:w="905" w:type="dxa"/>
          </w:tcPr>
          <w:p w14:paraId="38FEC5E0">
            <w:pPr>
              <w:spacing w:after="0" w:line="320" w:lineRule="exact"/>
              <w:jc w:val="center"/>
              <w:rPr>
                <w:rFonts w:asciiTheme="minorEastAsia" w:hAnsiTheme="minorEastAsia" w:eastAsiaTheme="minorEastAsia"/>
                <w:sz w:val="21"/>
                <w:szCs w:val="21"/>
              </w:rPr>
            </w:pPr>
          </w:p>
        </w:tc>
        <w:tc>
          <w:tcPr>
            <w:tcW w:w="1086" w:type="dxa"/>
          </w:tcPr>
          <w:p w14:paraId="7E9086C3">
            <w:pPr>
              <w:spacing w:after="0" w:line="320" w:lineRule="exact"/>
              <w:jc w:val="center"/>
              <w:rPr>
                <w:rFonts w:asciiTheme="minorEastAsia" w:hAnsiTheme="minorEastAsia" w:eastAsiaTheme="minorEastAsia"/>
                <w:sz w:val="21"/>
                <w:szCs w:val="21"/>
              </w:rPr>
            </w:pPr>
          </w:p>
        </w:tc>
        <w:tc>
          <w:tcPr>
            <w:tcW w:w="905" w:type="dxa"/>
          </w:tcPr>
          <w:p w14:paraId="581D6FAF">
            <w:pPr>
              <w:spacing w:after="0" w:line="320" w:lineRule="exact"/>
              <w:jc w:val="center"/>
              <w:rPr>
                <w:rFonts w:asciiTheme="minorEastAsia" w:hAnsiTheme="minorEastAsia" w:eastAsiaTheme="minorEastAsia"/>
                <w:sz w:val="21"/>
                <w:szCs w:val="21"/>
              </w:rPr>
            </w:pPr>
          </w:p>
        </w:tc>
        <w:tc>
          <w:tcPr>
            <w:tcW w:w="905" w:type="dxa"/>
          </w:tcPr>
          <w:p w14:paraId="235607D3">
            <w:pPr>
              <w:spacing w:after="0" w:line="320" w:lineRule="exact"/>
              <w:jc w:val="center"/>
              <w:rPr>
                <w:rFonts w:asciiTheme="minorEastAsia" w:hAnsiTheme="minorEastAsia" w:eastAsiaTheme="minorEastAsia"/>
                <w:sz w:val="21"/>
                <w:szCs w:val="21"/>
              </w:rPr>
            </w:pPr>
          </w:p>
        </w:tc>
        <w:tc>
          <w:tcPr>
            <w:tcW w:w="905" w:type="dxa"/>
          </w:tcPr>
          <w:p w14:paraId="629EF4D9">
            <w:pPr>
              <w:spacing w:after="0" w:line="320" w:lineRule="exact"/>
              <w:jc w:val="center"/>
              <w:rPr>
                <w:rFonts w:asciiTheme="minorEastAsia" w:hAnsiTheme="minorEastAsia" w:eastAsiaTheme="minorEastAsia"/>
                <w:sz w:val="21"/>
                <w:szCs w:val="21"/>
              </w:rPr>
            </w:pPr>
          </w:p>
        </w:tc>
        <w:tc>
          <w:tcPr>
            <w:tcW w:w="905" w:type="dxa"/>
          </w:tcPr>
          <w:p w14:paraId="73C94985">
            <w:pPr>
              <w:spacing w:after="0" w:line="320" w:lineRule="exact"/>
              <w:jc w:val="center"/>
              <w:rPr>
                <w:rFonts w:asciiTheme="minorEastAsia" w:hAnsiTheme="minorEastAsia" w:eastAsiaTheme="minorEastAsia"/>
                <w:sz w:val="21"/>
                <w:szCs w:val="21"/>
              </w:rPr>
            </w:pPr>
          </w:p>
        </w:tc>
        <w:tc>
          <w:tcPr>
            <w:tcW w:w="905" w:type="dxa"/>
          </w:tcPr>
          <w:p w14:paraId="125853B6">
            <w:pPr>
              <w:spacing w:after="0" w:line="320" w:lineRule="exact"/>
              <w:jc w:val="center"/>
              <w:rPr>
                <w:rFonts w:asciiTheme="minorEastAsia" w:hAnsiTheme="minorEastAsia" w:eastAsiaTheme="minorEastAsia"/>
                <w:sz w:val="21"/>
                <w:szCs w:val="21"/>
              </w:rPr>
            </w:pPr>
          </w:p>
        </w:tc>
        <w:tc>
          <w:tcPr>
            <w:tcW w:w="1035" w:type="dxa"/>
          </w:tcPr>
          <w:p w14:paraId="7BCEF47A">
            <w:pPr>
              <w:spacing w:after="0" w:line="320" w:lineRule="exact"/>
              <w:jc w:val="center"/>
              <w:rPr>
                <w:rFonts w:asciiTheme="minorEastAsia" w:hAnsiTheme="minorEastAsia" w:eastAsiaTheme="minorEastAsia"/>
                <w:sz w:val="21"/>
                <w:szCs w:val="21"/>
              </w:rPr>
            </w:pPr>
          </w:p>
        </w:tc>
      </w:tr>
    </w:tbl>
    <w:p w14:paraId="1D344C14">
      <w:pPr>
        <w:ind w:firstLine="880" w:firstLineChars="400"/>
        <w:rPr>
          <w:rFonts w:ascii="仿宋_GB2312" w:eastAsia="仿宋_GB2312"/>
        </w:rPr>
      </w:pPr>
      <w:r>
        <w:rPr>
          <w:rFonts w:hint="eastAsia" w:ascii="仿宋_GB2312" w:eastAsia="仿宋_GB2312"/>
        </w:rPr>
        <w:t>注：此表由评价机构填写后报省级安全生产监督管理局、省级煤矿安全监察机构。</w:t>
      </w:r>
    </w:p>
    <w:p w14:paraId="28DDE716">
      <w:pPr>
        <w:rPr>
          <w:rFonts w:ascii="仿宋_GB2312" w:eastAsia="仿宋_GB2312"/>
        </w:rPr>
      </w:pPr>
    </w:p>
    <w:p w14:paraId="0F173831">
      <w:pPr>
        <w:spacing w:after="120"/>
        <w:rPr>
          <w:rFonts w:ascii="黑体" w:hAnsi="黑体" w:eastAsia="黑体"/>
          <w:sz w:val="28"/>
          <w:szCs w:val="28"/>
        </w:rPr>
      </w:pPr>
      <w:r>
        <w:rPr>
          <w:rFonts w:hint="eastAsia" w:ascii="黑体" w:hAnsi="黑体" w:eastAsia="黑体"/>
          <w:sz w:val="28"/>
          <w:szCs w:val="28"/>
        </w:rPr>
        <w:t>附件3:                安全评价机构发挥技术支持作用情况年度统计报表（201  年）</w:t>
      </w:r>
    </w:p>
    <w:p w14:paraId="69B5AEBF">
      <w:pPr>
        <w:tabs>
          <w:tab w:val="left" w:pos="7380"/>
        </w:tabs>
        <w:spacing w:after="0"/>
        <w:ind w:firstLine="1430" w:firstLineChars="650"/>
        <w:rPr>
          <w:rFonts w:ascii="宋体" w:hAnsi="宋体"/>
        </w:rPr>
      </w:pPr>
      <w:r>
        <w:rPr>
          <w:rFonts w:hint="eastAsia" w:ascii="宋体" w:hAnsi="宋体"/>
        </w:rPr>
        <w:t xml:space="preserve">填报单位：                                                                 </w:t>
      </w:r>
    </w:p>
    <w:tbl>
      <w:tblPr>
        <w:tblStyle w:val="20"/>
        <w:tblW w:w="14311" w:type="dxa"/>
        <w:tblInd w:w="5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736"/>
        <w:gridCol w:w="724"/>
        <w:gridCol w:w="724"/>
        <w:gridCol w:w="1086"/>
        <w:gridCol w:w="905"/>
        <w:gridCol w:w="905"/>
        <w:gridCol w:w="1086"/>
        <w:gridCol w:w="905"/>
        <w:gridCol w:w="905"/>
        <w:gridCol w:w="905"/>
        <w:gridCol w:w="905"/>
        <w:gridCol w:w="905"/>
        <w:gridCol w:w="1035"/>
      </w:tblGrid>
      <w:tr w14:paraId="7AB3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vMerge w:val="restart"/>
            <w:tcBorders>
              <w:tl2br w:val="single" w:color="auto" w:sz="4" w:space="0"/>
            </w:tcBorders>
            <w:vAlign w:val="center"/>
          </w:tcPr>
          <w:p w14:paraId="5377559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有关情况</w:t>
            </w:r>
          </w:p>
          <w:p w14:paraId="0969D442">
            <w:pPr>
              <w:spacing w:after="0" w:line="320" w:lineRule="exact"/>
              <w:jc w:val="center"/>
              <w:rPr>
                <w:rFonts w:asciiTheme="minorEastAsia" w:hAnsiTheme="minorEastAsia" w:eastAsiaTheme="minorEastAsia"/>
                <w:sz w:val="21"/>
                <w:szCs w:val="21"/>
              </w:rPr>
            </w:pPr>
          </w:p>
          <w:p w14:paraId="6294E5BA">
            <w:pPr>
              <w:spacing w:after="0" w:line="320" w:lineRule="exact"/>
              <w:jc w:val="center"/>
              <w:rPr>
                <w:rFonts w:asciiTheme="minorEastAsia" w:hAnsiTheme="minorEastAsia" w:eastAsiaTheme="minorEastAsia"/>
                <w:sz w:val="21"/>
                <w:szCs w:val="21"/>
              </w:rPr>
            </w:pPr>
          </w:p>
          <w:p w14:paraId="69795DAA">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行业和领域</w:t>
            </w:r>
          </w:p>
        </w:tc>
        <w:tc>
          <w:tcPr>
            <w:tcW w:w="5080" w:type="dxa"/>
            <w:gridSpan w:val="6"/>
          </w:tcPr>
          <w:p w14:paraId="1F60660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开展安全评价活动</w:t>
            </w:r>
          </w:p>
        </w:tc>
        <w:tc>
          <w:tcPr>
            <w:tcW w:w="2896" w:type="dxa"/>
            <w:gridSpan w:val="3"/>
          </w:tcPr>
          <w:p w14:paraId="6DBE1E2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为政府提供技术支撑保障</w:t>
            </w:r>
          </w:p>
        </w:tc>
        <w:tc>
          <w:tcPr>
            <w:tcW w:w="2715" w:type="dxa"/>
            <w:gridSpan w:val="3"/>
          </w:tcPr>
          <w:p w14:paraId="0A0986C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为企业提供技术服务</w:t>
            </w:r>
          </w:p>
        </w:tc>
        <w:tc>
          <w:tcPr>
            <w:tcW w:w="1035" w:type="dxa"/>
          </w:tcPr>
          <w:p w14:paraId="4901056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tc>
      </w:tr>
      <w:tr w14:paraId="2465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85" w:type="dxa"/>
            <w:vMerge w:val="continue"/>
            <w:tcBorders>
              <w:tl2br w:val="single" w:color="auto" w:sz="4" w:space="0"/>
            </w:tcBorders>
          </w:tcPr>
          <w:p w14:paraId="62E55577">
            <w:pPr>
              <w:spacing w:after="0" w:line="320" w:lineRule="exact"/>
              <w:jc w:val="center"/>
              <w:rPr>
                <w:rFonts w:asciiTheme="minorEastAsia" w:hAnsiTheme="minorEastAsia" w:eastAsiaTheme="minorEastAsia"/>
                <w:sz w:val="21"/>
                <w:szCs w:val="21"/>
              </w:rPr>
            </w:pPr>
          </w:p>
        </w:tc>
        <w:tc>
          <w:tcPr>
            <w:tcW w:w="2184" w:type="dxa"/>
            <w:gridSpan w:val="3"/>
            <w:vAlign w:val="center"/>
          </w:tcPr>
          <w:p w14:paraId="43EC4D0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完成评价</w:t>
            </w:r>
          </w:p>
          <w:p w14:paraId="162F54F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项目类型</w:t>
            </w:r>
          </w:p>
        </w:tc>
        <w:tc>
          <w:tcPr>
            <w:tcW w:w="1086" w:type="dxa"/>
            <w:vMerge w:val="restart"/>
            <w:vAlign w:val="center"/>
          </w:tcPr>
          <w:p w14:paraId="58E6C65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指出一般安全隐患</w:t>
            </w:r>
          </w:p>
        </w:tc>
        <w:tc>
          <w:tcPr>
            <w:tcW w:w="905" w:type="dxa"/>
            <w:vMerge w:val="restart"/>
            <w:vAlign w:val="center"/>
          </w:tcPr>
          <w:p w14:paraId="508929B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指出重大安全隐患</w:t>
            </w:r>
          </w:p>
        </w:tc>
        <w:tc>
          <w:tcPr>
            <w:tcW w:w="905" w:type="dxa"/>
            <w:vMerge w:val="restart"/>
            <w:vAlign w:val="center"/>
          </w:tcPr>
          <w:p w14:paraId="4114450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提出整改措施建议</w:t>
            </w:r>
          </w:p>
        </w:tc>
        <w:tc>
          <w:tcPr>
            <w:tcW w:w="1086" w:type="dxa"/>
            <w:vMerge w:val="restart"/>
            <w:vAlign w:val="center"/>
          </w:tcPr>
          <w:p w14:paraId="456DA3EB">
            <w:pPr>
              <w:spacing w:after="0" w:line="320" w:lineRule="exact"/>
              <w:ind w:left="-112" w:leftChars="-51"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w:t>
            </w:r>
          </w:p>
          <w:p w14:paraId="163BEE03">
            <w:pPr>
              <w:spacing w:after="0" w:line="320" w:lineRule="exact"/>
              <w:ind w:left="-112" w:leftChars="-51"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检查督查</w:t>
            </w:r>
          </w:p>
        </w:tc>
        <w:tc>
          <w:tcPr>
            <w:tcW w:w="905" w:type="dxa"/>
            <w:vMerge w:val="restart"/>
            <w:vAlign w:val="center"/>
          </w:tcPr>
          <w:p w14:paraId="405156C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w:t>
            </w:r>
          </w:p>
          <w:p w14:paraId="5D6B027F">
            <w:pPr>
              <w:spacing w:after="0" w:line="320" w:lineRule="exact"/>
              <w:ind w:left="-112" w:leftChars="-51"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事故调查</w:t>
            </w:r>
          </w:p>
        </w:tc>
        <w:tc>
          <w:tcPr>
            <w:tcW w:w="905" w:type="dxa"/>
            <w:vMerge w:val="restart"/>
            <w:vAlign w:val="center"/>
          </w:tcPr>
          <w:p w14:paraId="7908E37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w:t>
            </w:r>
          </w:p>
          <w:p w14:paraId="7C73589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技术保障</w:t>
            </w:r>
          </w:p>
        </w:tc>
        <w:tc>
          <w:tcPr>
            <w:tcW w:w="905" w:type="dxa"/>
            <w:vMerge w:val="restart"/>
            <w:vAlign w:val="center"/>
          </w:tcPr>
          <w:p w14:paraId="22175F8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管理咨询</w:t>
            </w:r>
          </w:p>
        </w:tc>
        <w:tc>
          <w:tcPr>
            <w:tcW w:w="905" w:type="dxa"/>
            <w:vMerge w:val="restart"/>
            <w:vAlign w:val="center"/>
          </w:tcPr>
          <w:p w14:paraId="2A091A0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技术服务</w:t>
            </w:r>
          </w:p>
        </w:tc>
        <w:tc>
          <w:tcPr>
            <w:tcW w:w="905" w:type="dxa"/>
            <w:vMerge w:val="restart"/>
            <w:vAlign w:val="center"/>
          </w:tcPr>
          <w:p w14:paraId="29877F8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安全培训</w:t>
            </w:r>
          </w:p>
        </w:tc>
        <w:tc>
          <w:tcPr>
            <w:tcW w:w="1035" w:type="dxa"/>
            <w:vMerge w:val="restart"/>
          </w:tcPr>
          <w:p w14:paraId="513D91F4">
            <w:pPr>
              <w:spacing w:after="0" w:line="320" w:lineRule="exact"/>
              <w:jc w:val="center"/>
              <w:rPr>
                <w:rFonts w:asciiTheme="minorEastAsia" w:hAnsiTheme="minorEastAsia" w:eastAsiaTheme="minorEastAsia"/>
                <w:sz w:val="21"/>
                <w:szCs w:val="21"/>
              </w:rPr>
            </w:pPr>
          </w:p>
        </w:tc>
      </w:tr>
      <w:tr w14:paraId="741B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85" w:type="dxa"/>
            <w:vMerge w:val="continue"/>
            <w:tcBorders>
              <w:tl2br w:val="single" w:color="auto" w:sz="4" w:space="0"/>
            </w:tcBorders>
          </w:tcPr>
          <w:p w14:paraId="6454920D">
            <w:pPr>
              <w:spacing w:after="0" w:line="320" w:lineRule="exact"/>
              <w:jc w:val="center"/>
              <w:rPr>
                <w:rFonts w:asciiTheme="minorEastAsia" w:hAnsiTheme="minorEastAsia" w:eastAsiaTheme="minorEastAsia"/>
                <w:sz w:val="21"/>
                <w:szCs w:val="21"/>
              </w:rPr>
            </w:pPr>
          </w:p>
        </w:tc>
        <w:tc>
          <w:tcPr>
            <w:tcW w:w="736" w:type="dxa"/>
            <w:vAlign w:val="center"/>
          </w:tcPr>
          <w:p w14:paraId="0105AB06">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预评价</w:t>
            </w:r>
          </w:p>
        </w:tc>
        <w:tc>
          <w:tcPr>
            <w:tcW w:w="724" w:type="dxa"/>
            <w:vAlign w:val="center"/>
          </w:tcPr>
          <w:p w14:paraId="256A4A23">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验收</w:t>
            </w:r>
          </w:p>
          <w:p w14:paraId="7FF46EBA">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724" w:type="dxa"/>
            <w:vAlign w:val="center"/>
          </w:tcPr>
          <w:p w14:paraId="2CC43E3F">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现状</w:t>
            </w:r>
          </w:p>
          <w:p w14:paraId="43B4F9C4">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1086" w:type="dxa"/>
            <w:vMerge w:val="continue"/>
            <w:vAlign w:val="center"/>
          </w:tcPr>
          <w:p w14:paraId="3CCC2218">
            <w:pPr>
              <w:rPr>
                <w:sz w:val="18"/>
                <w:szCs w:val="18"/>
              </w:rPr>
            </w:pPr>
          </w:p>
        </w:tc>
        <w:tc>
          <w:tcPr>
            <w:tcW w:w="905" w:type="dxa"/>
            <w:vMerge w:val="continue"/>
            <w:vAlign w:val="center"/>
          </w:tcPr>
          <w:p w14:paraId="1F738FDF">
            <w:pPr>
              <w:ind w:right="-112" w:rightChars="-51"/>
              <w:jc w:val="center"/>
              <w:rPr>
                <w:sz w:val="18"/>
                <w:szCs w:val="18"/>
              </w:rPr>
            </w:pPr>
          </w:p>
        </w:tc>
        <w:tc>
          <w:tcPr>
            <w:tcW w:w="905" w:type="dxa"/>
            <w:vMerge w:val="continue"/>
            <w:vAlign w:val="center"/>
          </w:tcPr>
          <w:p w14:paraId="752C8BC1">
            <w:pPr>
              <w:jc w:val="center"/>
              <w:rPr>
                <w:sz w:val="18"/>
                <w:szCs w:val="18"/>
              </w:rPr>
            </w:pPr>
          </w:p>
        </w:tc>
        <w:tc>
          <w:tcPr>
            <w:tcW w:w="1086" w:type="dxa"/>
            <w:vMerge w:val="continue"/>
            <w:vAlign w:val="center"/>
          </w:tcPr>
          <w:p w14:paraId="3F10C588">
            <w:pPr>
              <w:ind w:left="-112" w:leftChars="-51" w:right="-108" w:firstLine="91" w:firstLineChars="51"/>
              <w:jc w:val="center"/>
              <w:rPr>
                <w:sz w:val="18"/>
                <w:szCs w:val="18"/>
              </w:rPr>
            </w:pPr>
          </w:p>
        </w:tc>
        <w:tc>
          <w:tcPr>
            <w:tcW w:w="905" w:type="dxa"/>
            <w:vMerge w:val="continue"/>
            <w:vAlign w:val="center"/>
          </w:tcPr>
          <w:p w14:paraId="0FD8252E">
            <w:pPr>
              <w:ind w:left="-112" w:leftChars="-51" w:right="-108" w:firstLine="91" w:firstLineChars="51"/>
              <w:jc w:val="center"/>
              <w:rPr>
                <w:rFonts w:ascii="宋体" w:hAnsi="宋体"/>
                <w:sz w:val="18"/>
                <w:szCs w:val="18"/>
              </w:rPr>
            </w:pPr>
          </w:p>
        </w:tc>
        <w:tc>
          <w:tcPr>
            <w:tcW w:w="905" w:type="dxa"/>
            <w:vMerge w:val="continue"/>
            <w:vAlign w:val="center"/>
          </w:tcPr>
          <w:p w14:paraId="279C6E3B">
            <w:pPr>
              <w:jc w:val="center"/>
              <w:rPr>
                <w:sz w:val="18"/>
                <w:szCs w:val="18"/>
              </w:rPr>
            </w:pPr>
          </w:p>
        </w:tc>
        <w:tc>
          <w:tcPr>
            <w:tcW w:w="905" w:type="dxa"/>
            <w:vMerge w:val="continue"/>
            <w:vAlign w:val="center"/>
          </w:tcPr>
          <w:p w14:paraId="3FFF17F5">
            <w:pPr>
              <w:jc w:val="center"/>
              <w:rPr>
                <w:sz w:val="18"/>
                <w:szCs w:val="18"/>
              </w:rPr>
            </w:pPr>
          </w:p>
        </w:tc>
        <w:tc>
          <w:tcPr>
            <w:tcW w:w="905" w:type="dxa"/>
            <w:vMerge w:val="continue"/>
            <w:vAlign w:val="center"/>
          </w:tcPr>
          <w:p w14:paraId="5BB67F00">
            <w:pPr>
              <w:ind w:right="-102"/>
              <w:jc w:val="center"/>
              <w:rPr>
                <w:sz w:val="18"/>
                <w:szCs w:val="18"/>
              </w:rPr>
            </w:pPr>
          </w:p>
        </w:tc>
        <w:tc>
          <w:tcPr>
            <w:tcW w:w="905" w:type="dxa"/>
            <w:vMerge w:val="continue"/>
            <w:vAlign w:val="center"/>
          </w:tcPr>
          <w:p w14:paraId="05AC5CB8">
            <w:pPr>
              <w:ind w:right="-102"/>
              <w:jc w:val="center"/>
              <w:rPr>
                <w:sz w:val="18"/>
                <w:szCs w:val="18"/>
              </w:rPr>
            </w:pPr>
          </w:p>
        </w:tc>
        <w:tc>
          <w:tcPr>
            <w:tcW w:w="1035" w:type="dxa"/>
            <w:vMerge w:val="continue"/>
          </w:tcPr>
          <w:p w14:paraId="6F2B5BB8">
            <w:pPr>
              <w:ind w:right="420"/>
              <w:jc w:val="center"/>
            </w:pPr>
          </w:p>
        </w:tc>
      </w:tr>
      <w:tr w14:paraId="504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097F3BBB">
            <w:pPr>
              <w:spacing w:after="0" w:line="320" w:lineRule="exact"/>
              <w:rPr>
                <w:rFonts w:asciiTheme="minorEastAsia" w:hAnsiTheme="minorEastAsia" w:eastAsiaTheme="minorEastAsia"/>
                <w:sz w:val="21"/>
                <w:szCs w:val="21"/>
              </w:rPr>
            </w:pPr>
          </w:p>
        </w:tc>
        <w:tc>
          <w:tcPr>
            <w:tcW w:w="736" w:type="dxa"/>
            <w:shd w:val="clear" w:color="auto" w:fill="auto"/>
          </w:tcPr>
          <w:p w14:paraId="2ADE0C5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3E744F6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460703F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1086" w:type="dxa"/>
          </w:tcPr>
          <w:p w14:paraId="498EBB76">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0F250E6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325859F0">
            <w:pPr>
              <w:spacing w:after="0"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pict>
                <v:line id="_x0000_s1084" o:spid="_x0000_s1084" o:spt="20" style="position:absolute;left:0pt;margin-left:-329.4pt;margin-top:-78.05pt;height:0pt;width:0pt;z-index:251665408;mso-width-relative:page;mso-height-relative:page;" coordsize="21600,21600">
                  <v:path arrowok="t"/>
                  <v:fill focussize="0,0"/>
                  <v:stroke/>
                  <v:imagedata o:title=""/>
                  <o:lock v:ext="edit"/>
                </v:line>
              </w:pict>
            </w:r>
            <w:r>
              <w:rPr>
                <w:rFonts w:hint="eastAsia" w:asciiTheme="minorEastAsia" w:hAnsiTheme="minorEastAsia" w:eastAsiaTheme="minorEastAsia"/>
                <w:sz w:val="21"/>
                <w:szCs w:val="21"/>
              </w:rPr>
              <w:t>条</w:t>
            </w:r>
          </w:p>
        </w:tc>
        <w:tc>
          <w:tcPr>
            <w:tcW w:w="1086" w:type="dxa"/>
          </w:tcPr>
          <w:p w14:paraId="66876F6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5D6EB8D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59B2BF0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486061A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5C32C07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70553BE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1035" w:type="dxa"/>
          </w:tcPr>
          <w:p w14:paraId="35255AE9">
            <w:pPr>
              <w:spacing w:after="0" w:line="320" w:lineRule="exact"/>
              <w:jc w:val="center"/>
              <w:rPr>
                <w:rFonts w:asciiTheme="minorEastAsia" w:hAnsiTheme="minorEastAsia" w:eastAsiaTheme="minorEastAsia"/>
                <w:sz w:val="21"/>
                <w:szCs w:val="21"/>
              </w:rPr>
            </w:pPr>
          </w:p>
        </w:tc>
      </w:tr>
      <w:tr w14:paraId="163B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269B898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736" w:type="dxa"/>
            <w:shd w:val="clear" w:color="auto" w:fill="auto"/>
          </w:tcPr>
          <w:p w14:paraId="0B551C6A">
            <w:pPr>
              <w:spacing w:after="0" w:line="320" w:lineRule="exact"/>
              <w:rPr>
                <w:rFonts w:asciiTheme="minorEastAsia" w:hAnsiTheme="minorEastAsia" w:eastAsiaTheme="minorEastAsia"/>
                <w:sz w:val="21"/>
                <w:szCs w:val="21"/>
              </w:rPr>
            </w:pPr>
          </w:p>
        </w:tc>
        <w:tc>
          <w:tcPr>
            <w:tcW w:w="724" w:type="dxa"/>
            <w:shd w:val="clear" w:color="auto" w:fill="auto"/>
          </w:tcPr>
          <w:p w14:paraId="136247BD">
            <w:pPr>
              <w:spacing w:after="0" w:line="320" w:lineRule="exact"/>
              <w:rPr>
                <w:rFonts w:asciiTheme="minorEastAsia" w:hAnsiTheme="minorEastAsia" w:eastAsiaTheme="minorEastAsia"/>
                <w:sz w:val="21"/>
                <w:szCs w:val="21"/>
              </w:rPr>
            </w:pPr>
          </w:p>
        </w:tc>
        <w:tc>
          <w:tcPr>
            <w:tcW w:w="724" w:type="dxa"/>
            <w:shd w:val="clear" w:color="auto" w:fill="auto"/>
          </w:tcPr>
          <w:p w14:paraId="42D8E564">
            <w:pPr>
              <w:spacing w:after="0" w:line="320" w:lineRule="exact"/>
              <w:rPr>
                <w:rFonts w:asciiTheme="minorEastAsia" w:hAnsiTheme="minorEastAsia" w:eastAsiaTheme="minorEastAsia"/>
                <w:sz w:val="21"/>
                <w:szCs w:val="21"/>
              </w:rPr>
            </w:pPr>
          </w:p>
        </w:tc>
        <w:tc>
          <w:tcPr>
            <w:tcW w:w="1086" w:type="dxa"/>
          </w:tcPr>
          <w:p w14:paraId="502A99C9">
            <w:pPr>
              <w:spacing w:after="0" w:line="320" w:lineRule="exact"/>
              <w:rPr>
                <w:rFonts w:asciiTheme="minorEastAsia" w:hAnsiTheme="minorEastAsia" w:eastAsiaTheme="minorEastAsia"/>
                <w:sz w:val="21"/>
                <w:szCs w:val="21"/>
              </w:rPr>
            </w:pPr>
          </w:p>
        </w:tc>
        <w:tc>
          <w:tcPr>
            <w:tcW w:w="905" w:type="dxa"/>
          </w:tcPr>
          <w:p w14:paraId="5DA41984">
            <w:pPr>
              <w:spacing w:after="0" w:line="320" w:lineRule="exact"/>
              <w:rPr>
                <w:rFonts w:asciiTheme="minorEastAsia" w:hAnsiTheme="minorEastAsia" w:eastAsiaTheme="minorEastAsia"/>
                <w:sz w:val="21"/>
                <w:szCs w:val="21"/>
              </w:rPr>
            </w:pPr>
          </w:p>
        </w:tc>
        <w:tc>
          <w:tcPr>
            <w:tcW w:w="905" w:type="dxa"/>
          </w:tcPr>
          <w:p w14:paraId="7BF8D704">
            <w:pPr>
              <w:spacing w:after="0" w:line="320" w:lineRule="exact"/>
              <w:rPr>
                <w:rFonts w:asciiTheme="minorEastAsia" w:hAnsiTheme="minorEastAsia" w:eastAsiaTheme="minorEastAsia"/>
                <w:sz w:val="21"/>
                <w:szCs w:val="21"/>
              </w:rPr>
            </w:pPr>
          </w:p>
        </w:tc>
        <w:tc>
          <w:tcPr>
            <w:tcW w:w="1086" w:type="dxa"/>
          </w:tcPr>
          <w:p w14:paraId="71C3C340">
            <w:pPr>
              <w:spacing w:after="0" w:line="320" w:lineRule="exact"/>
              <w:rPr>
                <w:rFonts w:asciiTheme="minorEastAsia" w:hAnsiTheme="minorEastAsia" w:eastAsiaTheme="minorEastAsia"/>
                <w:sz w:val="21"/>
                <w:szCs w:val="21"/>
              </w:rPr>
            </w:pPr>
          </w:p>
        </w:tc>
        <w:tc>
          <w:tcPr>
            <w:tcW w:w="905" w:type="dxa"/>
          </w:tcPr>
          <w:p w14:paraId="3729698C">
            <w:pPr>
              <w:spacing w:after="0" w:line="320" w:lineRule="exact"/>
              <w:rPr>
                <w:rFonts w:asciiTheme="minorEastAsia" w:hAnsiTheme="minorEastAsia" w:eastAsiaTheme="minorEastAsia"/>
                <w:sz w:val="21"/>
                <w:szCs w:val="21"/>
              </w:rPr>
            </w:pPr>
          </w:p>
        </w:tc>
        <w:tc>
          <w:tcPr>
            <w:tcW w:w="905" w:type="dxa"/>
          </w:tcPr>
          <w:p w14:paraId="177AE0DE">
            <w:pPr>
              <w:spacing w:after="0" w:line="320" w:lineRule="exact"/>
              <w:rPr>
                <w:rFonts w:asciiTheme="minorEastAsia" w:hAnsiTheme="minorEastAsia" w:eastAsiaTheme="minorEastAsia"/>
                <w:sz w:val="21"/>
                <w:szCs w:val="21"/>
              </w:rPr>
            </w:pPr>
          </w:p>
        </w:tc>
        <w:tc>
          <w:tcPr>
            <w:tcW w:w="905" w:type="dxa"/>
          </w:tcPr>
          <w:p w14:paraId="6A45E73F">
            <w:pPr>
              <w:spacing w:after="0" w:line="320" w:lineRule="exact"/>
              <w:rPr>
                <w:rFonts w:asciiTheme="minorEastAsia" w:hAnsiTheme="minorEastAsia" w:eastAsiaTheme="minorEastAsia"/>
                <w:sz w:val="21"/>
                <w:szCs w:val="21"/>
              </w:rPr>
            </w:pPr>
          </w:p>
        </w:tc>
        <w:tc>
          <w:tcPr>
            <w:tcW w:w="905" w:type="dxa"/>
          </w:tcPr>
          <w:p w14:paraId="5E7CF5B1">
            <w:pPr>
              <w:spacing w:after="0" w:line="320" w:lineRule="exact"/>
              <w:rPr>
                <w:rFonts w:asciiTheme="minorEastAsia" w:hAnsiTheme="minorEastAsia" w:eastAsiaTheme="minorEastAsia"/>
                <w:sz w:val="21"/>
                <w:szCs w:val="21"/>
              </w:rPr>
            </w:pPr>
          </w:p>
        </w:tc>
        <w:tc>
          <w:tcPr>
            <w:tcW w:w="905" w:type="dxa"/>
          </w:tcPr>
          <w:p w14:paraId="49E7CC72">
            <w:pPr>
              <w:spacing w:after="0" w:line="320" w:lineRule="exact"/>
              <w:rPr>
                <w:rFonts w:asciiTheme="minorEastAsia" w:hAnsiTheme="minorEastAsia" w:eastAsiaTheme="minorEastAsia"/>
                <w:sz w:val="21"/>
                <w:szCs w:val="21"/>
              </w:rPr>
            </w:pPr>
          </w:p>
        </w:tc>
        <w:tc>
          <w:tcPr>
            <w:tcW w:w="1035" w:type="dxa"/>
          </w:tcPr>
          <w:p w14:paraId="00843887">
            <w:pPr>
              <w:spacing w:after="0" w:line="320" w:lineRule="exact"/>
              <w:rPr>
                <w:rFonts w:asciiTheme="minorEastAsia" w:hAnsiTheme="minorEastAsia" w:eastAsiaTheme="minorEastAsia"/>
                <w:sz w:val="21"/>
                <w:szCs w:val="21"/>
              </w:rPr>
            </w:pPr>
          </w:p>
        </w:tc>
      </w:tr>
      <w:tr w14:paraId="0480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25A2C8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1.煤矿企业</w:t>
            </w:r>
          </w:p>
        </w:tc>
        <w:tc>
          <w:tcPr>
            <w:tcW w:w="736" w:type="dxa"/>
            <w:shd w:val="clear" w:color="auto" w:fill="auto"/>
          </w:tcPr>
          <w:p w14:paraId="600CBC64">
            <w:pPr>
              <w:spacing w:after="0" w:line="320" w:lineRule="exact"/>
              <w:jc w:val="center"/>
              <w:rPr>
                <w:rFonts w:asciiTheme="minorEastAsia" w:hAnsiTheme="minorEastAsia" w:eastAsiaTheme="minorEastAsia"/>
                <w:sz w:val="21"/>
                <w:szCs w:val="21"/>
              </w:rPr>
            </w:pPr>
          </w:p>
        </w:tc>
        <w:tc>
          <w:tcPr>
            <w:tcW w:w="724" w:type="dxa"/>
            <w:shd w:val="clear" w:color="auto" w:fill="auto"/>
          </w:tcPr>
          <w:p w14:paraId="65C7C5E1">
            <w:pPr>
              <w:spacing w:after="0" w:line="320" w:lineRule="exact"/>
              <w:jc w:val="center"/>
              <w:rPr>
                <w:rFonts w:asciiTheme="minorEastAsia" w:hAnsiTheme="minorEastAsia" w:eastAsiaTheme="minorEastAsia"/>
                <w:sz w:val="21"/>
                <w:szCs w:val="21"/>
              </w:rPr>
            </w:pPr>
          </w:p>
        </w:tc>
        <w:tc>
          <w:tcPr>
            <w:tcW w:w="724" w:type="dxa"/>
            <w:shd w:val="clear" w:color="auto" w:fill="auto"/>
          </w:tcPr>
          <w:p w14:paraId="02DF3D40">
            <w:pPr>
              <w:spacing w:after="0" w:line="320" w:lineRule="exact"/>
              <w:jc w:val="center"/>
              <w:rPr>
                <w:rFonts w:asciiTheme="minorEastAsia" w:hAnsiTheme="minorEastAsia" w:eastAsiaTheme="minorEastAsia"/>
                <w:sz w:val="21"/>
                <w:szCs w:val="21"/>
              </w:rPr>
            </w:pPr>
          </w:p>
        </w:tc>
        <w:tc>
          <w:tcPr>
            <w:tcW w:w="1086" w:type="dxa"/>
          </w:tcPr>
          <w:p w14:paraId="16B65643">
            <w:pPr>
              <w:spacing w:after="0" w:line="320" w:lineRule="exact"/>
              <w:jc w:val="center"/>
              <w:rPr>
                <w:rFonts w:asciiTheme="minorEastAsia" w:hAnsiTheme="minorEastAsia" w:eastAsiaTheme="minorEastAsia"/>
                <w:sz w:val="21"/>
                <w:szCs w:val="21"/>
              </w:rPr>
            </w:pPr>
          </w:p>
        </w:tc>
        <w:tc>
          <w:tcPr>
            <w:tcW w:w="905" w:type="dxa"/>
          </w:tcPr>
          <w:p w14:paraId="01D42449">
            <w:pPr>
              <w:spacing w:after="0" w:line="320" w:lineRule="exact"/>
              <w:jc w:val="center"/>
              <w:rPr>
                <w:rFonts w:asciiTheme="minorEastAsia" w:hAnsiTheme="minorEastAsia" w:eastAsiaTheme="minorEastAsia"/>
                <w:sz w:val="21"/>
                <w:szCs w:val="21"/>
              </w:rPr>
            </w:pPr>
          </w:p>
        </w:tc>
        <w:tc>
          <w:tcPr>
            <w:tcW w:w="905" w:type="dxa"/>
          </w:tcPr>
          <w:p w14:paraId="7D467010">
            <w:pPr>
              <w:spacing w:after="0" w:line="320" w:lineRule="exact"/>
              <w:jc w:val="center"/>
              <w:rPr>
                <w:rFonts w:asciiTheme="minorEastAsia" w:hAnsiTheme="minorEastAsia" w:eastAsiaTheme="minorEastAsia"/>
                <w:sz w:val="21"/>
                <w:szCs w:val="21"/>
              </w:rPr>
            </w:pPr>
          </w:p>
        </w:tc>
        <w:tc>
          <w:tcPr>
            <w:tcW w:w="1086" w:type="dxa"/>
          </w:tcPr>
          <w:p w14:paraId="42E52F97">
            <w:pPr>
              <w:spacing w:after="0" w:line="320" w:lineRule="exact"/>
              <w:jc w:val="center"/>
              <w:rPr>
                <w:rFonts w:asciiTheme="minorEastAsia" w:hAnsiTheme="minorEastAsia" w:eastAsiaTheme="minorEastAsia"/>
                <w:sz w:val="21"/>
                <w:szCs w:val="21"/>
              </w:rPr>
            </w:pPr>
          </w:p>
        </w:tc>
        <w:tc>
          <w:tcPr>
            <w:tcW w:w="905" w:type="dxa"/>
          </w:tcPr>
          <w:p w14:paraId="6A991B0A">
            <w:pPr>
              <w:spacing w:after="0" w:line="320" w:lineRule="exact"/>
              <w:jc w:val="center"/>
              <w:rPr>
                <w:rFonts w:asciiTheme="minorEastAsia" w:hAnsiTheme="minorEastAsia" w:eastAsiaTheme="minorEastAsia"/>
                <w:sz w:val="21"/>
                <w:szCs w:val="21"/>
              </w:rPr>
            </w:pPr>
          </w:p>
        </w:tc>
        <w:tc>
          <w:tcPr>
            <w:tcW w:w="905" w:type="dxa"/>
          </w:tcPr>
          <w:p w14:paraId="5F0028F3">
            <w:pPr>
              <w:spacing w:after="0" w:line="320" w:lineRule="exact"/>
              <w:jc w:val="center"/>
              <w:rPr>
                <w:rFonts w:asciiTheme="minorEastAsia" w:hAnsiTheme="minorEastAsia" w:eastAsiaTheme="minorEastAsia"/>
                <w:sz w:val="21"/>
                <w:szCs w:val="21"/>
              </w:rPr>
            </w:pPr>
          </w:p>
        </w:tc>
        <w:tc>
          <w:tcPr>
            <w:tcW w:w="905" w:type="dxa"/>
          </w:tcPr>
          <w:p w14:paraId="494CF77A">
            <w:pPr>
              <w:spacing w:after="0" w:line="320" w:lineRule="exact"/>
              <w:jc w:val="center"/>
              <w:rPr>
                <w:rFonts w:asciiTheme="minorEastAsia" w:hAnsiTheme="minorEastAsia" w:eastAsiaTheme="minorEastAsia"/>
                <w:sz w:val="21"/>
                <w:szCs w:val="21"/>
              </w:rPr>
            </w:pPr>
          </w:p>
        </w:tc>
        <w:tc>
          <w:tcPr>
            <w:tcW w:w="905" w:type="dxa"/>
          </w:tcPr>
          <w:p w14:paraId="3E4D04A6">
            <w:pPr>
              <w:spacing w:after="0" w:line="320" w:lineRule="exact"/>
              <w:jc w:val="center"/>
              <w:rPr>
                <w:rFonts w:asciiTheme="minorEastAsia" w:hAnsiTheme="minorEastAsia" w:eastAsiaTheme="minorEastAsia"/>
                <w:sz w:val="21"/>
                <w:szCs w:val="21"/>
              </w:rPr>
            </w:pPr>
          </w:p>
        </w:tc>
        <w:tc>
          <w:tcPr>
            <w:tcW w:w="905" w:type="dxa"/>
          </w:tcPr>
          <w:p w14:paraId="2EEF18D3">
            <w:pPr>
              <w:spacing w:after="0" w:line="320" w:lineRule="exact"/>
              <w:jc w:val="center"/>
              <w:rPr>
                <w:rFonts w:asciiTheme="minorEastAsia" w:hAnsiTheme="minorEastAsia" w:eastAsiaTheme="minorEastAsia"/>
                <w:sz w:val="21"/>
                <w:szCs w:val="21"/>
              </w:rPr>
            </w:pPr>
          </w:p>
        </w:tc>
        <w:tc>
          <w:tcPr>
            <w:tcW w:w="1035" w:type="dxa"/>
          </w:tcPr>
          <w:p w14:paraId="0C836829">
            <w:pPr>
              <w:spacing w:after="0" w:line="320" w:lineRule="exact"/>
              <w:jc w:val="center"/>
              <w:rPr>
                <w:rFonts w:asciiTheme="minorEastAsia" w:hAnsiTheme="minorEastAsia" w:eastAsiaTheme="minorEastAsia"/>
                <w:sz w:val="21"/>
                <w:szCs w:val="21"/>
              </w:rPr>
            </w:pPr>
          </w:p>
        </w:tc>
      </w:tr>
      <w:tr w14:paraId="19E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9F79A8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2.金属和非金属矿山企业</w:t>
            </w:r>
          </w:p>
        </w:tc>
        <w:tc>
          <w:tcPr>
            <w:tcW w:w="736" w:type="dxa"/>
            <w:shd w:val="clear" w:color="auto" w:fill="auto"/>
          </w:tcPr>
          <w:p w14:paraId="38D104F2">
            <w:pPr>
              <w:spacing w:after="0" w:line="320" w:lineRule="exact"/>
              <w:jc w:val="center"/>
              <w:rPr>
                <w:rFonts w:asciiTheme="minorEastAsia" w:hAnsiTheme="minorEastAsia" w:eastAsiaTheme="minorEastAsia"/>
                <w:sz w:val="21"/>
                <w:szCs w:val="21"/>
              </w:rPr>
            </w:pPr>
          </w:p>
        </w:tc>
        <w:tc>
          <w:tcPr>
            <w:tcW w:w="724" w:type="dxa"/>
            <w:shd w:val="clear" w:color="auto" w:fill="auto"/>
          </w:tcPr>
          <w:p w14:paraId="37BCA24B">
            <w:pPr>
              <w:spacing w:after="0" w:line="320" w:lineRule="exact"/>
              <w:jc w:val="center"/>
              <w:rPr>
                <w:rFonts w:asciiTheme="minorEastAsia" w:hAnsiTheme="minorEastAsia" w:eastAsiaTheme="minorEastAsia"/>
                <w:sz w:val="21"/>
                <w:szCs w:val="21"/>
              </w:rPr>
            </w:pPr>
          </w:p>
        </w:tc>
        <w:tc>
          <w:tcPr>
            <w:tcW w:w="724" w:type="dxa"/>
            <w:shd w:val="clear" w:color="auto" w:fill="auto"/>
          </w:tcPr>
          <w:p w14:paraId="70DBD820">
            <w:pPr>
              <w:spacing w:after="0" w:line="320" w:lineRule="exact"/>
              <w:jc w:val="center"/>
              <w:rPr>
                <w:rFonts w:asciiTheme="minorEastAsia" w:hAnsiTheme="minorEastAsia" w:eastAsiaTheme="minorEastAsia"/>
                <w:sz w:val="21"/>
                <w:szCs w:val="21"/>
              </w:rPr>
            </w:pPr>
          </w:p>
        </w:tc>
        <w:tc>
          <w:tcPr>
            <w:tcW w:w="1086" w:type="dxa"/>
          </w:tcPr>
          <w:p w14:paraId="6DAC6CDF">
            <w:pPr>
              <w:spacing w:after="0" w:line="320" w:lineRule="exact"/>
              <w:jc w:val="center"/>
              <w:rPr>
                <w:rFonts w:asciiTheme="minorEastAsia" w:hAnsiTheme="minorEastAsia" w:eastAsiaTheme="minorEastAsia"/>
                <w:sz w:val="21"/>
                <w:szCs w:val="21"/>
              </w:rPr>
            </w:pPr>
          </w:p>
        </w:tc>
        <w:tc>
          <w:tcPr>
            <w:tcW w:w="905" w:type="dxa"/>
          </w:tcPr>
          <w:p w14:paraId="13C96F80">
            <w:pPr>
              <w:spacing w:after="0" w:line="320" w:lineRule="exact"/>
              <w:jc w:val="center"/>
              <w:rPr>
                <w:rFonts w:asciiTheme="minorEastAsia" w:hAnsiTheme="minorEastAsia" w:eastAsiaTheme="minorEastAsia"/>
                <w:sz w:val="21"/>
                <w:szCs w:val="21"/>
              </w:rPr>
            </w:pPr>
          </w:p>
        </w:tc>
        <w:tc>
          <w:tcPr>
            <w:tcW w:w="905" w:type="dxa"/>
          </w:tcPr>
          <w:p w14:paraId="78EFD97A">
            <w:pPr>
              <w:spacing w:after="0" w:line="320" w:lineRule="exact"/>
              <w:jc w:val="center"/>
              <w:rPr>
                <w:rFonts w:asciiTheme="minorEastAsia" w:hAnsiTheme="minorEastAsia" w:eastAsiaTheme="minorEastAsia"/>
                <w:sz w:val="21"/>
                <w:szCs w:val="21"/>
              </w:rPr>
            </w:pPr>
          </w:p>
        </w:tc>
        <w:tc>
          <w:tcPr>
            <w:tcW w:w="1086" w:type="dxa"/>
          </w:tcPr>
          <w:p w14:paraId="27B15061">
            <w:pPr>
              <w:spacing w:after="0" w:line="320" w:lineRule="exact"/>
              <w:jc w:val="center"/>
              <w:rPr>
                <w:rFonts w:asciiTheme="minorEastAsia" w:hAnsiTheme="minorEastAsia" w:eastAsiaTheme="minorEastAsia"/>
                <w:sz w:val="21"/>
                <w:szCs w:val="21"/>
              </w:rPr>
            </w:pPr>
          </w:p>
        </w:tc>
        <w:tc>
          <w:tcPr>
            <w:tcW w:w="905" w:type="dxa"/>
          </w:tcPr>
          <w:p w14:paraId="751D2B81">
            <w:pPr>
              <w:spacing w:after="0" w:line="320" w:lineRule="exact"/>
              <w:jc w:val="center"/>
              <w:rPr>
                <w:rFonts w:asciiTheme="minorEastAsia" w:hAnsiTheme="minorEastAsia" w:eastAsiaTheme="minorEastAsia"/>
                <w:sz w:val="21"/>
                <w:szCs w:val="21"/>
              </w:rPr>
            </w:pPr>
          </w:p>
        </w:tc>
        <w:tc>
          <w:tcPr>
            <w:tcW w:w="905" w:type="dxa"/>
          </w:tcPr>
          <w:p w14:paraId="1AD40B23">
            <w:pPr>
              <w:spacing w:after="0" w:line="320" w:lineRule="exact"/>
              <w:jc w:val="center"/>
              <w:rPr>
                <w:rFonts w:asciiTheme="minorEastAsia" w:hAnsiTheme="minorEastAsia" w:eastAsiaTheme="minorEastAsia"/>
                <w:sz w:val="21"/>
                <w:szCs w:val="21"/>
              </w:rPr>
            </w:pPr>
          </w:p>
        </w:tc>
        <w:tc>
          <w:tcPr>
            <w:tcW w:w="905" w:type="dxa"/>
          </w:tcPr>
          <w:p w14:paraId="4BA17E30">
            <w:pPr>
              <w:spacing w:after="0" w:line="320" w:lineRule="exact"/>
              <w:jc w:val="center"/>
              <w:rPr>
                <w:rFonts w:asciiTheme="minorEastAsia" w:hAnsiTheme="minorEastAsia" w:eastAsiaTheme="minorEastAsia"/>
                <w:sz w:val="21"/>
                <w:szCs w:val="21"/>
              </w:rPr>
            </w:pPr>
          </w:p>
        </w:tc>
        <w:tc>
          <w:tcPr>
            <w:tcW w:w="905" w:type="dxa"/>
          </w:tcPr>
          <w:p w14:paraId="2D565F1A">
            <w:pPr>
              <w:spacing w:after="0" w:line="320" w:lineRule="exact"/>
              <w:jc w:val="center"/>
              <w:rPr>
                <w:rFonts w:asciiTheme="minorEastAsia" w:hAnsiTheme="minorEastAsia" w:eastAsiaTheme="minorEastAsia"/>
                <w:sz w:val="21"/>
                <w:szCs w:val="21"/>
              </w:rPr>
            </w:pPr>
          </w:p>
        </w:tc>
        <w:tc>
          <w:tcPr>
            <w:tcW w:w="905" w:type="dxa"/>
          </w:tcPr>
          <w:p w14:paraId="36C2EE97">
            <w:pPr>
              <w:spacing w:after="0" w:line="320" w:lineRule="exact"/>
              <w:jc w:val="center"/>
              <w:rPr>
                <w:rFonts w:asciiTheme="minorEastAsia" w:hAnsiTheme="minorEastAsia" w:eastAsiaTheme="minorEastAsia"/>
                <w:sz w:val="21"/>
                <w:szCs w:val="21"/>
              </w:rPr>
            </w:pPr>
          </w:p>
        </w:tc>
        <w:tc>
          <w:tcPr>
            <w:tcW w:w="1035" w:type="dxa"/>
          </w:tcPr>
          <w:p w14:paraId="2C5FB6D2">
            <w:pPr>
              <w:spacing w:after="0" w:line="320" w:lineRule="exact"/>
              <w:jc w:val="center"/>
              <w:rPr>
                <w:rFonts w:asciiTheme="minorEastAsia" w:hAnsiTheme="minorEastAsia" w:eastAsiaTheme="minorEastAsia"/>
                <w:sz w:val="21"/>
                <w:szCs w:val="21"/>
              </w:rPr>
            </w:pPr>
          </w:p>
        </w:tc>
      </w:tr>
      <w:tr w14:paraId="0BED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24CE13D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3.尾矿库</w:t>
            </w:r>
          </w:p>
        </w:tc>
        <w:tc>
          <w:tcPr>
            <w:tcW w:w="736" w:type="dxa"/>
            <w:shd w:val="clear" w:color="auto" w:fill="auto"/>
          </w:tcPr>
          <w:p w14:paraId="375A2317">
            <w:pPr>
              <w:spacing w:after="0" w:line="320" w:lineRule="exact"/>
              <w:jc w:val="center"/>
              <w:rPr>
                <w:rFonts w:asciiTheme="minorEastAsia" w:hAnsiTheme="minorEastAsia" w:eastAsiaTheme="minorEastAsia"/>
                <w:sz w:val="21"/>
                <w:szCs w:val="21"/>
              </w:rPr>
            </w:pPr>
          </w:p>
        </w:tc>
        <w:tc>
          <w:tcPr>
            <w:tcW w:w="724" w:type="dxa"/>
            <w:shd w:val="clear" w:color="auto" w:fill="auto"/>
          </w:tcPr>
          <w:p w14:paraId="4018304B">
            <w:pPr>
              <w:spacing w:after="0" w:line="320" w:lineRule="exact"/>
              <w:jc w:val="center"/>
              <w:rPr>
                <w:rFonts w:asciiTheme="minorEastAsia" w:hAnsiTheme="minorEastAsia" w:eastAsiaTheme="minorEastAsia"/>
                <w:sz w:val="21"/>
                <w:szCs w:val="21"/>
              </w:rPr>
            </w:pPr>
          </w:p>
        </w:tc>
        <w:tc>
          <w:tcPr>
            <w:tcW w:w="724" w:type="dxa"/>
            <w:shd w:val="clear" w:color="auto" w:fill="auto"/>
          </w:tcPr>
          <w:p w14:paraId="1F61CA50">
            <w:pPr>
              <w:spacing w:after="0" w:line="320" w:lineRule="exact"/>
              <w:jc w:val="center"/>
              <w:rPr>
                <w:rFonts w:asciiTheme="minorEastAsia" w:hAnsiTheme="minorEastAsia" w:eastAsiaTheme="minorEastAsia"/>
                <w:sz w:val="21"/>
                <w:szCs w:val="21"/>
              </w:rPr>
            </w:pPr>
          </w:p>
        </w:tc>
        <w:tc>
          <w:tcPr>
            <w:tcW w:w="1086" w:type="dxa"/>
          </w:tcPr>
          <w:p w14:paraId="464D9E30">
            <w:pPr>
              <w:spacing w:after="0" w:line="320" w:lineRule="exact"/>
              <w:jc w:val="center"/>
              <w:rPr>
                <w:rFonts w:asciiTheme="minorEastAsia" w:hAnsiTheme="minorEastAsia" w:eastAsiaTheme="minorEastAsia"/>
                <w:sz w:val="21"/>
                <w:szCs w:val="21"/>
              </w:rPr>
            </w:pPr>
          </w:p>
        </w:tc>
        <w:tc>
          <w:tcPr>
            <w:tcW w:w="905" w:type="dxa"/>
          </w:tcPr>
          <w:p w14:paraId="50094A1B">
            <w:pPr>
              <w:spacing w:after="0" w:line="320" w:lineRule="exact"/>
              <w:jc w:val="center"/>
              <w:rPr>
                <w:rFonts w:asciiTheme="minorEastAsia" w:hAnsiTheme="minorEastAsia" w:eastAsiaTheme="minorEastAsia"/>
                <w:sz w:val="21"/>
                <w:szCs w:val="21"/>
              </w:rPr>
            </w:pPr>
          </w:p>
        </w:tc>
        <w:tc>
          <w:tcPr>
            <w:tcW w:w="905" w:type="dxa"/>
          </w:tcPr>
          <w:p w14:paraId="32B7B54D">
            <w:pPr>
              <w:spacing w:after="0" w:line="320" w:lineRule="exact"/>
              <w:jc w:val="center"/>
              <w:rPr>
                <w:rFonts w:asciiTheme="minorEastAsia" w:hAnsiTheme="minorEastAsia" w:eastAsiaTheme="minorEastAsia"/>
                <w:sz w:val="21"/>
                <w:szCs w:val="21"/>
              </w:rPr>
            </w:pPr>
          </w:p>
        </w:tc>
        <w:tc>
          <w:tcPr>
            <w:tcW w:w="1086" w:type="dxa"/>
          </w:tcPr>
          <w:p w14:paraId="2782D7B7">
            <w:pPr>
              <w:spacing w:after="0" w:line="320" w:lineRule="exact"/>
              <w:jc w:val="center"/>
              <w:rPr>
                <w:rFonts w:asciiTheme="minorEastAsia" w:hAnsiTheme="minorEastAsia" w:eastAsiaTheme="minorEastAsia"/>
                <w:sz w:val="21"/>
                <w:szCs w:val="21"/>
              </w:rPr>
            </w:pPr>
          </w:p>
        </w:tc>
        <w:tc>
          <w:tcPr>
            <w:tcW w:w="905" w:type="dxa"/>
          </w:tcPr>
          <w:p w14:paraId="07D562D6">
            <w:pPr>
              <w:spacing w:after="0" w:line="320" w:lineRule="exact"/>
              <w:jc w:val="center"/>
              <w:rPr>
                <w:rFonts w:asciiTheme="minorEastAsia" w:hAnsiTheme="minorEastAsia" w:eastAsiaTheme="minorEastAsia"/>
                <w:sz w:val="21"/>
                <w:szCs w:val="21"/>
              </w:rPr>
            </w:pPr>
          </w:p>
        </w:tc>
        <w:tc>
          <w:tcPr>
            <w:tcW w:w="905" w:type="dxa"/>
          </w:tcPr>
          <w:p w14:paraId="0532FEDB">
            <w:pPr>
              <w:spacing w:after="0" w:line="320" w:lineRule="exact"/>
              <w:jc w:val="center"/>
              <w:rPr>
                <w:rFonts w:asciiTheme="minorEastAsia" w:hAnsiTheme="minorEastAsia" w:eastAsiaTheme="minorEastAsia"/>
                <w:sz w:val="21"/>
                <w:szCs w:val="21"/>
              </w:rPr>
            </w:pPr>
          </w:p>
        </w:tc>
        <w:tc>
          <w:tcPr>
            <w:tcW w:w="905" w:type="dxa"/>
          </w:tcPr>
          <w:p w14:paraId="423E7531">
            <w:pPr>
              <w:spacing w:after="0" w:line="320" w:lineRule="exact"/>
              <w:jc w:val="center"/>
              <w:rPr>
                <w:rFonts w:asciiTheme="minorEastAsia" w:hAnsiTheme="minorEastAsia" w:eastAsiaTheme="minorEastAsia"/>
                <w:sz w:val="21"/>
                <w:szCs w:val="21"/>
              </w:rPr>
            </w:pPr>
          </w:p>
        </w:tc>
        <w:tc>
          <w:tcPr>
            <w:tcW w:w="905" w:type="dxa"/>
          </w:tcPr>
          <w:p w14:paraId="08A86147">
            <w:pPr>
              <w:spacing w:after="0" w:line="320" w:lineRule="exact"/>
              <w:jc w:val="center"/>
              <w:rPr>
                <w:rFonts w:asciiTheme="minorEastAsia" w:hAnsiTheme="minorEastAsia" w:eastAsiaTheme="minorEastAsia"/>
                <w:sz w:val="21"/>
                <w:szCs w:val="21"/>
              </w:rPr>
            </w:pPr>
          </w:p>
        </w:tc>
        <w:tc>
          <w:tcPr>
            <w:tcW w:w="905" w:type="dxa"/>
          </w:tcPr>
          <w:p w14:paraId="6D51D35F">
            <w:pPr>
              <w:spacing w:after="0" w:line="320" w:lineRule="exact"/>
              <w:jc w:val="center"/>
              <w:rPr>
                <w:rFonts w:asciiTheme="minorEastAsia" w:hAnsiTheme="minorEastAsia" w:eastAsiaTheme="minorEastAsia"/>
                <w:sz w:val="21"/>
                <w:szCs w:val="21"/>
              </w:rPr>
            </w:pPr>
          </w:p>
        </w:tc>
        <w:tc>
          <w:tcPr>
            <w:tcW w:w="1035" w:type="dxa"/>
          </w:tcPr>
          <w:p w14:paraId="14142BC2">
            <w:pPr>
              <w:spacing w:after="0" w:line="320" w:lineRule="exact"/>
              <w:jc w:val="center"/>
              <w:rPr>
                <w:rFonts w:asciiTheme="minorEastAsia" w:hAnsiTheme="minorEastAsia" w:eastAsiaTheme="minorEastAsia"/>
                <w:sz w:val="21"/>
                <w:szCs w:val="21"/>
              </w:rPr>
            </w:pPr>
          </w:p>
        </w:tc>
      </w:tr>
      <w:tr w14:paraId="7C34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0F1F997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4.石油天然气开采企业</w:t>
            </w:r>
          </w:p>
        </w:tc>
        <w:tc>
          <w:tcPr>
            <w:tcW w:w="736" w:type="dxa"/>
            <w:shd w:val="clear" w:color="auto" w:fill="auto"/>
          </w:tcPr>
          <w:p w14:paraId="3BB11202">
            <w:pPr>
              <w:spacing w:after="0" w:line="320" w:lineRule="exact"/>
              <w:jc w:val="center"/>
              <w:rPr>
                <w:rFonts w:asciiTheme="minorEastAsia" w:hAnsiTheme="minorEastAsia" w:eastAsiaTheme="minorEastAsia"/>
                <w:sz w:val="21"/>
                <w:szCs w:val="21"/>
              </w:rPr>
            </w:pPr>
          </w:p>
        </w:tc>
        <w:tc>
          <w:tcPr>
            <w:tcW w:w="724" w:type="dxa"/>
            <w:shd w:val="clear" w:color="auto" w:fill="auto"/>
          </w:tcPr>
          <w:p w14:paraId="7CDA07BA">
            <w:pPr>
              <w:spacing w:after="0" w:line="320" w:lineRule="exact"/>
              <w:jc w:val="center"/>
              <w:rPr>
                <w:rFonts w:asciiTheme="minorEastAsia" w:hAnsiTheme="minorEastAsia" w:eastAsiaTheme="minorEastAsia"/>
                <w:sz w:val="21"/>
                <w:szCs w:val="21"/>
              </w:rPr>
            </w:pPr>
          </w:p>
        </w:tc>
        <w:tc>
          <w:tcPr>
            <w:tcW w:w="724" w:type="dxa"/>
            <w:shd w:val="clear" w:color="auto" w:fill="auto"/>
          </w:tcPr>
          <w:p w14:paraId="797B8580">
            <w:pPr>
              <w:spacing w:after="0" w:line="320" w:lineRule="exact"/>
              <w:jc w:val="center"/>
              <w:rPr>
                <w:rFonts w:asciiTheme="minorEastAsia" w:hAnsiTheme="minorEastAsia" w:eastAsiaTheme="minorEastAsia"/>
                <w:sz w:val="21"/>
                <w:szCs w:val="21"/>
              </w:rPr>
            </w:pPr>
          </w:p>
        </w:tc>
        <w:tc>
          <w:tcPr>
            <w:tcW w:w="1086" w:type="dxa"/>
          </w:tcPr>
          <w:p w14:paraId="45BA315A">
            <w:pPr>
              <w:spacing w:after="0" w:line="320" w:lineRule="exact"/>
              <w:jc w:val="center"/>
              <w:rPr>
                <w:rFonts w:asciiTheme="minorEastAsia" w:hAnsiTheme="minorEastAsia" w:eastAsiaTheme="minorEastAsia"/>
                <w:sz w:val="21"/>
                <w:szCs w:val="21"/>
              </w:rPr>
            </w:pPr>
          </w:p>
        </w:tc>
        <w:tc>
          <w:tcPr>
            <w:tcW w:w="905" w:type="dxa"/>
          </w:tcPr>
          <w:p w14:paraId="706DF758">
            <w:pPr>
              <w:spacing w:after="0" w:line="320" w:lineRule="exact"/>
              <w:jc w:val="center"/>
              <w:rPr>
                <w:rFonts w:asciiTheme="minorEastAsia" w:hAnsiTheme="minorEastAsia" w:eastAsiaTheme="minorEastAsia"/>
                <w:sz w:val="21"/>
                <w:szCs w:val="21"/>
              </w:rPr>
            </w:pPr>
          </w:p>
        </w:tc>
        <w:tc>
          <w:tcPr>
            <w:tcW w:w="905" w:type="dxa"/>
          </w:tcPr>
          <w:p w14:paraId="439F5DBE">
            <w:pPr>
              <w:spacing w:after="0" w:line="320" w:lineRule="exact"/>
              <w:jc w:val="center"/>
              <w:rPr>
                <w:rFonts w:asciiTheme="minorEastAsia" w:hAnsiTheme="minorEastAsia" w:eastAsiaTheme="minorEastAsia"/>
                <w:sz w:val="21"/>
                <w:szCs w:val="21"/>
              </w:rPr>
            </w:pPr>
          </w:p>
        </w:tc>
        <w:tc>
          <w:tcPr>
            <w:tcW w:w="1086" w:type="dxa"/>
          </w:tcPr>
          <w:p w14:paraId="1D278D05">
            <w:pPr>
              <w:spacing w:after="0" w:line="320" w:lineRule="exact"/>
              <w:jc w:val="center"/>
              <w:rPr>
                <w:rFonts w:asciiTheme="minorEastAsia" w:hAnsiTheme="minorEastAsia" w:eastAsiaTheme="minorEastAsia"/>
                <w:sz w:val="21"/>
                <w:szCs w:val="21"/>
              </w:rPr>
            </w:pPr>
          </w:p>
        </w:tc>
        <w:tc>
          <w:tcPr>
            <w:tcW w:w="905" w:type="dxa"/>
          </w:tcPr>
          <w:p w14:paraId="5046D3B3">
            <w:pPr>
              <w:spacing w:after="0" w:line="320" w:lineRule="exact"/>
              <w:jc w:val="center"/>
              <w:rPr>
                <w:rFonts w:asciiTheme="minorEastAsia" w:hAnsiTheme="minorEastAsia" w:eastAsiaTheme="minorEastAsia"/>
                <w:sz w:val="21"/>
                <w:szCs w:val="21"/>
              </w:rPr>
            </w:pPr>
          </w:p>
        </w:tc>
        <w:tc>
          <w:tcPr>
            <w:tcW w:w="905" w:type="dxa"/>
          </w:tcPr>
          <w:p w14:paraId="6422E77F">
            <w:pPr>
              <w:spacing w:after="0" w:line="320" w:lineRule="exact"/>
              <w:jc w:val="center"/>
              <w:rPr>
                <w:rFonts w:asciiTheme="minorEastAsia" w:hAnsiTheme="minorEastAsia" w:eastAsiaTheme="minorEastAsia"/>
                <w:sz w:val="21"/>
                <w:szCs w:val="21"/>
              </w:rPr>
            </w:pPr>
          </w:p>
        </w:tc>
        <w:tc>
          <w:tcPr>
            <w:tcW w:w="905" w:type="dxa"/>
          </w:tcPr>
          <w:p w14:paraId="20332D1D">
            <w:pPr>
              <w:spacing w:after="0" w:line="320" w:lineRule="exact"/>
              <w:jc w:val="center"/>
              <w:rPr>
                <w:rFonts w:asciiTheme="minorEastAsia" w:hAnsiTheme="minorEastAsia" w:eastAsiaTheme="minorEastAsia"/>
                <w:sz w:val="21"/>
                <w:szCs w:val="21"/>
              </w:rPr>
            </w:pPr>
          </w:p>
        </w:tc>
        <w:tc>
          <w:tcPr>
            <w:tcW w:w="905" w:type="dxa"/>
          </w:tcPr>
          <w:p w14:paraId="64E0EC43">
            <w:pPr>
              <w:spacing w:after="0" w:line="320" w:lineRule="exact"/>
              <w:jc w:val="center"/>
              <w:rPr>
                <w:rFonts w:asciiTheme="minorEastAsia" w:hAnsiTheme="minorEastAsia" w:eastAsiaTheme="minorEastAsia"/>
                <w:sz w:val="21"/>
                <w:szCs w:val="21"/>
              </w:rPr>
            </w:pPr>
          </w:p>
        </w:tc>
        <w:tc>
          <w:tcPr>
            <w:tcW w:w="905" w:type="dxa"/>
          </w:tcPr>
          <w:p w14:paraId="6BEDD9F2">
            <w:pPr>
              <w:spacing w:after="0" w:line="320" w:lineRule="exact"/>
              <w:jc w:val="center"/>
              <w:rPr>
                <w:rFonts w:asciiTheme="minorEastAsia" w:hAnsiTheme="minorEastAsia" w:eastAsiaTheme="minorEastAsia"/>
                <w:sz w:val="21"/>
                <w:szCs w:val="21"/>
              </w:rPr>
            </w:pPr>
          </w:p>
        </w:tc>
        <w:tc>
          <w:tcPr>
            <w:tcW w:w="1035" w:type="dxa"/>
          </w:tcPr>
          <w:p w14:paraId="115FA63C">
            <w:pPr>
              <w:spacing w:after="0" w:line="320" w:lineRule="exact"/>
              <w:jc w:val="center"/>
              <w:rPr>
                <w:rFonts w:asciiTheme="minorEastAsia" w:hAnsiTheme="minorEastAsia" w:eastAsiaTheme="minorEastAsia"/>
                <w:sz w:val="21"/>
                <w:szCs w:val="21"/>
              </w:rPr>
            </w:pPr>
          </w:p>
        </w:tc>
      </w:tr>
      <w:tr w14:paraId="06E3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08C093B">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5.危险化学品企业</w:t>
            </w:r>
          </w:p>
        </w:tc>
        <w:tc>
          <w:tcPr>
            <w:tcW w:w="736" w:type="dxa"/>
            <w:shd w:val="clear" w:color="auto" w:fill="auto"/>
          </w:tcPr>
          <w:p w14:paraId="3E657597">
            <w:pPr>
              <w:spacing w:after="0" w:line="320" w:lineRule="exact"/>
              <w:jc w:val="center"/>
              <w:rPr>
                <w:rFonts w:asciiTheme="minorEastAsia" w:hAnsiTheme="minorEastAsia" w:eastAsiaTheme="minorEastAsia"/>
                <w:sz w:val="21"/>
                <w:szCs w:val="21"/>
              </w:rPr>
            </w:pPr>
          </w:p>
        </w:tc>
        <w:tc>
          <w:tcPr>
            <w:tcW w:w="724" w:type="dxa"/>
            <w:shd w:val="clear" w:color="auto" w:fill="auto"/>
          </w:tcPr>
          <w:p w14:paraId="5F84069E">
            <w:pPr>
              <w:spacing w:after="0" w:line="320" w:lineRule="exact"/>
              <w:jc w:val="center"/>
              <w:rPr>
                <w:rFonts w:asciiTheme="minorEastAsia" w:hAnsiTheme="minorEastAsia" w:eastAsiaTheme="minorEastAsia"/>
                <w:sz w:val="21"/>
                <w:szCs w:val="21"/>
              </w:rPr>
            </w:pPr>
          </w:p>
        </w:tc>
        <w:tc>
          <w:tcPr>
            <w:tcW w:w="724" w:type="dxa"/>
            <w:shd w:val="clear" w:color="auto" w:fill="auto"/>
          </w:tcPr>
          <w:p w14:paraId="458AC899">
            <w:pPr>
              <w:spacing w:after="0" w:line="320" w:lineRule="exact"/>
              <w:jc w:val="center"/>
              <w:rPr>
                <w:rFonts w:asciiTheme="minorEastAsia" w:hAnsiTheme="minorEastAsia" w:eastAsiaTheme="minorEastAsia"/>
                <w:sz w:val="21"/>
                <w:szCs w:val="21"/>
              </w:rPr>
            </w:pPr>
          </w:p>
        </w:tc>
        <w:tc>
          <w:tcPr>
            <w:tcW w:w="1086" w:type="dxa"/>
          </w:tcPr>
          <w:p w14:paraId="73BAC004">
            <w:pPr>
              <w:spacing w:after="0" w:line="320" w:lineRule="exact"/>
              <w:jc w:val="center"/>
              <w:rPr>
                <w:rFonts w:asciiTheme="minorEastAsia" w:hAnsiTheme="minorEastAsia" w:eastAsiaTheme="minorEastAsia"/>
                <w:sz w:val="21"/>
                <w:szCs w:val="21"/>
              </w:rPr>
            </w:pPr>
          </w:p>
        </w:tc>
        <w:tc>
          <w:tcPr>
            <w:tcW w:w="905" w:type="dxa"/>
          </w:tcPr>
          <w:p w14:paraId="304B3B25">
            <w:pPr>
              <w:spacing w:after="0" w:line="320" w:lineRule="exact"/>
              <w:jc w:val="center"/>
              <w:rPr>
                <w:rFonts w:asciiTheme="minorEastAsia" w:hAnsiTheme="minorEastAsia" w:eastAsiaTheme="minorEastAsia"/>
                <w:sz w:val="21"/>
                <w:szCs w:val="21"/>
              </w:rPr>
            </w:pPr>
          </w:p>
        </w:tc>
        <w:tc>
          <w:tcPr>
            <w:tcW w:w="905" w:type="dxa"/>
          </w:tcPr>
          <w:p w14:paraId="2297F3D2">
            <w:pPr>
              <w:spacing w:after="0" w:line="320" w:lineRule="exact"/>
              <w:jc w:val="center"/>
              <w:rPr>
                <w:rFonts w:asciiTheme="minorEastAsia" w:hAnsiTheme="minorEastAsia" w:eastAsiaTheme="minorEastAsia"/>
                <w:sz w:val="21"/>
                <w:szCs w:val="21"/>
              </w:rPr>
            </w:pPr>
          </w:p>
        </w:tc>
        <w:tc>
          <w:tcPr>
            <w:tcW w:w="1086" w:type="dxa"/>
          </w:tcPr>
          <w:p w14:paraId="471DC8C6">
            <w:pPr>
              <w:spacing w:after="0" w:line="320" w:lineRule="exact"/>
              <w:jc w:val="center"/>
              <w:rPr>
                <w:rFonts w:asciiTheme="minorEastAsia" w:hAnsiTheme="minorEastAsia" w:eastAsiaTheme="minorEastAsia"/>
                <w:sz w:val="21"/>
                <w:szCs w:val="21"/>
              </w:rPr>
            </w:pPr>
          </w:p>
        </w:tc>
        <w:tc>
          <w:tcPr>
            <w:tcW w:w="905" w:type="dxa"/>
          </w:tcPr>
          <w:p w14:paraId="32F28F69">
            <w:pPr>
              <w:spacing w:after="0" w:line="320" w:lineRule="exact"/>
              <w:jc w:val="center"/>
              <w:rPr>
                <w:rFonts w:asciiTheme="minorEastAsia" w:hAnsiTheme="minorEastAsia" w:eastAsiaTheme="minorEastAsia"/>
                <w:sz w:val="21"/>
                <w:szCs w:val="21"/>
              </w:rPr>
            </w:pPr>
          </w:p>
        </w:tc>
        <w:tc>
          <w:tcPr>
            <w:tcW w:w="905" w:type="dxa"/>
          </w:tcPr>
          <w:p w14:paraId="742844A3">
            <w:pPr>
              <w:spacing w:after="0" w:line="320" w:lineRule="exact"/>
              <w:jc w:val="center"/>
              <w:rPr>
                <w:rFonts w:asciiTheme="minorEastAsia" w:hAnsiTheme="minorEastAsia" w:eastAsiaTheme="minorEastAsia"/>
                <w:sz w:val="21"/>
                <w:szCs w:val="21"/>
              </w:rPr>
            </w:pPr>
          </w:p>
        </w:tc>
        <w:tc>
          <w:tcPr>
            <w:tcW w:w="905" w:type="dxa"/>
          </w:tcPr>
          <w:p w14:paraId="45B1ECE3">
            <w:pPr>
              <w:spacing w:after="0" w:line="320" w:lineRule="exact"/>
              <w:jc w:val="center"/>
              <w:rPr>
                <w:rFonts w:asciiTheme="minorEastAsia" w:hAnsiTheme="minorEastAsia" w:eastAsiaTheme="minorEastAsia"/>
                <w:sz w:val="21"/>
                <w:szCs w:val="21"/>
              </w:rPr>
            </w:pPr>
          </w:p>
        </w:tc>
        <w:tc>
          <w:tcPr>
            <w:tcW w:w="905" w:type="dxa"/>
          </w:tcPr>
          <w:p w14:paraId="7DB837DA">
            <w:pPr>
              <w:spacing w:after="0" w:line="320" w:lineRule="exact"/>
              <w:jc w:val="center"/>
              <w:rPr>
                <w:rFonts w:asciiTheme="minorEastAsia" w:hAnsiTheme="minorEastAsia" w:eastAsiaTheme="minorEastAsia"/>
                <w:sz w:val="21"/>
                <w:szCs w:val="21"/>
              </w:rPr>
            </w:pPr>
          </w:p>
        </w:tc>
        <w:tc>
          <w:tcPr>
            <w:tcW w:w="905" w:type="dxa"/>
          </w:tcPr>
          <w:p w14:paraId="250010A3">
            <w:pPr>
              <w:spacing w:after="0" w:line="320" w:lineRule="exact"/>
              <w:jc w:val="center"/>
              <w:rPr>
                <w:rFonts w:asciiTheme="minorEastAsia" w:hAnsiTheme="minorEastAsia" w:eastAsiaTheme="minorEastAsia"/>
                <w:sz w:val="21"/>
                <w:szCs w:val="21"/>
              </w:rPr>
            </w:pPr>
          </w:p>
        </w:tc>
        <w:tc>
          <w:tcPr>
            <w:tcW w:w="1035" w:type="dxa"/>
          </w:tcPr>
          <w:p w14:paraId="2A3CD9AE">
            <w:pPr>
              <w:spacing w:after="0" w:line="320" w:lineRule="exact"/>
              <w:jc w:val="center"/>
              <w:rPr>
                <w:rFonts w:asciiTheme="minorEastAsia" w:hAnsiTheme="minorEastAsia" w:eastAsiaTheme="minorEastAsia"/>
                <w:sz w:val="21"/>
                <w:szCs w:val="21"/>
              </w:rPr>
            </w:pPr>
          </w:p>
        </w:tc>
      </w:tr>
      <w:tr w14:paraId="45E7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549890A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6.烟花爆竹企业</w:t>
            </w:r>
          </w:p>
        </w:tc>
        <w:tc>
          <w:tcPr>
            <w:tcW w:w="736" w:type="dxa"/>
            <w:shd w:val="clear" w:color="auto" w:fill="auto"/>
          </w:tcPr>
          <w:p w14:paraId="26BC0EF9">
            <w:pPr>
              <w:spacing w:after="0" w:line="320" w:lineRule="exact"/>
              <w:jc w:val="center"/>
              <w:rPr>
                <w:rFonts w:asciiTheme="minorEastAsia" w:hAnsiTheme="minorEastAsia" w:eastAsiaTheme="minorEastAsia"/>
                <w:sz w:val="21"/>
                <w:szCs w:val="21"/>
              </w:rPr>
            </w:pPr>
          </w:p>
        </w:tc>
        <w:tc>
          <w:tcPr>
            <w:tcW w:w="724" w:type="dxa"/>
            <w:shd w:val="clear" w:color="auto" w:fill="auto"/>
          </w:tcPr>
          <w:p w14:paraId="011FFD7A">
            <w:pPr>
              <w:spacing w:after="0" w:line="320" w:lineRule="exact"/>
              <w:jc w:val="center"/>
              <w:rPr>
                <w:rFonts w:asciiTheme="minorEastAsia" w:hAnsiTheme="minorEastAsia" w:eastAsiaTheme="minorEastAsia"/>
                <w:sz w:val="21"/>
                <w:szCs w:val="21"/>
              </w:rPr>
            </w:pPr>
          </w:p>
        </w:tc>
        <w:tc>
          <w:tcPr>
            <w:tcW w:w="724" w:type="dxa"/>
            <w:shd w:val="clear" w:color="auto" w:fill="auto"/>
          </w:tcPr>
          <w:p w14:paraId="03776C20">
            <w:pPr>
              <w:spacing w:after="0" w:line="320" w:lineRule="exact"/>
              <w:jc w:val="center"/>
              <w:rPr>
                <w:rFonts w:asciiTheme="minorEastAsia" w:hAnsiTheme="minorEastAsia" w:eastAsiaTheme="minorEastAsia"/>
                <w:sz w:val="21"/>
                <w:szCs w:val="21"/>
              </w:rPr>
            </w:pPr>
          </w:p>
        </w:tc>
        <w:tc>
          <w:tcPr>
            <w:tcW w:w="1086" w:type="dxa"/>
          </w:tcPr>
          <w:p w14:paraId="4271DA60">
            <w:pPr>
              <w:spacing w:after="0" w:line="320" w:lineRule="exact"/>
              <w:jc w:val="center"/>
              <w:rPr>
                <w:rFonts w:asciiTheme="minorEastAsia" w:hAnsiTheme="minorEastAsia" w:eastAsiaTheme="minorEastAsia"/>
                <w:sz w:val="21"/>
                <w:szCs w:val="21"/>
              </w:rPr>
            </w:pPr>
          </w:p>
        </w:tc>
        <w:tc>
          <w:tcPr>
            <w:tcW w:w="905" w:type="dxa"/>
          </w:tcPr>
          <w:p w14:paraId="79C76AA5">
            <w:pPr>
              <w:spacing w:after="0" w:line="320" w:lineRule="exact"/>
              <w:jc w:val="center"/>
              <w:rPr>
                <w:rFonts w:asciiTheme="minorEastAsia" w:hAnsiTheme="minorEastAsia" w:eastAsiaTheme="minorEastAsia"/>
                <w:sz w:val="21"/>
                <w:szCs w:val="21"/>
              </w:rPr>
            </w:pPr>
          </w:p>
        </w:tc>
        <w:tc>
          <w:tcPr>
            <w:tcW w:w="905" w:type="dxa"/>
          </w:tcPr>
          <w:p w14:paraId="0BC2D412">
            <w:pPr>
              <w:spacing w:after="0" w:line="320" w:lineRule="exact"/>
              <w:jc w:val="center"/>
              <w:rPr>
                <w:rFonts w:asciiTheme="minorEastAsia" w:hAnsiTheme="minorEastAsia" w:eastAsiaTheme="minorEastAsia"/>
                <w:sz w:val="21"/>
                <w:szCs w:val="21"/>
              </w:rPr>
            </w:pPr>
          </w:p>
        </w:tc>
        <w:tc>
          <w:tcPr>
            <w:tcW w:w="1086" w:type="dxa"/>
          </w:tcPr>
          <w:p w14:paraId="40BDB00A">
            <w:pPr>
              <w:spacing w:after="0" w:line="320" w:lineRule="exact"/>
              <w:jc w:val="center"/>
              <w:rPr>
                <w:rFonts w:asciiTheme="minorEastAsia" w:hAnsiTheme="minorEastAsia" w:eastAsiaTheme="minorEastAsia"/>
                <w:sz w:val="21"/>
                <w:szCs w:val="21"/>
              </w:rPr>
            </w:pPr>
          </w:p>
        </w:tc>
        <w:tc>
          <w:tcPr>
            <w:tcW w:w="905" w:type="dxa"/>
          </w:tcPr>
          <w:p w14:paraId="313981F4">
            <w:pPr>
              <w:spacing w:after="0" w:line="320" w:lineRule="exact"/>
              <w:jc w:val="center"/>
              <w:rPr>
                <w:rFonts w:asciiTheme="minorEastAsia" w:hAnsiTheme="minorEastAsia" w:eastAsiaTheme="minorEastAsia"/>
                <w:sz w:val="21"/>
                <w:szCs w:val="21"/>
              </w:rPr>
            </w:pPr>
          </w:p>
        </w:tc>
        <w:tc>
          <w:tcPr>
            <w:tcW w:w="905" w:type="dxa"/>
          </w:tcPr>
          <w:p w14:paraId="71FEDEFA">
            <w:pPr>
              <w:spacing w:after="0" w:line="320" w:lineRule="exact"/>
              <w:jc w:val="center"/>
              <w:rPr>
                <w:rFonts w:asciiTheme="minorEastAsia" w:hAnsiTheme="minorEastAsia" w:eastAsiaTheme="minorEastAsia"/>
                <w:sz w:val="21"/>
                <w:szCs w:val="21"/>
              </w:rPr>
            </w:pPr>
          </w:p>
        </w:tc>
        <w:tc>
          <w:tcPr>
            <w:tcW w:w="905" w:type="dxa"/>
          </w:tcPr>
          <w:p w14:paraId="23E5F3C4">
            <w:pPr>
              <w:spacing w:after="0" w:line="320" w:lineRule="exact"/>
              <w:jc w:val="center"/>
              <w:rPr>
                <w:rFonts w:asciiTheme="minorEastAsia" w:hAnsiTheme="minorEastAsia" w:eastAsiaTheme="minorEastAsia"/>
                <w:sz w:val="21"/>
                <w:szCs w:val="21"/>
              </w:rPr>
            </w:pPr>
          </w:p>
        </w:tc>
        <w:tc>
          <w:tcPr>
            <w:tcW w:w="905" w:type="dxa"/>
          </w:tcPr>
          <w:p w14:paraId="56832370">
            <w:pPr>
              <w:spacing w:after="0" w:line="320" w:lineRule="exact"/>
              <w:jc w:val="center"/>
              <w:rPr>
                <w:rFonts w:asciiTheme="minorEastAsia" w:hAnsiTheme="minorEastAsia" w:eastAsiaTheme="minorEastAsia"/>
                <w:sz w:val="21"/>
                <w:szCs w:val="21"/>
              </w:rPr>
            </w:pPr>
          </w:p>
        </w:tc>
        <w:tc>
          <w:tcPr>
            <w:tcW w:w="905" w:type="dxa"/>
          </w:tcPr>
          <w:p w14:paraId="6D3A9BD1">
            <w:pPr>
              <w:spacing w:after="0" w:line="320" w:lineRule="exact"/>
              <w:jc w:val="center"/>
              <w:rPr>
                <w:rFonts w:asciiTheme="minorEastAsia" w:hAnsiTheme="minorEastAsia" w:eastAsiaTheme="minorEastAsia"/>
                <w:sz w:val="21"/>
                <w:szCs w:val="21"/>
              </w:rPr>
            </w:pPr>
          </w:p>
        </w:tc>
        <w:tc>
          <w:tcPr>
            <w:tcW w:w="1035" w:type="dxa"/>
          </w:tcPr>
          <w:p w14:paraId="3F357DCE">
            <w:pPr>
              <w:spacing w:after="0" w:line="320" w:lineRule="exact"/>
              <w:jc w:val="center"/>
              <w:rPr>
                <w:rFonts w:asciiTheme="minorEastAsia" w:hAnsiTheme="minorEastAsia" w:eastAsiaTheme="minorEastAsia"/>
                <w:sz w:val="21"/>
                <w:szCs w:val="21"/>
              </w:rPr>
            </w:pPr>
          </w:p>
        </w:tc>
      </w:tr>
      <w:tr w14:paraId="047F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85" w:type="dxa"/>
          </w:tcPr>
          <w:p w14:paraId="30AE4AD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7.冶金有色建材企业</w:t>
            </w:r>
          </w:p>
        </w:tc>
        <w:tc>
          <w:tcPr>
            <w:tcW w:w="736" w:type="dxa"/>
            <w:shd w:val="clear" w:color="auto" w:fill="auto"/>
          </w:tcPr>
          <w:p w14:paraId="77BCE033">
            <w:pPr>
              <w:spacing w:after="0" w:line="320" w:lineRule="exact"/>
              <w:jc w:val="center"/>
              <w:rPr>
                <w:rFonts w:asciiTheme="minorEastAsia" w:hAnsiTheme="minorEastAsia" w:eastAsiaTheme="minorEastAsia"/>
                <w:sz w:val="21"/>
                <w:szCs w:val="21"/>
              </w:rPr>
            </w:pPr>
          </w:p>
        </w:tc>
        <w:tc>
          <w:tcPr>
            <w:tcW w:w="724" w:type="dxa"/>
            <w:shd w:val="clear" w:color="auto" w:fill="auto"/>
          </w:tcPr>
          <w:p w14:paraId="62C65EF4">
            <w:pPr>
              <w:spacing w:after="0" w:line="320" w:lineRule="exact"/>
              <w:jc w:val="center"/>
              <w:rPr>
                <w:rFonts w:asciiTheme="minorEastAsia" w:hAnsiTheme="minorEastAsia" w:eastAsiaTheme="minorEastAsia"/>
                <w:sz w:val="21"/>
                <w:szCs w:val="21"/>
              </w:rPr>
            </w:pPr>
          </w:p>
        </w:tc>
        <w:tc>
          <w:tcPr>
            <w:tcW w:w="724" w:type="dxa"/>
            <w:shd w:val="clear" w:color="auto" w:fill="auto"/>
          </w:tcPr>
          <w:p w14:paraId="2986FAB7">
            <w:pPr>
              <w:spacing w:after="0" w:line="320" w:lineRule="exact"/>
              <w:jc w:val="center"/>
              <w:rPr>
                <w:rFonts w:asciiTheme="minorEastAsia" w:hAnsiTheme="minorEastAsia" w:eastAsiaTheme="minorEastAsia"/>
                <w:sz w:val="21"/>
                <w:szCs w:val="21"/>
              </w:rPr>
            </w:pPr>
          </w:p>
        </w:tc>
        <w:tc>
          <w:tcPr>
            <w:tcW w:w="1086" w:type="dxa"/>
          </w:tcPr>
          <w:p w14:paraId="10D2136C">
            <w:pPr>
              <w:spacing w:after="0" w:line="320" w:lineRule="exact"/>
              <w:jc w:val="center"/>
              <w:rPr>
                <w:rFonts w:asciiTheme="minorEastAsia" w:hAnsiTheme="minorEastAsia" w:eastAsiaTheme="minorEastAsia"/>
                <w:sz w:val="21"/>
                <w:szCs w:val="21"/>
              </w:rPr>
            </w:pPr>
          </w:p>
        </w:tc>
        <w:tc>
          <w:tcPr>
            <w:tcW w:w="905" w:type="dxa"/>
          </w:tcPr>
          <w:p w14:paraId="6C78FFE3">
            <w:pPr>
              <w:spacing w:after="0" w:line="320" w:lineRule="exact"/>
              <w:jc w:val="center"/>
              <w:rPr>
                <w:rFonts w:asciiTheme="minorEastAsia" w:hAnsiTheme="minorEastAsia" w:eastAsiaTheme="minorEastAsia"/>
                <w:sz w:val="21"/>
                <w:szCs w:val="21"/>
              </w:rPr>
            </w:pPr>
          </w:p>
        </w:tc>
        <w:tc>
          <w:tcPr>
            <w:tcW w:w="905" w:type="dxa"/>
          </w:tcPr>
          <w:p w14:paraId="7A12C34E">
            <w:pPr>
              <w:spacing w:after="0" w:line="320" w:lineRule="exact"/>
              <w:jc w:val="center"/>
              <w:rPr>
                <w:rFonts w:asciiTheme="minorEastAsia" w:hAnsiTheme="minorEastAsia" w:eastAsiaTheme="minorEastAsia"/>
                <w:sz w:val="21"/>
                <w:szCs w:val="21"/>
              </w:rPr>
            </w:pPr>
          </w:p>
        </w:tc>
        <w:tc>
          <w:tcPr>
            <w:tcW w:w="1086" w:type="dxa"/>
          </w:tcPr>
          <w:p w14:paraId="725C1934">
            <w:pPr>
              <w:spacing w:after="0" w:line="320" w:lineRule="exact"/>
              <w:jc w:val="center"/>
              <w:rPr>
                <w:rFonts w:asciiTheme="minorEastAsia" w:hAnsiTheme="minorEastAsia" w:eastAsiaTheme="minorEastAsia"/>
                <w:sz w:val="21"/>
                <w:szCs w:val="21"/>
              </w:rPr>
            </w:pPr>
          </w:p>
        </w:tc>
        <w:tc>
          <w:tcPr>
            <w:tcW w:w="905" w:type="dxa"/>
          </w:tcPr>
          <w:p w14:paraId="1CB2BC8A">
            <w:pPr>
              <w:spacing w:after="0" w:line="320" w:lineRule="exact"/>
              <w:jc w:val="center"/>
              <w:rPr>
                <w:rFonts w:asciiTheme="minorEastAsia" w:hAnsiTheme="minorEastAsia" w:eastAsiaTheme="minorEastAsia"/>
                <w:sz w:val="21"/>
                <w:szCs w:val="21"/>
              </w:rPr>
            </w:pPr>
          </w:p>
        </w:tc>
        <w:tc>
          <w:tcPr>
            <w:tcW w:w="905" w:type="dxa"/>
          </w:tcPr>
          <w:p w14:paraId="75411050">
            <w:pPr>
              <w:spacing w:after="0" w:line="320" w:lineRule="exact"/>
              <w:jc w:val="center"/>
              <w:rPr>
                <w:rFonts w:asciiTheme="minorEastAsia" w:hAnsiTheme="minorEastAsia" w:eastAsiaTheme="minorEastAsia"/>
                <w:sz w:val="21"/>
                <w:szCs w:val="21"/>
              </w:rPr>
            </w:pPr>
          </w:p>
        </w:tc>
        <w:tc>
          <w:tcPr>
            <w:tcW w:w="905" w:type="dxa"/>
          </w:tcPr>
          <w:p w14:paraId="536BBEB0">
            <w:pPr>
              <w:spacing w:after="0" w:line="320" w:lineRule="exact"/>
              <w:jc w:val="center"/>
              <w:rPr>
                <w:rFonts w:asciiTheme="minorEastAsia" w:hAnsiTheme="minorEastAsia" w:eastAsiaTheme="minorEastAsia"/>
                <w:sz w:val="21"/>
                <w:szCs w:val="21"/>
              </w:rPr>
            </w:pPr>
          </w:p>
        </w:tc>
        <w:tc>
          <w:tcPr>
            <w:tcW w:w="905" w:type="dxa"/>
          </w:tcPr>
          <w:p w14:paraId="76DF8082">
            <w:pPr>
              <w:spacing w:after="0" w:line="320" w:lineRule="exact"/>
              <w:jc w:val="center"/>
              <w:rPr>
                <w:rFonts w:asciiTheme="minorEastAsia" w:hAnsiTheme="minorEastAsia" w:eastAsiaTheme="minorEastAsia"/>
                <w:sz w:val="21"/>
                <w:szCs w:val="21"/>
              </w:rPr>
            </w:pPr>
          </w:p>
        </w:tc>
        <w:tc>
          <w:tcPr>
            <w:tcW w:w="905" w:type="dxa"/>
          </w:tcPr>
          <w:p w14:paraId="090C027F">
            <w:pPr>
              <w:spacing w:after="0" w:line="320" w:lineRule="exact"/>
              <w:jc w:val="center"/>
              <w:rPr>
                <w:rFonts w:asciiTheme="minorEastAsia" w:hAnsiTheme="minorEastAsia" w:eastAsiaTheme="minorEastAsia"/>
                <w:sz w:val="21"/>
                <w:szCs w:val="21"/>
              </w:rPr>
            </w:pPr>
          </w:p>
        </w:tc>
        <w:tc>
          <w:tcPr>
            <w:tcW w:w="1035" w:type="dxa"/>
          </w:tcPr>
          <w:p w14:paraId="225BC094">
            <w:pPr>
              <w:spacing w:after="0" w:line="320" w:lineRule="exact"/>
              <w:jc w:val="center"/>
              <w:rPr>
                <w:rFonts w:asciiTheme="minorEastAsia" w:hAnsiTheme="minorEastAsia" w:eastAsiaTheme="minorEastAsia"/>
                <w:sz w:val="21"/>
                <w:szCs w:val="21"/>
              </w:rPr>
            </w:pPr>
          </w:p>
        </w:tc>
      </w:tr>
      <w:tr w14:paraId="4F57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3286481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8.道路运输</w:t>
            </w:r>
          </w:p>
        </w:tc>
        <w:tc>
          <w:tcPr>
            <w:tcW w:w="736" w:type="dxa"/>
            <w:shd w:val="clear" w:color="auto" w:fill="auto"/>
          </w:tcPr>
          <w:p w14:paraId="6FE9950F">
            <w:pPr>
              <w:spacing w:after="0" w:line="320" w:lineRule="exact"/>
              <w:jc w:val="center"/>
              <w:rPr>
                <w:rFonts w:asciiTheme="minorEastAsia" w:hAnsiTheme="minorEastAsia" w:eastAsiaTheme="minorEastAsia"/>
                <w:sz w:val="21"/>
                <w:szCs w:val="21"/>
              </w:rPr>
            </w:pPr>
          </w:p>
        </w:tc>
        <w:tc>
          <w:tcPr>
            <w:tcW w:w="724" w:type="dxa"/>
            <w:shd w:val="clear" w:color="auto" w:fill="auto"/>
          </w:tcPr>
          <w:p w14:paraId="2182F1EE">
            <w:pPr>
              <w:spacing w:after="0" w:line="320" w:lineRule="exact"/>
              <w:jc w:val="center"/>
              <w:rPr>
                <w:rFonts w:asciiTheme="minorEastAsia" w:hAnsiTheme="minorEastAsia" w:eastAsiaTheme="minorEastAsia"/>
                <w:sz w:val="21"/>
                <w:szCs w:val="21"/>
              </w:rPr>
            </w:pPr>
          </w:p>
        </w:tc>
        <w:tc>
          <w:tcPr>
            <w:tcW w:w="724" w:type="dxa"/>
            <w:shd w:val="clear" w:color="auto" w:fill="auto"/>
          </w:tcPr>
          <w:p w14:paraId="33B9B9B7">
            <w:pPr>
              <w:spacing w:after="0" w:line="320" w:lineRule="exact"/>
              <w:jc w:val="center"/>
              <w:rPr>
                <w:rFonts w:asciiTheme="minorEastAsia" w:hAnsiTheme="minorEastAsia" w:eastAsiaTheme="minorEastAsia"/>
                <w:sz w:val="21"/>
                <w:szCs w:val="21"/>
              </w:rPr>
            </w:pPr>
          </w:p>
        </w:tc>
        <w:tc>
          <w:tcPr>
            <w:tcW w:w="1086" w:type="dxa"/>
          </w:tcPr>
          <w:p w14:paraId="23D24709">
            <w:pPr>
              <w:spacing w:after="0" w:line="320" w:lineRule="exact"/>
              <w:jc w:val="center"/>
              <w:rPr>
                <w:rFonts w:asciiTheme="minorEastAsia" w:hAnsiTheme="minorEastAsia" w:eastAsiaTheme="minorEastAsia"/>
                <w:sz w:val="21"/>
                <w:szCs w:val="21"/>
              </w:rPr>
            </w:pPr>
          </w:p>
        </w:tc>
        <w:tc>
          <w:tcPr>
            <w:tcW w:w="905" w:type="dxa"/>
          </w:tcPr>
          <w:p w14:paraId="537C0AB5">
            <w:pPr>
              <w:spacing w:after="0" w:line="320" w:lineRule="exact"/>
              <w:jc w:val="center"/>
              <w:rPr>
                <w:rFonts w:asciiTheme="minorEastAsia" w:hAnsiTheme="minorEastAsia" w:eastAsiaTheme="minorEastAsia"/>
                <w:sz w:val="21"/>
                <w:szCs w:val="21"/>
              </w:rPr>
            </w:pPr>
          </w:p>
        </w:tc>
        <w:tc>
          <w:tcPr>
            <w:tcW w:w="905" w:type="dxa"/>
          </w:tcPr>
          <w:p w14:paraId="6DB0831F">
            <w:pPr>
              <w:spacing w:after="0" w:line="320" w:lineRule="exact"/>
              <w:jc w:val="center"/>
              <w:rPr>
                <w:rFonts w:asciiTheme="minorEastAsia" w:hAnsiTheme="minorEastAsia" w:eastAsiaTheme="minorEastAsia"/>
                <w:sz w:val="21"/>
                <w:szCs w:val="21"/>
              </w:rPr>
            </w:pPr>
          </w:p>
        </w:tc>
        <w:tc>
          <w:tcPr>
            <w:tcW w:w="1086" w:type="dxa"/>
          </w:tcPr>
          <w:p w14:paraId="604001AC">
            <w:pPr>
              <w:spacing w:after="0" w:line="320" w:lineRule="exact"/>
              <w:jc w:val="center"/>
              <w:rPr>
                <w:rFonts w:asciiTheme="minorEastAsia" w:hAnsiTheme="minorEastAsia" w:eastAsiaTheme="minorEastAsia"/>
                <w:sz w:val="21"/>
                <w:szCs w:val="21"/>
              </w:rPr>
            </w:pPr>
          </w:p>
        </w:tc>
        <w:tc>
          <w:tcPr>
            <w:tcW w:w="905" w:type="dxa"/>
          </w:tcPr>
          <w:p w14:paraId="3A3972CE">
            <w:pPr>
              <w:spacing w:after="0" w:line="320" w:lineRule="exact"/>
              <w:jc w:val="center"/>
              <w:rPr>
                <w:rFonts w:asciiTheme="minorEastAsia" w:hAnsiTheme="minorEastAsia" w:eastAsiaTheme="minorEastAsia"/>
                <w:sz w:val="21"/>
                <w:szCs w:val="21"/>
              </w:rPr>
            </w:pPr>
          </w:p>
        </w:tc>
        <w:tc>
          <w:tcPr>
            <w:tcW w:w="905" w:type="dxa"/>
          </w:tcPr>
          <w:p w14:paraId="18FA93F9">
            <w:pPr>
              <w:spacing w:after="0" w:line="320" w:lineRule="exact"/>
              <w:jc w:val="center"/>
              <w:rPr>
                <w:rFonts w:asciiTheme="minorEastAsia" w:hAnsiTheme="minorEastAsia" w:eastAsiaTheme="minorEastAsia"/>
                <w:sz w:val="21"/>
                <w:szCs w:val="21"/>
              </w:rPr>
            </w:pPr>
          </w:p>
        </w:tc>
        <w:tc>
          <w:tcPr>
            <w:tcW w:w="905" w:type="dxa"/>
          </w:tcPr>
          <w:p w14:paraId="5330FA11">
            <w:pPr>
              <w:spacing w:after="0" w:line="320" w:lineRule="exact"/>
              <w:jc w:val="center"/>
              <w:rPr>
                <w:rFonts w:asciiTheme="minorEastAsia" w:hAnsiTheme="minorEastAsia" w:eastAsiaTheme="minorEastAsia"/>
                <w:sz w:val="21"/>
                <w:szCs w:val="21"/>
              </w:rPr>
            </w:pPr>
          </w:p>
        </w:tc>
        <w:tc>
          <w:tcPr>
            <w:tcW w:w="905" w:type="dxa"/>
          </w:tcPr>
          <w:p w14:paraId="7C58A112">
            <w:pPr>
              <w:spacing w:after="0" w:line="320" w:lineRule="exact"/>
              <w:jc w:val="center"/>
              <w:rPr>
                <w:rFonts w:asciiTheme="minorEastAsia" w:hAnsiTheme="minorEastAsia" w:eastAsiaTheme="minorEastAsia"/>
                <w:sz w:val="21"/>
                <w:szCs w:val="21"/>
              </w:rPr>
            </w:pPr>
          </w:p>
        </w:tc>
        <w:tc>
          <w:tcPr>
            <w:tcW w:w="905" w:type="dxa"/>
          </w:tcPr>
          <w:p w14:paraId="231D7E64">
            <w:pPr>
              <w:spacing w:after="0" w:line="320" w:lineRule="exact"/>
              <w:jc w:val="center"/>
              <w:rPr>
                <w:rFonts w:asciiTheme="minorEastAsia" w:hAnsiTheme="minorEastAsia" w:eastAsiaTheme="minorEastAsia"/>
                <w:sz w:val="21"/>
                <w:szCs w:val="21"/>
              </w:rPr>
            </w:pPr>
          </w:p>
        </w:tc>
        <w:tc>
          <w:tcPr>
            <w:tcW w:w="1035" w:type="dxa"/>
          </w:tcPr>
          <w:p w14:paraId="7D4958E2">
            <w:pPr>
              <w:spacing w:after="0" w:line="320" w:lineRule="exact"/>
              <w:jc w:val="center"/>
              <w:rPr>
                <w:rFonts w:asciiTheme="minorEastAsia" w:hAnsiTheme="minorEastAsia" w:eastAsiaTheme="minorEastAsia"/>
                <w:sz w:val="21"/>
                <w:szCs w:val="21"/>
              </w:rPr>
            </w:pPr>
          </w:p>
        </w:tc>
      </w:tr>
      <w:tr w14:paraId="3059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1A6A2CB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9.水上运输</w:t>
            </w:r>
          </w:p>
        </w:tc>
        <w:tc>
          <w:tcPr>
            <w:tcW w:w="736" w:type="dxa"/>
            <w:shd w:val="clear" w:color="auto" w:fill="auto"/>
          </w:tcPr>
          <w:p w14:paraId="6D07003B">
            <w:pPr>
              <w:spacing w:after="0" w:line="320" w:lineRule="exact"/>
              <w:jc w:val="center"/>
              <w:rPr>
                <w:rFonts w:asciiTheme="minorEastAsia" w:hAnsiTheme="minorEastAsia" w:eastAsiaTheme="minorEastAsia"/>
                <w:sz w:val="21"/>
                <w:szCs w:val="21"/>
              </w:rPr>
            </w:pPr>
          </w:p>
        </w:tc>
        <w:tc>
          <w:tcPr>
            <w:tcW w:w="724" w:type="dxa"/>
            <w:shd w:val="clear" w:color="auto" w:fill="auto"/>
          </w:tcPr>
          <w:p w14:paraId="500910EF">
            <w:pPr>
              <w:spacing w:after="0" w:line="320" w:lineRule="exact"/>
              <w:jc w:val="center"/>
              <w:rPr>
                <w:rFonts w:asciiTheme="minorEastAsia" w:hAnsiTheme="minorEastAsia" w:eastAsiaTheme="minorEastAsia"/>
                <w:sz w:val="21"/>
                <w:szCs w:val="21"/>
              </w:rPr>
            </w:pPr>
          </w:p>
        </w:tc>
        <w:tc>
          <w:tcPr>
            <w:tcW w:w="724" w:type="dxa"/>
            <w:shd w:val="clear" w:color="auto" w:fill="auto"/>
          </w:tcPr>
          <w:p w14:paraId="3867CCE3">
            <w:pPr>
              <w:spacing w:after="0" w:line="320" w:lineRule="exact"/>
              <w:jc w:val="center"/>
              <w:rPr>
                <w:rFonts w:asciiTheme="minorEastAsia" w:hAnsiTheme="minorEastAsia" w:eastAsiaTheme="minorEastAsia"/>
                <w:sz w:val="21"/>
                <w:szCs w:val="21"/>
              </w:rPr>
            </w:pPr>
          </w:p>
        </w:tc>
        <w:tc>
          <w:tcPr>
            <w:tcW w:w="1086" w:type="dxa"/>
          </w:tcPr>
          <w:p w14:paraId="49542D6B">
            <w:pPr>
              <w:spacing w:after="0" w:line="320" w:lineRule="exact"/>
              <w:jc w:val="center"/>
              <w:rPr>
                <w:rFonts w:asciiTheme="minorEastAsia" w:hAnsiTheme="minorEastAsia" w:eastAsiaTheme="minorEastAsia"/>
                <w:sz w:val="21"/>
                <w:szCs w:val="21"/>
              </w:rPr>
            </w:pPr>
          </w:p>
        </w:tc>
        <w:tc>
          <w:tcPr>
            <w:tcW w:w="905" w:type="dxa"/>
          </w:tcPr>
          <w:p w14:paraId="4E533D12">
            <w:pPr>
              <w:spacing w:after="0" w:line="320" w:lineRule="exact"/>
              <w:jc w:val="center"/>
              <w:rPr>
                <w:rFonts w:asciiTheme="minorEastAsia" w:hAnsiTheme="minorEastAsia" w:eastAsiaTheme="minorEastAsia"/>
                <w:sz w:val="21"/>
                <w:szCs w:val="21"/>
              </w:rPr>
            </w:pPr>
          </w:p>
        </w:tc>
        <w:tc>
          <w:tcPr>
            <w:tcW w:w="905" w:type="dxa"/>
          </w:tcPr>
          <w:p w14:paraId="6C9F3669">
            <w:pPr>
              <w:spacing w:after="0" w:line="320" w:lineRule="exact"/>
              <w:jc w:val="center"/>
              <w:rPr>
                <w:rFonts w:asciiTheme="minorEastAsia" w:hAnsiTheme="minorEastAsia" w:eastAsiaTheme="minorEastAsia"/>
                <w:sz w:val="21"/>
                <w:szCs w:val="21"/>
              </w:rPr>
            </w:pPr>
          </w:p>
        </w:tc>
        <w:tc>
          <w:tcPr>
            <w:tcW w:w="1086" w:type="dxa"/>
          </w:tcPr>
          <w:p w14:paraId="595F7733">
            <w:pPr>
              <w:spacing w:after="0" w:line="320" w:lineRule="exact"/>
              <w:jc w:val="center"/>
              <w:rPr>
                <w:rFonts w:asciiTheme="minorEastAsia" w:hAnsiTheme="minorEastAsia" w:eastAsiaTheme="minorEastAsia"/>
                <w:sz w:val="21"/>
                <w:szCs w:val="21"/>
              </w:rPr>
            </w:pPr>
          </w:p>
        </w:tc>
        <w:tc>
          <w:tcPr>
            <w:tcW w:w="905" w:type="dxa"/>
          </w:tcPr>
          <w:p w14:paraId="490C80AE">
            <w:pPr>
              <w:spacing w:after="0" w:line="320" w:lineRule="exact"/>
              <w:jc w:val="center"/>
              <w:rPr>
                <w:rFonts w:asciiTheme="minorEastAsia" w:hAnsiTheme="minorEastAsia" w:eastAsiaTheme="minorEastAsia"/>
                <w:sz w:val="21"/>
                <w:szCs w:val="21"/>
              </w:rPr>
            </w:pPr>
          </w:p>
        </w:tc>
        <w:tc>
          <w:tcPr>
            <w:tcW w:w="905" w:type="dxa"/>
          </w:tcPr>
          <w:p w14:paraId="0163D94A">
            <w:pPr>
              <w:spacing w:after="0" w:line="320" w:lineRule="exact"/>
              <w:jc w:val="center"/>
              <w:rPr>
                <w:rFonts w:asciiTheme="minorEastAsia" w:hAnsiTheme="minorEastAsia" w:eastAsiaTheme="minorEastAsia"/>
                <w:sz w:val="21"/>
                <w:szCs w:val="21"/>
              </w:rPr>
            </w:pPr>
          </w:p>
        </w:tc>
        <w:tc>
          <w:tcPr>
            <w:tcW w:w="905" w:type="dxa"/>
          </w:tcPr>
          <w:p w14:paraId="4F3DD4AD">
            <w:pPr>
              <w:spacing w:after="0" w:line="320" w:lineRule="exact"/>
              <w:jc w:val="center"/>
              <w:rPr>
                <w:rFonts w:asciiTheme="minorEastAsia" w:hAnsiTheme="minorEastAsia" w:eastAsiaTheme="minorEastAsia"/>
                <w:sz w:val="21"/>
                <w:szCs w:val="21"/>
              </w:rPr>
            </w:pPr>
          </w:p>
        </w:tc>
        <w:tc>
          <w:tcPr>
            <w:tcW w:w="905" w:type="dxa"/>
          </w:tcPr>
          <w:p w14:paraId="2120331F">
            <w:pPr>
              <w:spacing w:after="0" w:line="320" w:lineRule="exact"/>
              <w:jc w:val="center"/>
              <w:rPr>
                <w:rFonts w:asciiTheme="minorEastAsia" w:hAnsiTheme="minorEastAsia" w:eastAsiaTheme="minorEastAsia"/>
                <w:sz w:val="21"/>
                <w:szCs w:val="21"/>
              </w:rPr>
            </w:pPr>
          </w:p>
        </w:tc>
        <w:tc>
          <w:tcPr>
            <w:tcW w:w="905" w:type="dxa"/>
          </w:tcPr>
          <w:p w14:paraId="60A19D57">
            <w:pPr>
              <w:spacing w:after="0" w:line="320" w:lineRule="exact"/>
              <w:jc w:val="center"/>
              <w:rPr>
                <w:rFonts w:asciiTheme="minorEastAsia" w:hAnsiTheme="minorEastAsia" w:eastAsiaTheme="minorEastAsia"/>
                <w:sz w:val="21"/>
                <w:szCs w:val="21"/>
              </w:rPr>
            </w:pPr>
          </w:p>
        </w:tc>
        <w:tc>
          <w:tcPr>
            <w:tcW w:w="1035" w:type="dxa"/>
          </w:tcPr>
          <w:p w14:paraId="38C7E761">
            <w:pPr>
              <w:spacing w:after="0" w:line="320" w:lineRule="exact"/>
              <w:jc w:val="center"/>
              <w:rPr>
                <w:rFonts w:asciiTheme="minorEastAsia" w:hAnsiTheme="minorEastAsia" w:eastAsiaTheme="minorEastAsia"/>
                <w:sz w:val="21"/>
                <w:szCs w:val="21"/>
              </w:rPr>
            </w:pPr>
          </w:p>
        </w:tc>
      </w:tr>
      <w:tr w14:paraId="3459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DE6E4C9">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10.铁路运输</w:t>
            </w:r>
          </w:p>
        </w:tc>
        <w:tc>
          <w:tcPr>
            <w:tcW w:w="736" w:type="dxa"/>
            <w:shd w:val="clear" w:color="auto" w:fill="auto"/>
          </w:tcPr>
          <w:p w14:paraId="60E331FC">
            <w:pPr>
              <w:spacing w:after="0" w:line="320" w:lineRule="exact"/>
              <w:jc w:val="center"/>
              <w:rPr>
                <w:rFonts w:asciiTheme="minorEastAsia" w:hAnsiTheme="minorEastAsia" w:eastAsiaTheme="minorEastAsia"/>
                <w:sz w:val="21"/>
                <w:szCs w:val="21"/>
              </w:rPr>
            </w:pPr>
          </w:p>
        </w:tc>
        <w:tc>
          <w:tcPr>
            <w:tcW w:w="724" w:type="dxa"/>
            <w:shd w:val="clear" w:color="auto" w:fill="auto"/>
          </w:tcPr>
          <w:p w14:paraId="4692CA4D">
            <w:pPr>
              <w:spacing w:after="0" w:line="320" w:lineRule="exact"/>
              <w:jc w:val="center"/>
              <w:rPr>
                <w:rFonts w:asciiTheme="minorEastAsia" w:hAnsiTheme="minorEastAsia" w:eastAsiaTheme="minorEastAsia"/>
                <w:sz w:val="21"/>
                <w:szCs w:val="21"/>
              </w:rPr>
            </w:pPr>
          </w:p>
        </w:tc>
        <w:tc>
          <w:tcPr>
            <w:tcW w:w="724" w:type="dxa"/>
            <w:shd w:val="clear" w:color="auto" w:fill="auto"/>
          </w:tcPr>
          <w:p w14:paraId="1D686B20">
            <w:pPr>
              <w:spacing w:after="0" w:line="320" w:lineRule="exact"/>
              <w:jc w:val="center"/>
              <w:rPr>
                <w:rFonts w:asciiTheme="minorEastAsia" w:hAnsiTheme="minorEastAsia" w:eastAsiaTheme="minorEastAsia"/>
                <w:sz w:val="21"/>
                <w:szCs w:val="21"/>
              </w:rPr>
            </w:pPr>
          </w:p>
        </w:tc>
        <w:tc>
          <w:tcPr>
            <w:tcW w:w="1086" w:type="dxa"/>
          </w:tcPr>
          <w:p w14:paraId="6619DDE3">
            <w:pPr>
              <w:spacing w:after="0" w:line="320" w:lineRule="exact"/>
              <w:jc w:val="center"/>
              <w:rPr>
                <w:rFonts w:asciiTheme="minorEastAsia" w:hAnsiTheme="minorEastAsia" w:eastAsiaTheme="minorEastAsia"/>
                <w:sz w:val="21"/>
                <w:szCs w:val="21"/>
              </w:rPr>
            </w:pPr>
          </w:p>
        </w:tc>
        <w:tc>
          <w:tcPr>
            <w:tcW w:w="905" w:type="dxa"/>
          </w:tcPr>
          <w:p w14:paraId="4F00AE7B">
            <w:pPr>
              <w:spacing w:after="0" w:line="320" w:lineRule="exact"/>
              <w:jc w:val="center"/>
              <w:rPr>
                <w:rFonts w:asciiTheme="minorEastAsia" w:hAnsiTheme="minorEastAsia" w:eastAsiaTheme="minorEastAsia"/>
                <w:sz w:val="21"/>
                <w:szCs w:val="21"/>
              </w:rPr>
            </w:pPr>
          </w:p>
        </w:tc>
        <w:tc>
          <w:tcPr>
            <w:tcW w:w="905" w:type="dxa"/>
          </w:tcPr>
          <w:p w14:paraId="3B39B449">
            <w:pPr>
              <w:spacing w:after="0" w:line="320" w:lineRule="exact"/>
              <w:jc w:val="center"/>
              <w:rPr>
                <w:rFonts w:asciiTheme="minorEastAsia" w:hAnsiTheme="minorEastAsia" w:eastAsiaTheme="minorEastAsia"/>
                <w:sz w:val="21"/>
                <w:szCs w:val="21"/>
              </w:rPr>
            </w:pPr>
          </w:p>
        </w:tc>
        <w:tc>
          <w:tcPr>
            <w:tcW w:w="1086" w:type="dxa"/>
          </w:tcPr>
          <w:p w14:paraId="446184F0">
            <w:pPr>
              <w:spacing w:after="0" w:line="320" w:lineRule="exact"/>
              <w:jc w:val="center"/>
              <w:rPr>
                <w:rFonts w:asciiTheme="minorEastAsia" w:hAnsiTheme="minorEastAsia" w:eastAsiaTheme="minorEastAsia"/>
                <w:sz w:val="21"/>
                <w:szCs w:val="21"/>
              </w:rPr>
            </w:pPr>
          </w:p>
        </w:tc>
        <w:tc>
          <w:tcPr>
            <w:tcW w:w="905" w:type="dxa"/>
          </w:tcPr>
          <w:p w14:paraId="39E1B4C3">
            <w:pPr>
              <w:spacing w:after="0" w:line="320" w:lineRule="exact"/>
              <w:jc w:val="center"/>
              <w:rPr>
                <w:rFonts w:asciiTheme="minorEastAsia" w:hAnsiTheme="minorEastAsia" w:eastAsiaTheme="minorEastAsia"/>
                <w:sz w:val="21"/>
                <w:szCs w:val="21"/>
              </w:rPr>
            </w:pPr>
          </w:p>
        </w:tc>
        <w:tc>
          <w:tcPr>
            <w:tcW w:w="905" w:type="dxa"/>
          </w:tcPr>
          <w:p w14:paraId="158C1E43">
            <w:pPr>
              <w:spacing w:after="0" w:line="320" w:lineRule="exact"/>
              <w:jc w:val="center"/>
              <w:rPr>
                <w:rFonts w:asciiTheme="minorEastAsia" w:hAnsiTheme="minorEastAsia" w:eastAsiaTheme="minorEastAsia"/>
                <w:sz w:val="21"/>
                <w:szCs w:val="21"/>
              </w:rPr>
            </w:pPr>
          </w:p>
        </w:tc>
        <w:tc>
          <w:tcPr>
            <w:tcW w:w="905" w:type="dxa"/>
          </w:tcPr>
          <w:p w14:paraId="77510EB3">
            <w:pPr>
              <w:spacing w:after="0" w:line="320" w:lineRule="exact"/>
              <w:jc w:val="center"/>
              <w:rPr>
                <w:rFonts w:asciiTheme="minorEastAsia" w:hAnsiTheme="minorEastAsia" w:eastAsiaTheme="minorEastAsia"/>
                <w:sz w:val="21"/>
                <w:szCs w:val="21"/>
              </w:rPr>
            </w:pPr>
          </w:p>
        </w:tc>
        <w:tc>
          <w:tcPr>
            <w:tcW w:w="905" w:type="dxa"/>
          </w:tcPr>
          <w:p w14:paraId="7052EA77">
            <w:pPr>
              <w:spacing w:after="0" w:line="320" w:lineRule="exact"/>
              <w:jc w:val="center"/>
              <w:rPr>
                <w:rFonts w:asciiTheme="minorEastAsia" w:hAnsiTheme="minorEastAsia" w:eastAsiaTheme="minorEastAsia"/>
                <w:sz w:val="21"/>
                <w:szCs w:val="21"/>
              </w:rPr>
            </w:pPr>
          </w:p>
        </w:tc>
        <w:tc>
          <w:tcPr>
            <w:tcW w:w="905" w:type="dxa"/>
          </w:tcPr>
          <w:p w14:paraId="510B3186">
            <w:pPr>
              <w:spacing w:after="0" w:line="320" w:lineRule="exact"/>
              <w:jc w:val="center"/>
              <w:rPr>
                <w:rFonts w:asciiTheme="minorEastAsia" w:hAnsiTheme="minorEastAsia" w:eastAsiaTheme="minorEastAsia"/>
                <w:sz w:val="21"/>
                <w:szCs w:val="21"/>
              </w:rPr>
            </w:pPr>
          </w:p>
        </w:tc>
        <w:tc>
          <w:tcPr>
            <w:tcW w:w="1035" w:type="dxa"/>
          </w:tcPr>
          <w:p w14:paraId="17DE3D81">
            <w:pPr>
              <w:spacing w:after="0" w:line="320" w:lineRule="exact"/>
              <w:jc w:val="center"/>
              <w:rPr>
                <w:rFonts w:asciiTheme="minorEastAsia" w:hAnsiTheme="minorEastAsia" w:eastAsiaTheme="minorEastAsia"/>
                <w:sz w:val="21"/>
                <w:szCs w:val="21"/>
              </w:rPr>
            </w:pPr>
          </w:p>
        </w:tc>
      </w:tr>
      <w:tr w14:paraId="32AC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85" w:type="dxa"/>
          </w:tcPr>
          <w:p w14:paraId="22775BA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11.电力企业</w:t>
            </w:r>
          </w:p>
        </w:tc>
        <w:tc>
          <w:tcPr>
            <w:tcW w:w="736" w:type="dxa"/>
            <w:shd w:val="clear" w:color="auto" w:fill="auto"/>
          </w:tcPr>
          <w:p w14:paraId="624EDA44">
            <w:pPr>
              <w:spacing w:after="0" w:line="320" w:lineRule="exact"/>
              <w:jc w:val="center"/>
              <w:rPr>
                <w:rFonts w:asciiTheme="minorEastAsia" w:hAnsiTheme="minorEastAsia" w:eastAsiaTheme="minorEastAsia"/>
                <w:sz w:val="21"/>
                <w:szCs w:val="21"/>
              </w:rPr>
            </w:pPr>
          </w:p>
        </w:tc>
        <w:tc>
          <w:tcPr>
            <w:tcW w:w="724" w:type="dxa"/>
            <w:shd w:val="clear" w:color="auto" w:fill="auto"/>
          </w:tcPr>
          <w:p w14:paraId="69B547C9">
            <w:pPr>
              <w:spacing w:after="0" w:line="320" w:lineRule="exact"/>
              <w:jc w:val="center"/>
              <w:rPr>
                <w:rFonts w:asciiTheme="minorEastAsia" w:hAnsiTheme="minorEastAsia" w:eastAsiaTheme="minorEastAsia"/>
                <w:sz w:val="21"/>
                <w:szCs w:val="21"/>
              </w:rPr>
            </w:pPr>
          </w:p>
        </w:tc>
        <w:tc>
          <w:tcPr>
            <w:tcW w:w="724" w:type="dxa"/>
            <w:shd w:val="clear" w:color="auto" w:fill="auto"/>
          </w:tcPr>
          <w:p w14:paraId="4E70F58E">
            <w:pPr>
              <w:spacing w:after="0" w:line="320" w:lineRule="exact"/>
              <w:jc w:val="center"/>
              <w:rPr>
                <w:rFonts w:asciiTheme="minorEastAsia" w:hAnsiTheme="minorEastAsia" w:eastAsiaTheme="minorEastAsia"/>
                <w:sz w:val="21"/>
                <w:szCs w:val="21"/>
              </w:rPr>
            </w:pPr>
          </w:p>
        </w:tc>
        <w:tc>
          <w:tcPr>
            <w:tcW w:w="1086" w:type="dxa"/>
          </w:tcPr>
          <w:p w14:paraId="2D62B627">
            <w:pPr>
              <w:spacing w:after="0" w:line="320" w:lineRule="exact"/>
              <w:jc w:val="center"/>
              <w:rPr>
                <w:rFonts w:asciiTheme="minorEastAsia" w:hAnsiTheme="minorEastAsia" w:eastAsiaTheme="minorEastAsia"/>
                <w:sz w:val="21"/>
                <w:szCs w:val="21"/>
              </w:rPr>
            </w:pPr>
          </w:p>
        </w:tc>
        <w:tc>
          <w:tcPr>
            <w:tcW w:w="905" w:type="dxa"/>
          </w:tcPr>
          <w:p w14:paraId="15D5D074">
            <w:pPr>
              <w:spacing w:after="0" w:line="320" w:lineRule="exact"/>
              <w:jc w:val="center"/>
              <w:rPr>
                <w:rFonts w:asciiTheme="minorEastAsia" w:hAnsiTheme="minorEastAsia" w:eastAsiaTheme="minorEastAsia"/>
                <w:sz w:val="21"/>
                <w:szCs w:val="21"/>
              </w:rPr>
            </w:pPr>
          </w:p>
        </w:tc>
        <w:tc>
          <w:tcPr>
            <w:tcW w:w="905" w:type="dxa"/>
          </w:tcPr>
          <w:p w14:paraId="5A536DA6">
            <w:pPr>
              <w:spacing w:after="0" w:line="320" w:lineRule="exact"/>
              <w:jc w:val="center"/>
              <w:rPr>
                <w:rFonts w:asciiTheme="minorEastAsia" w:hAnsiTheme="minorEastAsia" w:eastAsiaTheme="minorEastAsia"/>
                <w:sz w:val="21"/>
                <w:szCs w:val="21"/>
              </w:rPr>
            </w:pPr>
          </w:p>
        </w:tc>
        <w:tc>
          <w:tcPr>
            <w:tcW w:w="1086" w:type="dxa"/>
          </w:tcPr>
          <w:p w14:paraId="733EFAAA">
            <w:pPr>
              <w:spacing w:after="0" w:line="320" w:lineRule="exact"/>
              <w:jc w:val="center"/>
              <w:rPr>
                <w:rFonts w:asciiTheme="minorEastAsia" w:hAnsiTheme="minorEastAsia" w:eastAsiaTheme="minorEastAsia"/>
                <w:sz w:val="21"/>
                <w:szCs w:val="21"/>
              </w:rPr>
            </w:pPr>
          </w:p>
        </w:tc>
        <w:tc>
          <w:tcPr>
            <w:tcW w:w="905" w:type="dxa"/>
          </w:tcPr>
          <w:p w14:paraId="5AEA0E7D">
            <w:pPr>
              <w:spacing w:after="0" w:line="320" w:lineRule="exact"/>
              <w:jc w:val="center"/>
              <w:rPr>
                <w:rFonts w:asciiTheme="minorEastAsia" w:hAnsiTheme="minorEastAsia" w:eastAsiaTheme="minorEastAsia"/>
                <w:sz w:val="21"/>
                <w:szCs w:val="21"/>
              </w:rPr>
            </w:pPr>
          </w:p>
        </w:tc>
        <w:tc>
          <w:tcPr>
            <w:tcW w:w="905" w:type="dxa"/>
          </w:tcPr>
          <w:p w14:paraId="2A1EC9CA">
            <w:pPr>
              <w:spacing w:after="0" w:line="320" w:lineRule="exact"/>
              <w:jc w:val="center"/>
              <w:rPr>
                <w:rFonts w:asciiTheme="minorEastAsia" w:hAnsiTheme="minorEastAsia" w:eastAsiaTheme="minorEastAsia"/>
                <w:sz w:val="21"/>
                <w:szCs w:val="21"/>
              </w:rPr>
            </w:pPr>
          </w:p>
        </w:tc>
        <w:tc>
          <w:tcPr>
            <w:tcW w:w="905" w:type="dxa"/>
          </w:tcPr>
          <w:p w14:paraId="3708F121">
            <w:pPr>
              <w:spacing w:after="0" w:line="320" w:lineRule="exact"/>
              <w:jc w:val="center"/>
              <w:rPr>
                <w:rFonts w:asciiTheme="minorEastAsia" w:hAnsiTheme="minorEastAsia" w:eastAsiaTheme="minorEastAsia"/>
                <w:sz w:val="21"/>
                <w:szCs w:val="21"/>
              </w:rPr>
            </w:pPr>
          </w:p>
        </w:tc>
        <w:tc>
          <w:tcPr>
            <w:tcW w:w="905" w:type="dxa"/>
          </w:tcPr>
          <w:p w14:paraId="0F8CBD38">
            <w:pPr>
              <w:spacing w:after="0" w:line="320" w:lineRule="exact"/>
              <w:jc w:val="center"/>
              <w:rPr>
                <w:rFonts w:asciiTheme="minorEastAsia" w:hAnsiTheme="minorEastAsia" w:eastAsiaTheme="minorEastAsia"/>
                <w:sz w:val="21"/>
                <w:szCs w:val="21"/>
              </w:rPr>
            </w:pPr>
          </w:p>
        </w:tc>
        <w:tc>
          <w:tcPr>
            <w:tcW w:w="905" w:type="dxa"/>
          </w:tcPr>
          <w:p w14:paraId="6049D069">
            <w:pPr>
              <w:spacing w:after="0" w:line="320" w:lineRule="exact"/>
              <w:jc w:val="center"/>
              <w:rPr>
                <w:rFonts w:asciiTheme="minorEastAsia" w:hAnsiTheme="minorEastAsia" w:eastAsiaTheme="minorEastAsia"/>
                <w:sz w:val="21"/>
                <w:szCs w:val="21"/>
              </w:rPr>
            </w:pPr>
          </w:p>
        </w:tc>
        <w:tc>
          <w:tcPr>
            <w:tcW w:w="1035" w:type="dxa"/>
          </w:tcPr>
          <w:p w14:paraId="0AE5E0E6">
            <w:pPr>
              <w:spacing w:after="0" w:line="320" w:lineRule="exact"/>
              <w:jc w:val="center"/>
              <w:rPr>
                <w:rFonts w:asciiTheme="minorEastAsia" w:hAnsiTheme="minorEastAsia" w:eastAsiaTheme="minorEastAsia"/>
                <w:sz w:val="21"/>
                <w:szCs w:val="21"/>
              </w:rPr>
            </w:pPr>
          </w:p>
        </w:tc>
      </w:tr>
      <w:tr w14:paraId="553F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2836129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12.民爆器材生产企业</w:t>
            </w:r>
          </w:p>
        </w:tc>
        <w:tc>
          <w:tcPr>
            <w:tcW w:w="736" w:type="dxa"/>
            <w:shd w:val="clear" w:color="auto" w:fill="auto"/>
          </w:tcPr>
          <w:p w14:paraId="11E8FCF7">
            <w:pPr>
              <w:spacing w:after="0" w:line="320" w:lineRule="exact"/>
              <w:jc w:val="center"/>
              <w:rPr>
                <w:rFonts w:asciiTheme="minorEastAsia" w:hAnsiTheme="minorEastAsia" w:eastAsiaTheme="minorEastAsia"/>
                <w:sz w:val="21"/>
                <w:szCs w:val="21"/>
              </w:rPr>
            </w:pPr>
          </w:p>
        </w:tc>
        <w:tc>
          <w:tcPr>
            <w:tcW w:w="724" w:type="dxa"/>
            <w:shd w:val="clear" w:color="auto" w:fill="auto"/>
          </w:tcPr>
          <w:p w14:paraId="1CC88455">
            <w:pPr>
              <w:spacing w:after="0" w:line="320" w:lineRule="exact"/>
              <w:jc w:val="center"/>
              <w:rPr>
                <w:rFonts w:asciiTheme="minorEastAsia" w:hAnsiTheme="minorEastAsia" w:eastAsiaTheme="minorEastAsia"/>
                <w:sz w:val="21"/>
                <w:szCs w:val="21"/>
              </w:rPr>
            </w:pPr>
          </w:p>
        </w:tc>
        <w:tc>
          <w:tcPr>
            <w:tcW w:w="724" w:type="dxa"/>
            <w:shd w:val="clear" w:color="auto" w:fill="auto"/>
          </w:tcPr>
          <w:p w14:paraId="73EF26F4">
            <w:pPr>
              <w:spacing w:after="0" w:line="320" w:lineRule="exact"/>
              <w:jc w:val="center"/>
              <w:rPr>
                <w:rFonts w:asciiTheme="minorEastAsia" w:hAnsiTheme="minorEastAsia" w:eastAsiaTheme="minorEastAsia"/>
                <w:sz w:val="21"/>
                <w:szCs w:val="21"/>
              </w:rPr>
            </w:pPr>
          </w:p>
        </w:tc>
        <w:tc>
          <w:tcPr>
            <w:tcW w:w="1086" w:type="dxa"/>
          </w:tcPr>
          <w:p w14:paraId="18D48F77">
            <w:pPr>
              <w:spacing w:after="0" w:line="320" w:lineRule="exact"/>
              <w:jc w:val="center"/>
              <w:rPr>
                <w:rFonts w:asciiTheme="minorEastAsia" w:hAnsiTheme="minorEastAsia" w:eastAsiaTheme="minorEastAsia"/>
                <w:sz w:val="21"/>
                <w:szCs w:val="21"/>
              </w:rPr>
            </w:pPr>
          </w:p>
        </w:tc>
        <w:tc>
          <w:tcPr>
            <w:tcW w:w="905" w:type="dxa"/>
          </w:tcPr>
          <w:p w14:paraId="48D35261">
            <w:pPr>
              <w:spacing w:after="0" w:line="320" w:lineRule="exact"/>
              <w:jc w:val="center"/>
              <w:rPr>
                <w:rFonts w:asciiTheme="minorEastAsia" w:hAnsiTheme="minorEastAsia" w:eastAsiaTheme="minorEastAsia"/>
                <w:sz w:val="21"/>
                <w:szCs w:val="21"/>
              </w:rPr>
            </w:pPr>
          </w:p>
        </w:tc>
        <w:tc>
          <w:tcPr>
            <w:tcW w:w="905" w:type="dxa"/>
          </w:tcPr>
          <w:p w14:paraId="7186CE5A">
            <w:pPr>
              <w:spacing w:after="0" w:line="320" w:lineRule="exact"/>
              <w:jc w:val="center"/>
              <w:rPr>
                <w:rFonts w:asciiTheme="minorEastAsia" w:hAnsiTheme="minorEastAsia" w:eastAsiaTheme="minorEastAsia"/>
                <w:sz w:val="21"/>
                <w:szCs w:val="21"/>
              </w:rPr>
            </w:pPr>
          </w:p>
        </w:tc>
        <w:tc>
          <w:tcPr>
            <w:tcW w:w="1086" w:type="dxa"/>
          </w:tcPr>
          <w:p w14:paraId="5B5B1A81">
            <w:pPr>
              <w:spacing w:after="0" w:line="320" w:lineRule="exact"/>
              <w:jc w:val="center"/>
              <w:rPr>
                <w:rFonts w:asciiTheme="minorEastAsia" w:hAnsiTheme="minorEastAsia" w:eastAsiaTheme="minorEastAsia"/>
                <w:sz w:val="21"/>
                <w:szCs w:val="21"/>
              </w:rPr>
            </w:pPr>
          </w:p>
        </w:tc>
        <w:tc>
          <w:tcPr>
            <w:tcW w:w="905" w:type="dxa"/>
          </w:tcPr>
          <w:p w14:paraId="202AD054">
            <w:pPr>
              <w:spacing w:after="0" w:line="320" w:lineRule="exact"/>
              <w:jc w:val="center"/>
              <w:rPr>
                <w:rFonts w:asciiTheme="minorEastAsia" w:hAnsiTheme="minorEastAsia" w:eastAsiaTheme="minorEastAsia"/>
                <w:sz w:val="21"/>
                <w:szCs w:val="21"/>
              </w:rPr>
            </w:pPr>
          </w:p>
        </w:tc>
        <w:tc>
          <w:tcPr>
            <w:tcW w:w="905" w:type="dxa"/>
          </w:tcPr>
          <w:p w14:paraId="5EAEE2F3">
            <w:pPr>
              <w:spacing w:after="0" w:line="320" w:lineRule="exact"/>
              <w:jc w:val="center"/>
              <w:rPr>
                <w:rFonts w:asciiTheme="minorEastAsia" w:hAnsiTheme="minorEastAsia" w:eastAsiaTheme="minorEastAsia"/>
                <w:sz w:val="21"/>
                <w:szCs w:val="21"/>
              </w:rPr>
            </w:pPr>
          </w:p>
        </w:tc>
        <w:tc>
          <w:tcPr>
            <w:tcW w:w="905" w:type="dxa"/>
          </w:tcPr>
          <w:p w14:paraId="30913D67">
            <w:pPr>
              <w:spacing w:after="0" w:line="320" w:lineRule="exact"/>
              <w:jc w:val="center"/>
              <w:rPr>
                <w:rFonts w:asciiTheme="minorEastAsia" w:hAnsiTheme="minorEastAsia" w:eastAsiaTheme="minorEastAsia"/>
                <w:sz w:val="21"/>
                <w:szCs w:val="21"/>
              </w:rPr>
            </w:pPr>
          </w:p>
        </w:tc>
        <w:tc>
          <w:tcPr>
            <w:tcW w:w="905" w:type="dxa"/>
          </w:tcPr>
          <w:p w14:paraId="178E3308">
            <w:pPr>
              <w:spacing w:after="0" w:line="320" w:lineRule="exact"/>
              <w:jc w:val="center"/>
              <w:rPr>
                <w:rFonts w:asciiTheme="minorEastAsia" w:hAnsiTheme="minorEastAsia" w:eastAsiaTheme="minorEastAsia"/>
                <w:sz w:val="21"/>
                <w:szCs w:val="21"/>
              </w:rPr>
            </w:pPr>
          </w:p>
        </w:tc>
        <w:tc>
          <w:tcPr>
            <w:tcW w:w="905" w:type="dxa"/>
          </w:tcPr>
          <w:p w14:paraId="0342C1CA">
            <w:pPr>
              <w:spacing w:after="0" w:line="320" w:lineRule="exact"/>
              <w:jc w:val="center"/>
              <w:rPr>
                <w:rFonts w:asciiTheme="minorEastAsia" w:hAnsiTheme="minorEastAsia" w:eastAsiaTheme="minorEastAsia"/>
                <w:sz w:val="21"/>
                <w:szCs w:val="21"/>
              </w:rPr>
            </w:pPr>
          </w:p>
        </w:tc>
        <w:tc>
          <w:tcPr>
            <w:tcW w:w="1035" w:type="dxa"/>
          </w:tcPr>
          <w:p w14:paraId="4DA93A92">
            <w:pPr>
              <w:spacing w:after="0" w:line="320" w:lineRule="exact"/>
              <w:jc w:val="center"/>
              <w:rPr>
                <w:rFonts w:asciiTheme="minorEastAsia" w:hAnsiTheme="minorEastAsia" w:eastAsiaTheme="minorEastAsia"/>
                <w:sz w:val="21"/>
                <w:szCs w:val="21"/>
              </w:rPr>
            </w:pPr>
          </w:p>
        </w:tc>
      </w:tr>
      <w:tr w14:paraId="16FC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6B139B2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13.建筑企业</w:t>
            </w:r>
          </w:p>
        </w:tc>
        <w:tc>
          <w:tcPr>
            <w:tcW w:w="736" w:type="dxa"/>
            <w:shd w:val="clear" w:color="auto" w:fill="auto"/>
          </w:tcPr>
          <w:p w14:paraId="300E1C22">
            <w:pPr>
              <w:spacing w:after="0" w:line="320" w:lineRule="exact"/>
              <w:jc w:val="center"/>
              <w:rPr>
                <w:rFonts w:asciiTheme="minorEastAsia" w:hAnsiTheme="minorEastAsia" w:eastAsiaTheme="minorEastAsia"/>
                <w:sz w:val="21"/>
                <w:szCs w:val="21"/>
              </w:rPr>
            </w:pPr>
          </w:p>
        </w:tc>
        <w:tc>
          <w:tcPr>
            <w:tcW w:w="724" w:type="dxa"/>
            <w:shd w:val="clear" w:color="auto" w:fill="auto"/>
          </w:tcPr>
          <w:p w14:paraId="23674F1F">
            <w:pPr>
              <w:spacing w:after="0" w:line="320" w:lineRule="exact"/>
              <w:jc w:val="center"/>
              <w:rPr>
                <w:rFonts w:asciiTheme="minorEastAsia" w:hAnsiTheme="minorEastAsia" w:eastAsiaTheme="minorEastAsia"/>
                <w:sz w:val="21"/>
                <w:szCs w:val="21"/>
              </w:rPr>
            </w:pPr>
          </w:p>
        </w:tc>
        <w:tc>
          <w:tcPr>
            <w:tcW w:w="724" w:type="dxa"/>
            <w:shd w:val="clear" w:color="auto" w:fill="auto"/>
          </w:tcPr>
          <w:p w14:paraId="46BDF163">
            <w:pPr>
              <w:spacing w:after="0" w:line="320" w:lineRule="exact"/>
              <w:jc w:val="center"/>
              <w:rPr>
                <w:rFonts w:asciiTheme="minorEastAsia" w:hAnsiTheme="minorEastAsia" w:eastAsiaTheme="minorEastAsia"/>
                <w:sz w:val="21"/>
                <w:szCs w:val="21"/>
              </w:rPr>
            </w:pPr>
          </w:p>
        </w:tc>
        <w:tc>
          <w:tcPr>
            <w:tcW w:w="1086" w:type="dxa"/>
          </w:tcPr>
          <w:p w14:paraId="07590850">
            <w:pPr>
              <w:spacing w:after="0" w:line="320" w:lineRule="exact"/>
              <w:jc w:val="center"/>
              <w:rPr>
                <w:rFonts w:asciiTheme="minorEastAsia" w:hAnsiTheme="minorEastAsia" w:eastAsiaTheme="minorEastAsia"/>
                <w:sz w:val="21"/>
                <w:szCs w:val="21"/>
              </w:rPr>
            </w:pPr>
          </w:p>
        </w:tc>
        <w:tc>
          <w:tcPr>
            <w:tcW w:w="905" w:type="dxa"/>
          </w:tcPr>
          <w:p w14:paraId="6E33B6AC">
            <w:pPr>
              <w:spacing w:after="0" w:line="320" w:lineRule="exact"/>
              <w:jc w:val="center"/>
              <w:rPr>
                <w:rFonts w:asciiTheme="minorEastAsia" w:hAnsiTheme="minorEastAsia" w:eastAsiaTheme="minorEastAsia"/>
                <w:sz w:val="21"/>
                <w:szCs w:val="21"/>
              </w:rPr>
            </w:pPr>
          </w:p>
        </w:tc>
        <w:tc>
          <w:tcPr>
            <w:tcW w:w="905" w:type="dxa"/>
          </w:tcPr>
          <w:p w14:paraId="6D8B4946">
            <w:pPr>
              <w:spacing w:after="0" w:line="320" w:lineRule="exact"/>
              <w:jc w:val="center"/>
              <w:rPr>
                <w:rFonts w:asciiTheme="minorEastAsia" w:hAnsiTheme="minorEastAsia" w:eastAsiaTheme="minorEastAsia"/>
                <w:sz w:val="21"/>
                <w:szCs w:val="21"/>
              </w:rPr>
            </w:pPr>
          </w:p>
        </w:tc>
        <w:tc>
          <w:tcPr>
            <w:tcW w:w="1086" w:type="dxa"/>
          </w:tcPr>
          <w:p w14:paraId="632497BA">
            <w:pPr>
              <w:spacing w:after="0" w:line="320" w:lineRule="exact"/>
              <w:jc w:val="center"/>
              <w:rPr>
                <w:rFonts w:asciiTheme="minorEastAsia" w:hAnsiTheme="minorEastAsia" w:eastAsiaTheme="minorEastAsia"/>
                <w:sz w:val="21"/>
                <w:szCs w:val="21"/>
              </w:rPr>
            </w:pPr>
          </w:p>
        </w:tc>
        <w:tc>
          <w:tcPr>
            <w:tcW w:w="905" w:type="dxa"/>
          </w:tcPr>
          <w:p w14:paraId="30EE2CF3">
            <w:pPr>
              <w:spacing w:after="0" w:line="320" w:lineRule="exact"/>
              <w:jc w:val="center"/>
              <w:rPr>
                <w:rFonts w:asciiTheme="minorEastAsia" w:hAnsiTheme="minorEastAsia" w:eastAsiaTheme="minorEastAsia"/>
                <w:sz w:val="21"/>
                <w:szCs w:val="21"/>
              </w:rPr>
            </w:pPr>
          </w:p>
        </w:tc>
        <w:tc>
          <w:tcPr>
            <w:tcW w:w="905" w:type="dxa"/>
          </w:tcPr>
          <w:p w14:paraId="672DF65C">
            <w:pPr>
              <w:spacing w:after="0" w:line="320" w:lineRule="exact"/>
              <w:jc w:val="center"/>
              <w:rPr>
                <w:rFonts w:asciiTheme="minorEastAsia" w:hAnsiTheme="minorEastAsia" w:eastAsiaTheme="minorEastAsia"/>
                <w:sz w:val="21"/>
                <w:szCs w:val="21"/>
              </w:rPr>
            </w:pPr>
          </w:p>
        </w:tc>
        <w:tc>
          <w:tcPr>
            <w:tcW w:w="905" w:type="dxa"/>
          </w:tcPr>
          <w:p w14:paraId="2740A2D5">
            <w:pPr>
              <w:spacing w:after="0" w:line="320" w:lineRule="exact"/>
              <w:jc w:val="center"/>
              <w:rPr>
                <w:rFonts w:asciiTheme="minorEastAsia" w:hAnsiTheme="minorEastAsia" w:eastAsiaTheme="minorEastAsia"/>
                <w:sz w:val="21"/>
                <w:szCs w:val="21"/>
              </w:rPr>
            </w:pPr>
          </w:p>
        </w:tc>
        <w:tc>
          <w:tcPr>
            <w:tcW w:w="905" w:type="dxa"/>
          </w:tcPr>
          <w:p w14:paraId="68D63698">
            <w:pPr>
              <w:spacing w:after="0" w:line="320" w:lineRule="exact"/>
              <w:jc w:val="center"/>
              <w:rPr>
                <w:rFonts w:asciiTheme="minorEastAsia" w:hAnsiTheme="minorEastAsia" w:eastAsiaTheme="minorEastAsia"/>
                <w:sz w:val="21"/>
                <w:szCs w:val="21"/>
              </w:rPr>
            </w:pPr>
          </w:p>
        </w:tc>
        <w:tc>
          <w:tcPr>
            <w:tcW w:w="905" w:type="dxa"/>
          </w:tcPr>
          <w:p w14:paraId="6B00582C">
            <w:pPr>
              <w:spacing w:after="0" w:line="320" w:lineRule="exact"/>
              <w:jc w:val="center"/>
              <w:rPr>
                <w:rFonts w:asciiTheme="minorEastAsia" w:hAnsiTheme="minorEastAsia" w:eastAsiaTheme="minorEastAsia"/>
                <w:sz w:val="21"/>
                <w:szCs w:val="21"/>
              </w:rPr>
            </w:pPr>
          </w:p>
        </w:tc>
        <w:tc>
          <w:tcPr>
            <w:tcW w:w="1035" w:type="dxa"/>
          </w:tcPr>
          <w:p w14:paraId="3588E5EC">
            <w:pPr>
              <w:spacing w:after="0" w:line="320" w:lineRule="exact"/>
              <w:jc w:val="center"/>
              <w:rPr>
                <w:rFonts w:asciiTheme="minorEastAsia" w:hAnsiTheme="minorEastAsia" w:eastAsiaTheme="minorEastAsia"/>
                <w:sz w:val="21"/>
                <w:szCs w:val="21"/>
              </w:rPr>
            </w:pPr>
          </w:p>
        </w:tc>
      </w:tr>
      <w:tr w14:paraId="4E46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623081A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14.机械、轻工、纺织、烟草企业</w:t>
            </w:r>
          </w:p>
        </w:tc>
        <w:tc>
          <w:tcPr>
            <w:tcW w:w="736" w:type="dxa"/>
            <w:shd w:val="clear" w:color="auto" w:fill="auto"/>
          </w:tcPr>
          <w:p w14:paraId="4B34475B">
            <w:pPr>
              <w:spacing w:after="0" w:line="320" w:lineRule="exact"/>
              <w:jc w:val="center"/>
              <w:rPr>
                <w:rFonts w:asciiTheme="minorEastAsia" w:hAnsiTheme="minorEastAsia" w:eastAsiaTheme="minorEastAsia"/>
                <w:sz w:val="21"/>
                <w:szCs w:val="21"/>
              </w:rPr>
            </w:pPr>
          </w:p>
        </w:tc>
        <w:tc>
          <w:tcPr>
            <w:tcW w:w="724" w:type="dxa"/>
            <w:shd w:val="clear" w:color="auto" w:fill="auto"/>
          </w:tcPr>
          <w:p w14:paraId="0C57B4B2">
            <w:pPr>
              <w:spacing w:after="0" w:line="320" w:lineRule="exact"/>
              <w:jc w:val="center"/>
              <w:rPr>
                <w:rFonts w:asciiTheme="minorEastAsia" w:hAnsiTheme="minorEastAsia" w:eastAsiaTheme="minorEastAsia"/>
                <w:sz w:val="21"/>
                <w:szCs w:val="21"/>
              </w:rPr>
            </w:pPr>
          </w:p>
        </w:tc>
        <w:tc>
          <w:tcPr>
            <w:tcW w:w="724" w:type="dxa"/>
            <w:shd w:val="clear" w:color="auto" w:fill="auto"/>
          </w:tcPr>
          <w:p w14:paraId="1EED437D">
            <w:pPr>
              <w:spacing w:after="0" w:line="320" w:lineRule="exact"/>
              <w:jc w:val="center"/>
              <w:rPr>
                <w:rFonts w:asciiTheme="minorEastAsia" w:hAnsiTheme="minorEastAsia" w:eastAsiaTheme="minorEastAsia"/>
                <w:sz w:val="21"/>
                <w:szCs w:val="21"/>
              </w:rPr>
            </w:pPr>
          </w:p>
        </w:tc>
        <w:tc>
          <w:tcPr>
            <w:tcW w:w="1086" w:type="dxa"/>
          </w:tcPr>
          <w:p w14:paraId="4FDA4A05">
            <w:pPr>
              <w:spacing w:after="0" w:line="320" w:lineRule="exact"/>
              <w:jc w:val="center"/>
              <w:rPr>
                <w:rFonts w:asciiTheme="minorEastAsia" w:hAnsiTheme="minorEastAsia" w:eastAsiaTheme="minorEastAsia"/>
                <w:sz w:val="21"/>
                <w:szCs w:val="21"/>
              </w:rPr>
            </w:pPr>
          </w:p>
        </w:tc>
        <w:tc>
          <w:tcPr>
            <w:tcW w:w="905" w:type="dxa"/>
          </w:tcPr>
          <w:p w14:paraId="26C2F36D">
            <w:pPr>
              <w:spacing w:after="0" w:line="320" w:lineRule="exact"/>
              <w:jc w:val="center"/>
              <w:rPr>
                <w:rFonts w:asciiTheme="minorEastAsia" w:hAnsiTheme="minorEastAsia" w:eastAsiaTheme="minorEastAsia"/>
                <w:sz w:val="21"/>
                <w:szCs w:val="21"/>
              </w:rPr>
            </w:pPr>
          </w:p>
        </w:tc>
        <w:tc>
          <w:tcPr>
            <w:tcW w:w="905" w:type="dxa"/>
          </w:tcPr>
          <w:p w14:paraId="48C1BD2B">
            <w:pPr>
              <w:spacing w:after="0" w:line="320" w:lineRule="exact"/>
              <w:jc w:val="center"/>
              <w:rPr>
                <w:rFonts w:asciiTheme="minorEastAsia" w:hAnsiTheme="minorEastAsia" w:eastAsiaTheme="minorEastAsia"/>
                <w:sz w:val="21"/>
                <w:szCs w:val="21"/>
              </w:rPr>
            </w:pPr>
          </w:p>
        </w:tc>
        <w:tc>
          <w:tcPr>
            <w:tcW w:w="1086" w:type="dxa"/>
          </w:tcPr>
          <w:p w14:paraId="03FD8A05">
            <w:pPr>
              <w:spacing w:after="0" w:line="320" w:lineRule="exact"/>
              <w:jc w:val="center"/>
              <w:rPr>
                <w:rFonts w:asciiTheme="minorEastAsia" w:hAnsiTheme="minorEastAsia" w:eastAsiaTheme="minorEastAsia"/>
                <w:sz w:val="21"/>
                <w:szCs w:val="21"/>
              </w:rPr>
            </w:pPr>
          </w:p>
        </w:tc>
        <w:tc>
          <w:tcPr>
            <w:tcW w:w="905" w:type="dxa"/>
          </w:tcPr>
          <w:p w14:paraId="6735A4AA">
            <w:pPr>
              <w:spacing w:after="0" w:line="320" w:lineRule="exact"/>
              <w:jc w:val="center"/>
              <w:rPr>
                <w:rFonts w:asciiTheme="minorEastAsia" w:hAnsiTheme="minorEastAsia" w:eastAsiaTheme="minorEastAsia"/>
                <w:sz w:val="21"/>
                <w:szCs w:val="21"/>
              </w:rPr>
            </w:pPr>
          </w:p>
        </w:tc>
        <w:tc>
          <w:tcPr>
            <w:tcW w:w="905" w:type="dxa"/>
          </w:tcPr>
          <w:p w14:paraId="40B8BFB3">
            <w:pPr>
              <w:spacing w:after="0" w:line="320" w:lineRule="exact"/>
              <w:jc w:val="center"/>
              <w:rPr>
                <w:rFonts w:asciiTheme="minorEastAsia" w:hAnsiTheme="minorEastAsia" w:eastAsiaTheme="minorEastAsia"/>
                <w:sz w:val="21"/>
                <w:szCs w:val="21"/>
              </w:rPr>
            </w:pPr>
          </w:p>
        </w:tc>
        <w:tc>
          <w:tcPr>
            <w:tcW w:w="905" w:type="dxa"/>
          </w:tcPr>
          <w:p w14:paraId="6473B3A7">
            <w:pPr>
              <w:spacing w:after="0" w:line="320" w:lineRule="exact"/>
              <w:jc w:val="center"/>
              <w:rPr>
                <w:rFonts w:asciiTheme="minorEastAsia" w:hAnsiTheme="minorEastAsia" w:eastAsiaTheme="minorEastAsia"/>
                <w:sz w:val="21"/>
                <w:szCs w:val="21"/>
              </w:rPr>
            </w:pPr>
          </w:p>
        </w:tc>
        <w:tc>
          <w:tcPr>
            <w:tcW w:w="905" w:type="dxa"/>
          </w:tcPr>
          <w:p w14:paraId="7EF08262">
            <w:pPr>
              <w:spacing w:after="0" w:line="320" w:lineRule="exact"/>
              <w:jc w:val="center"/>
              <w:rPr>
                <w:rFonts w:asciiTheme="minorEastAsia" w:hAnsiTheme="minorEastAsia" w:eastAsiaTheme="minorEastAsia"/>
                <w:sz w:val="21"/>
                <w:szCs w:val="21"/>
              </w:rPr>
            </w:pPr>
          </w:p>
        </w:tc>
        <w:tc>
          <w:tcPr>
            <w:tcW w:w="905" w:type="dxa"/>
          </w:tcPr>
          <w:p w14:paraId="7769E74C">
            <w:pPr>
              <w:spacing w:after="0" w:line="320" w:lineRule="exact"/>
              <w:jc w:val="center"/>
              <w:rPr>
                <w:rFonts w:asciiTheme="minorEastAsia" w:hAnsiTheme="minorEastAsia" w:eastAsiaTheme="minorEastAsia"/>
                <w:sz w:val="21"/>
                <w:szCs w:val="21"/>
              </w:rPr>
            </w:pPr>
          </w:p>
        </w:tc>
        <w:tc>
          <w:tcPr>
            <w:tcW w:w="1035" w:type="dxa"/>
          </w:tcPr>
          <w:p w14:paraId="03CD4BDE">
            <w:pPr>
              <w:spacing w:after="0" w:line="320" w:lineRule="exact"/>
              <w:jc w:val="center"/>
              <w:rPr>
                <w:rFonts w:asciiTheme="minorEastAsia" w:hAnsiTheme="minorEastAsia" w:eastAsiaTheme="minorEastAsia"/>
                <w:sz w:val="21"/>
                <w:szCs w:val="21"/>
              </w:rPr>
            </w:pPr>
          </w:p>
        </w:tc>
      </w:tr>
      <w:tr w14:paraId="3829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19D60B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15.其他企业</w:t>
            </w:r>
          </w:p>
        </w:tc>
        <w:tc>
          <w:tcPr>
            <w:tcW w:w="736" w:type="dxa"/>
            <w:shd w:val="clear" w:color="auto" w:fill="auto"/>
          </w:tcPr>
          <w:p w14:paraId="5C8ECA46">
            <w:pPr>
              <w:spacing w:after="0" w:line="320" w:lineRule="exact"/>
              <w:jc w:val="center"/>
              <w:rPr>
                <w:rFonts w:asciiTheme="minorEastAsia" w:hAnsiTheme="minorEastAsia" w:eastAsiaTheme="minorEastAsia"/>
                <w:sz w:val="21"/>
                <w:szCs w:val="21"/>
              </w:rPr>
            </w:pPr>
          </w:p>
        </w:tc>
        <w:tc>
          <w:tcPr>
            <w:tcW w:w="724" w:type="dxa"/>
            <w:shd w:val="clear" w:color="auto" w:fill="auto"/>
          </w:tcPr>
          <w:p w14:paraId="3CD935CA">
            <w:pPr>
              <w:spacing w:after="0" w:line="320" w:lineRule="exact"/>
              <w:jc w:val="center"/>
              <w:rPr>
                <w:rFonts w:asciiTheme="minorEastAsia" w:hAnsiTheme="minorEastAsia" w:eastAsiaTheme="minorEastAsia"/>
                <w:sz w:val="21"/>
                <w:szCs w:val="21"/>
              </w:rPr>
            </w:pPr>
          </w:p>
        </w:tc>
        <w:tc>
          <w:tcPr>
            <w:tcW w:w="724" w:type="dxa"/>
            <w:shd w:val="clear" w:color="auto" w:fill="auto"/>
          </w:tcPr>
          <w:p w14:paraId="2D2E6115">
            <w:pPr>
              <w:spacing w:after="0" w:line="320" w:lineRule="exact"/>
              <w:jc w:val="center"/>
              <w:rPr>
                <w:rFonts w:asciiTheme="minorEastAsia" w:hAnsiTheme="minorEastAsia" w:eastAsiaTheme="minorEastAsia"/>
                <w:sz w:val="21"/>
                <w:szCs w:val="21"/>
              </w:rPr>
            </w:pPr>
          </w:p>
        </w:tc>
        <w:tc>
          <w:tcPr>
            <w:tcW w:w="1086" w:type="dxa"/>
          </w:tcPr>
          <w:p w14:paraId="0526F192">
            <w:pPr>
              <w:spacing w:after="0" w:line="320" w:lineRule="exact"/>
              <w:jc w:val="center"/>
              <w:rPr>
                <w:rFonts w:asciiTheme="minorEastAsia" w:hAnsiTheme="minorEastAsia" w:eastAsiaTheme="minorEastAsia"/>
                <w:sz w:val="21"/>
                <w:szCs w:val="21"/>
              </w:rPr>
            </w:pPr>
          </w:p>
        </w:tc>
        <w:tc>
          <w:tcPr>
            <w:tcW w:w="905" w:type="dxa"/>
          </w:tcPr>
          <w:p w14:paraId="6F9D145D">
            <w:pPr>
              <w:spacing w:after="0" w:line="320" w:lineRule="exact"/>
              <w:jc w:val="center"/>
              <w:rPr>
                <w:rFonts w:asciiTheme="minorEastAsia" w:hAnsiTheme="minorEastAsia" w:eastAsiaTheme="minorEastAsia"/>
                <w:sz w:val="21"/>
                <w:szCs w:val="21"/>
              </w:rPr>
            </w:pPr>
          </w:p>
        </w:tc>
        <w:tc>
          <w:tcPr>
            <w:tcW w:w="905" w:type="dxa"/>
          </w:tcPr>
          <w:p w14:paraId="12E1C0BF">
            <w:pPr>
              <w:spacing w:after="0" w:line="320" w:lineRule="exact"/>
              <w:jc w:val="center"/>
              <w:rPr>
                <w:rFonts w:asciiTheme="minorEastAsia" w:hAnsiTheme="minorEastAsia" w:eastAsiaTheme="minorEastAsia"/>
                <w:sz w:val="21"/>
                <w:szCs w:val="21"/>
              </w:rPr>
            </w:pPr>
          </w:p>
        </w:tc>
        <w:tc>
          <w:tcPr>
            <w:tcW w:w="1086" w:type="dxa"/>
          </w:tcPr>
          <w:p w14:paraId="67BB42F7">
            <w:pPr>
              <w:spacing w:after="0" w:line="320" w:lineRule="exact"/>
              <w:jc w:val="center"/>
              <w:rPr>
                <w:rFonts w:asciiTheme="minorEastAsia" w:hAnsiTheme="minorEastAsia" w:eastAsiaTheme="minorEastAsia"/>
                <w:sz w:val="21"/>
                <w:szCs w:val="21"/>
              </w:rPr>
            </w:pPr>
          </w:p>
        </w:tc>
        <w:tc>
          <w:tcPr>
            <w:tcW w:w="905" w:type="dxa"/>
          </w:tcPr>
          <w:p w14:paraId="0A91A72D">
            <w:pPr>
              <w:spacing w:after="0" w:line="320" w:lineRule="exact"/>
              <w:jc w:val="center"/>
              <w:rPr>
                <w:rFonts w:asciiTheme="minorEastAsia" w:hAnsiTheme="minorEastAsia" w:eastAsiaTheme="minorEastAsia"/>
                <w:sz w:val="21"/>
                <w:szCs w:val="21"/>
              </w:rPr>
            </w:pPr>
          </w:p>
        </w:tc>
        <w:tc>
          <w:tcPr>
            <w:tcW w:w="905" w:type="dxa"/>
          </w:tcPr>
          <w:p w14:paraId="75FD3DAF">
            <w:pPr>
              <w:spacing w:after="0" w:line="320" w:lineRule="exact"/>
              <w:jc w:val="center"/>
              <w:rPr>
                <w:rFonts w:asciiTheme="minorEastAsia" w:hAnsiTheme="minorEastAsia" w:eastAsiaTheme="minorEastAsia"/>
                <w:sz w:val="21"/>
                <w:szCs w:val="21"/>
              </w:rPr>
            </w:pPr>
          </w:p>
        </w:tc>
        <w:tc>
          <w:tcPr>
            <w:tcW w:w="905" w:type="dxa"/>
          </w:tcPr>
          <w:p w14:paraId="7ECA8AEC">
            <w:pPr>
              <w:spacing w:after="0" w:line="320" w:lineRule="exact"/>
              <w:jc w:val="center"/>
              <w:rPr>
                <w:rFonts w:asciiTheme="minorEastAsia" w:hAnsiTheme="minorEastAsia" w:eastAsiaTheme="minorEastAsia"/>
                <w:sz w:val="21"/>
                <w:szCs w:val="21"/>
              </w:rPr>
            </w:pPr>
          </w:p>
        </w:tc>
        <w:tc>
          <w:tcPr>
            <w:tcW w:w="905" w:type="dxa"/>
          </w:tcPr>
          <w:p w14:paraId="7D28D7F9">
            <w:pPr>
              <w:spacing w:after="0" w:line="320" w:lineRule="exact"/>
              <w:jc w:val="center"/>
              <w:rPr>
                <w:rFonts w:asciiTheme="minorEastAsia" w:hAnsiTheme="minorEastAsia" w:eastAsiaTheme="minorEastAsia"/>
                <w:sz w:val="21"/>
                <w:szCs w:val="21"/>
              </w:rPr>
            </w:pPr>
          </w:p>
        </w:tc>
        <w:tc>
          <w:tcPr>
            <w:tcW w:w="905" w:type="dxa"/>
          </w:tcPr>
          <w:p w14:paraId="38B6B205">
            <w:pPr>
              <w:spacing w:after="0" w:line="320" w:lineRule="exact"/>
              <w:jc w:val="center"/>
              <w:rPr>
                <w:rFonts w:asciiTheme="minorEastAsia" w:hAnsiTheme="minorEastAsia" w:eastAsiaTheme="minorEastAsia"/>
                <w:sz w:val="21"/>
                <w:szCs w:val="21"/>
              </w:rPr>
            </w:pPr>
          </w:p>
        </w:tc>
        <w:tc>
          <w:tcPr>
            <w:tcW w:w="1035" w:type="dxa"/>
          </w:tcPr>
          <w:p w14:paraId="25B023C0">
            <w:pPr>
              <w:spacing w:after="0" w:line="320" w:lineRule="exact"/>
              <w:jc w:val="center"/>
              <w:rPr>
                <w:rFonts w:asciiTheme="minorEastAsia" w:hAnsiTheme="minorEastAsia" w:eastAsiaTheme="minorEastAsia"/>
                <w:sz w:val="21"/>
                <w:szCs w:val="21"/>
              </w:rPr>
            </w:pPr>
          </w:p>
        </w:tc>
      </w:tr>
    </w:tbl>
    <w:p w14:paraId="063DD313">
      <w:pPr>
        <w:rPr>
          <w:rFonts w:ascii="仿宋_GB2312" w:eastAsia="仿宋_GB2312"/>
        </w:rPr>
      </w:pPr>
      <w:r>
        <w:rPr>
          <w:rFonts w:hint="eastAsia" w:ascii="仿宋_GB2312" w:eastAsia="仿宋_GB2312"/>
        </w:rPr>
        <w:t>注：此表由评价机构填写后报省级安全生产监督管理局、省级煤矿安全监察机构。</w:t>
      </w:r>
    </w:p>
    <w:p w14:paraId="6A806E4E">
      <w:pPr>
        <w:spacing w:after="120"/>
        <w:ind w:firstLine="440" w:firstLineChars="200"/>
        <w:rPr>
          <w:rFonts w:ascii="黑体" w:hAnsi="黑体" w:eastAsia="黑体"/>
          <w:sz w:val="28"/>
          <w:szCs w:val="28"/>
        </w:rPr>
      </w:pPr>
      <w:r>
        <w:br w:type="page"/>
      </w:r>
      <w:r>
        <w:rPr>
          <w:rFonts w:hint="eastAsia" w:ascii="黑体" w:hAnsi="黑体" w:eastAsia="黑体"/>
          <w:sz w:val="28"/>
          <w:szCs w:val="28"/>
        </w:rPr>
        <w:t>附件4:                    安全评价机构工作开展情况季度统计报表（201  年第      季度）</w:t>
      </w:r>
    </w:p>
    <w:p w14:paraId="0F41A77F">
      <w:pPr>
        <w:tabs>
          <w:tab w:val="left" w:pos="7380"/>
        </w:tabs>
        <w:spacing w:after="0"/>
        <w:ind w:firstLine="1430" w:firstLineChars="650"/>
        <w:rPr>
          <w:rFonts w:ascii="宋体" w:hAnsi="宋体"/>
          <w:u w:val="single"/>
        </w:rPr>
      </w:pPr>
      <w:r>
        <w:rPr>
          <w:rFonts w:hint="eastAsia" w:ascii="宋体" w:hAnsi="宋体"/>
        </w:rPr>
        <w:t xml:space="preserve">填报单位：                                                                 本地区安全评价机构数量：                          </w:t>
      </w:r>
      <w:r>
        <w:rPr>
          <w:rFonts w:hint="eastAsia" w:ascii="宋体" w:hAnsi="宋体"/>
          <w:u w:val="single"/>
        </w:rPr>
        <w:t xml:space="preserve"> </w:t>
      </w:r>
    </w:p>
    <w:tbl>
      <w:tblPr>
        <w:tblStyle w:val="20"/>
        <w:tblW w:w="13994" w:type="dxa"/>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36"/>
        <w:gridCol w:w="724"/>
        <w:gridCol w:w="724"/>
        <w:gridCol w:w="1086"/>
        <w:gridCol w:w="905"/>
        <w:gridCol w:w="905"/>
        <w:gridCol w:w="1086"/>
        <w:gridCol w:w="905"/>
        <w:gridCol w:w="905"/>
        <w:gridCol w:w="905"/>
        <w:gridCol w:w="905"/>
        <w:gridCol w:w="905"/>
        <w:gridCol w:w="1035"/>
      </w:tblGrid>
      <w:tr w14:paraId="025D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tcBorders>
              <w:tl2br w:val="single" w:color="auto" w:sz="4" w:space="0"/>
            </w:tcBorders>
            <w:vAlign w:val="center"/>
          </w:tcPr>
          <w:p w14:paraId="2A89D67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有关情况</w:t>
            </w:r>
          </w:p>
          <w:p w14:paraId="7E886AB1">
            <w:pPr>
              <w:spacing w:after="0" w:line="320" w:lineRule="exact"/>
              <w:jc w:val="center"/>
              <w:rPr>
                <w:rFonts w:asciiTheme="minorEastAsia" w:hAnsiTheme="minorEastAsia" w:eastAsiaTheme="minorEastAsia"/>
                <w:sz w:val="21"/>
                <w:szCs w:val="21"/>
              </w:rPr>
            </w:pPr>
          </w:p>
          <w:p w14:paraId="523F625D">
            <w:pPr>
              <w:spacing w:after="0" w:line="320" w:lineRule="exact"/>
              <w:jc w:val="center"/>
              <w:rPr>
                <w:rFonts w:asciiTheme="minorEastAsia" w:hAnsiTheme="minorEastAsia" w:eastAsiaTheme="minorEastAsia"/>
                <w:sz w:val="21"/>
                <w:szCs w:val="21"/>
              </w:rPr>
            </w:pPr>
          </w:p>
          <w:p w14:paraId="4F10A25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行业和领域</w:t>
            </w:r>
          </w:p>
        </w:tc>
        <w:tc>
          <w:tcPr>
            <w:tcW w:w="5080" w:type="dxa"/>
            <w:gridSpan w:val="6"/>
          </w:tcPr>
          <w:p w14:paraId="346CFAE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开展安全评价活动</w:t>
            </w:r>
          </w:p>
        </w:tc>
        <w:tc>
          <w:tcPr>
            <w:tcW w:w="2896" w:type="dxa"/>
            <w:gridSpan w:val="3"/>
          </w:tcPr>
          <w:p w14:paraId="26BBC90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为政府提供技术支撑保障</w:t>
            </w:r>
          </w:p>
        </w:tc>
        <w:tc>
          <w:tcPr>
            <w:tcW w:w="2715" w:type="dxa"/>
            <w:gridSpan w:val="3"/>
          </w:tcPr>
          <w:p w14:paraId="6FA3B3C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为企业提供技术服务</w:t>
            </w:r>
          </w:p>
        </w:tc>
        <w:tc>
          <w:tcPr>
            <w:tcW w:w="1035" w:type="dxa"/>
          </w:tcPr>
          <w:p w14:paraId="33AF274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tc>
      </w:tr>
      <w:tr w14:paraId="07B0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268" w:type="dxa"/>
            <w:vMerge w:val="continue"/>
            <w:tcBorders>
              <w:tl2br w:val="single" w:color="auto" w:sz="4" w:space="0"/>
            </w:tcBorders>
          </w:tcPr>
          <w:p w14:paraId="0DC127FA">
            <w:pPr>
              <w:spacing w:after="0" w:line="320" w:lineRule="exact"/>
              <w:jc w:val="center"/>
              <w:rPr>
                <w:rFonts w:asciiTheme="minorEastAsia" w:hAnsiTheme="minorEastAsia" w:eastAsiaTheme="minorEastAsia"/>
                <w:sz w:val="21"/>
                <w:szCs w:val="21"/>
              </w:rPr>
            </w:pPr>
          </w:p>
        </w:tc>
        <w:tc>
          <w:tcPr>
            <w:tcW w:w="2184" w:type="dxa"/>
            <w:gridSpan w:val="3"/>
            <w:vAlign w:val="center"/>
          </w:tcPr>
          <w:p w14:paraId="0E6ED67D">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完成评价</w:t>
            </w:r>
          </w:p>
          <w:p w14:paraId="29AEB5C9">
            <w:pPr>
              <w:spacing w:after="0" w:line="320" w:lineRule="exact"/>
              <w:ind w:right="-51" w:rightChars="-2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项目类型</w:t>
            </w:r>
          </w:p>
        </w:tc>
        <w:tc>
          <w:tcPr>
            <w:tcW w:w="1086" w:type="dxa"/>
            <w:vMerge w:val="restart"/>
            <w:vAlign w:val="center"/>
          </w:tcPr>
          <w:p w14:paraId="421D7C4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指出一般安全隐患</w:t>
            </w:r>
          </w:p>
        </w:tc>
        <w:tc>
          <w:tcPr>
            <w:tcW w:w="905" w:type="dxa"/>
            <w:vMerge w:val="restart"/>
            <w:vAlign w:val="center"/>
          </w:tcPr>
          <w:p w14:paraId="4C12BB29">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指出重大安全隐患</w:t>
            </w:r>
          </w:p>
        </w:tc>
        <w:tc>
          <w:tcPr>
            <w:tcW w:w="905" w:type="dxa"/>
            <w:vMerge w:val="restart"/>
            <w:vAlign w:val="center"/>
          </w:tcPr>
          <w:p w14:paraId="6EAFEE83">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提出整改措施建议</w:t>
            </w:r>
          </w:p>
        </w:tc>
        <w:tc>
          <w:tcPr>
            <w:tcW w:w="1086" w:type="dxa"/>
            <w:vMerge w:val="restart"/>
            <w:vAlign w:val="center"/>
          </w:tcPr>
          <w:p w14:paraId="69B4C30C">
            <w:pPr>
              <w:spacing w:after="0" w:line="320" w:lineRule="exact"/>
              <w:ind w:left="-112" w:leftChars="-51" w:right="-108"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参加检查督查</w:t>
            </w:r>
          </w:p>
        </w:tc>
        <w:tc>
          <w:tcPr>
            <w:tcW w:w="905" w:type="dxa"/>
            <w:vMerge w:val="restart"/>
            <w:vAlign w:val="center"/>
          </w:tcPr>
          <w:p w14:paraId="66326EB2">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参加事故调查</w:t>
            </w:r>
          </w:p>
        </w:tc>
        <w:tc>
          <w:tcPr>
            <w:tcW w:w="905" w:type="dxa"/>
            <w:vMerge w:val="restart"/>
            <w:vAlign w:val="center"/>
          </w:tcPr>
          <w:p w14:paraId="77FB96B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参加技术保障</w:t>
            </w:r>
          </w:p>
        </w:tc>
        <w:tc>
          <w:tcPr>
            <w:tcW w:w="905" w:type="dxa"/>
            <w:vMerge w:val="restart"/>
            <w:vAlign w:val="center"/>
          </w:tcPr>
          <w:p w14:paraId="63835207">
            <w:pPr>
              <w:spacing w:after="0" w:line="320" w:lineRule="exact"/>
              <w:ind w:right="-112" w:right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管理咨询</w:t>
            </w:r>
          </w:p>
        </w:tc>
        <w:tc>
          <w:tcPr>
            <w:tcW w:w="905" w:type="dxa"/>
            <w:vMerge w:val="restart"/>
            <w:vAlign w:val="center"/>
          </w:tcPr>
          <w:p w14:paraId="77EB1F51">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技术服务</w:t>
            </w:r>
          </w:p>
        </w:tc>
        <w:tc>
          <w:tcPr>
            <w:tcW w:w="905" w:type="dxa"/>
            <w:vMerge w:val="restart"/>
            <w:vAlign w:val="center"/>
          </w:tcPr>
          <w:p w14:paraId="618C069A">
            <w:pPr>
              <w:spacing w:after="0" w:line="320" w:lineRule="exact"/>
              <w:ind w:right="-10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安全培训</w:t>
            </w:r>
          </w:p>
        </w:tc>
        <w:tc>
          <w:tcPr>
            <w:tcW w:w="1035" w:type="dxa"/>
            <w:vMerge w:val="restart"/>
          </w:tcPr>
          <w:p w14:paraId="4E249AE6">
            <w:pPr>
              <w:spacing w:after="0" w:line="320" w:lineRule="exact"/>
              <w:ind w:right="420"/>
              <w:jc w:val="center"/>
              <w:rPr>
                <w:rFonts w:asciiTheme="minorEastAsia" w:hAnsiTheme="minorEastAsia" w:eastAsiaTheme="minorEastAsia"/>
                <w:sz w:val="21"/>
                <w:szCs w:val="21"/>
              </w:rPr>
            </w:pPr>
          </w:p>
        </w:tc>
      </w:tr>
      <w:tr w14:paraId="0E2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68" w:type="dxa"/>
            <w:vMerge w:val="continue"/>
            <w:tcBorders>
              <w:tl2br w:val="single" w:color="auto" w:sz="4" w:space="0"/>
            </w:tcBorders>
          </w:tcPr>
          <w:p w14:paraId="5D5B71F3">
            <w:pPr>
              <w:spacing w:line="240" w:lineRule="exact"/>
              <w:rPr>
                <w:rFonts w:asciiTheme="minorEastAsia" w:hAnsiTheme="minorEastAsia" w:eastAsiaTheme="minorEastAsia"/>
                <w:sz w:val="21"/>
                <w:szCs w:val="21"/>
              </w:rPr>
            </w:pPr>
          </w:p>
        </w:tc>
        <w:tc>
          <w:tcPr>
            <w:tcW w:w="736" w:type="dxa"/>
            <w:vAlign w:val="center"/>
          </w:tcPr>
          <w:p w14:paraId="45434BF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预评价</w:t>
            </w:r>
          </w:p>
        </w:tc>
        <w:tc>
          <w:tcPr>
            <w:tcW w:w="724" w:type="dxa"/>
            <w:vAlign w:val="center"/>
          </w:tcPr>
          <w:p w14:paraId="2AE6DBE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验收</w:t>
            </w:r>
          </w:p>
          <w:p w14:paraId="4D0F523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724" w:type="dxa"/>
            <w:vAlign w:val="center"/>
          </w:tcPr>
          <w:p w14:paraId="4718A52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现状</w:t>
            </w:r>
          </w:p>
          <w:p w14:paraId="040A94A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1086" w:type="dxa"/>
            <w:vMerge w:val="continue"/>
            <w:vAlign w:val="center"/>
          </w:tcPr>
          <w:p w14:paraId="1588A5BB">
            <w:pPr>
              <w:spacing w:after="0" w:line="320" w:lineRule="exact"/>
              <w:rPr>
                <w:rFonts w:asciiTheme="minorEastAsia" w:hAnsiTheme="minorEastAsia" w:eastAsiaTheme="minorEastAsia"/>
                <w:sz w:val="21"/>
                <w:szCs w:val="21"/>
              </w:rPr>
            </w:pPr>
          </w:p>
        </w:tc>
        <w:tc>
          <w:tcPr>
            <w:tcW w:w="905" w:type="dxa"/>
            <w:vMerge w:val="continue"/>
            <w:vAlign w:val="center"/>
          </w:tcPr>
          <w:p w14:paraId="2B7E0278">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5CB727DC">
            <w:pPr>
              <w:spacing w:after="0" w:line="320" w:lineRule="exact"/>
              <w:jc w:val="center"/>
              <w:rPr>
                <w:rFonts w:asciiTheme="minorEastAsia" w:hAnsiTheme="minorEastAsia" w:eastAsiaTheme="minorEastAsia"/>
                <w:sz w:val="21"/>
                <w:szCs w:val="21"/>
              </w:rPr>
            </w:pPr>
          </w:p>
        </w:tc>
        <w:tc>
          <w:tcPr>
            <w:tcW w:w="1086" w:type="dxa"/>
            <w:vMerge w:val="continue"/>
            <w:vAlign w:val="center"/>
          </w:tcPr>
          <w:p w14:paraId="47A2FD79">
            <w:pPr>
              <w:spacing w:after="0" w:line="320" w:lineRule="exact"/>
              <w:ind w:left="-112" w:leftChars="-51" w:firstLine="107" w:firstLineChars="51"/>
              <w:jc w:val="center"/>
              <w:rPr>
                <w:rFonts w:asciiTheme="minorEastAsia" w:hAnsiTheme="minorEastAsia" w:eastAsiaTheme="minorEastAsia"/>
                <w:sz w:val="21"/>
                <w:szCs w:val="21"/>
              </w:rPr>
            </w:pPr>
          </w:p>
        </w:tc>
        <w:tc>
          <w:tcPr>
            <w:tcW w:w="905" w:type="dxa"/>
            <w:vMerge w:val="continue"/>
            <w:vAlign w:val="center"/>
          </w:tcPr>
          <w:p w14:paraId="5AFB1D30">
            <w:pPr>
              <w:spacing w:after="0" w:line="320" w:lineRule="exact"/>
              <w:ind w:left="-112" w:leftChars="-51" w:firstLine="107" w:firstLineChars="51"/>
              <w:jc w:val="center"/>
              <w:rPr>
                <w:rFonts w:asciiTheme="minorEastAsia" w:hAnsiTheme="minorEastAsia" w:eastAsiaTheme="minorEastAsia"/>
                <w:sz w:val="21"/>
                <w:szCs w:val="21"/>
              </w:rPr>
            </w:pPr>
          </w:p>
        </w:tc>
        <w:tc>
          <w:tcPr>
            <w:tcW w:w="905" w:type="dxa"/>
            <w:vMerge w:val="continue"/>
            <w:vAlign w:val="center"/>
          </w:tcPr>
          <w:p w14:paraId="624BBF0E">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1AE23CB1">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2EE03AA3">
            <w:pPr>
              <w:spacing w:after="0" w:line="320" w:lineRule="exact"/>
              <w:jc w:val="center"/>
              <w:rPr>
                <w:rFonts w:asciiTheme="minorEastAsia" w:hAnsiTheme="minorEastAsia" w:eastAsiaTheme="minorEastAsia"/>
                <w:sz w:val="21"/>
                <w:szCs w:val="21"/>
              </w:rPr>
            </w:pPr>
          </w:p>
        </w:tc>
        <w:tc>
          <w:tcPr>
            <w:tcW w:w="905" w:type="dxa"/>
            <w:vMerge w:val="continue"/>
            <w:vAlign w:val="center"/>
          </w:tcPr>
          <w:p w14:paraId="33947C37">
            <w:pPr>
              <w:spacing w:after="0" w:line="320" w:lineRule="exact"/>
              <w:jc w:val="center"/>
              <w:rPr>
                <w:rFonts w:asciiTheme="minorEastAsia" w:hAnsiTheme="minorEastAsia" w:eastAsiaTheme="minorEastAsia"/>
                <w:sz w:val="21"/>
                <w:szCs w:val="21"/>
              </w:rPr>
            </w:pPr>
          </w:p>
        </w:tc>
        <w:tc>
          <w:tcPr>
            <w:tcW w:w="1035" w:type="dxa"/>
            <w:vMerge w:val="continue"/>
          </w:tcPr>
          <w:p w14:paraId="0E2686B1">
            <w:pPr>
              <w:spacing w:after="0" w:line="320" w:lineRule="exact"/>
              <w:jc w:val="center"/>
              <w:rPr>
                <w:rFonts w:asciiTheme="minorEastAsia" w:hAnsiTheme="minorEastAsia" w:eastAsiaTheme="minorEastAsia"/>
                <w:sz w:val="21"/>
                <w:szCs w:val="21"/>
              </w:rPr>
            </w:pPr>
          </w:p>
        </w:tc>
      </w:tr>
      <w:tr w14:paraId="3DE7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45C69E">
            <w:pPr>
              <w:spacing w:after="0" w:line="320" w:lineRule="exact"/>
              <w:jc w:val="center"/>
              <w:rPr>
                <w:rFonts w:asciiTheme="minorEastAsia" w:hAnsiTheme="minorEastAsia" w:eastAsiaTheme="minorEastAsia"/>
                <w:sz w:val="21"/>
                <w:szCs w:val="21"/>
              </w:rPr>
            </w:pPr>
          </w:p>
        </w:tc>
        <w:tc>
          <w:tcPr>
            <w:tcW w:w="736" w:type="dxa"/>
            <w:shd w:val="clear" w:color="auto" w:fill="auto"/>
          </w:tcPr>
          <w:p w14:paraId="308A947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2DC41F1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754E9BA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1086" w:type="dxa"/>
          </w:tcPr>
          <w:p w14:paraId="132EBC5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7177544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60F6DF61">
            <w:pPr>
              <w:spacing w:after="0"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pict>
                <v:line id="_x0000_s1085" o:spid="_x0000_s1085" o:spt="20" style="position:absolute;left:0pt;margin-left:-329.4pt;margin-top:-78.05pt;height:0pt;width:0pt;z-index:251666432;mso-width-relative:page;mso-height-relative:page;" coordsize="21600,21600">
                  <v:path arrowok="t"/>
                  <v:fill focussize="0,0"/>
                  <v:stroke/>
                  <v:imagedata o:title=""/>
                  <o:lock v:ext="edit"/>
                </v:line>
              </w:pict>
            </w:r>
            <w:r>
              <w:rPr>
                <w:rFonts w:hint="eastAsia" w:asciiTheme="minorEastAsia" w:hAnsiTheme="minorEastAsia" w:eastAsiaTheme="minorEastAsia"/>
                <w:sz w:val="21"/>
                <w:szCs w:val="21"/>
              </w:rPr>
              <w:t>条</w:t>
            </w:r>
          </w:p>
        </w:tc>
        <w:tc>
          <w:tcPr>
            <w:tcW w:w="1086" w:type="dxa"/>
          </w:tcPr>
          <w:p w14:paraId="740891D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30C2E6E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0A5A640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2ECE9CE3">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55CC711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21C476A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1035" w:type="dxa"/>
          </w:tcPr>
          <w:p w14:paraId="3CD2AF60">
            <w:pPr>
              <w:spacing w:after="0" w:line="320" w:lineRule="exact"/>
              <w:jc w:val="center"/>
              <w:rPr>
                <w:rFonts w:asciiTheme="minorEastAsia" w:hAnsiTheme="minorEastAsia" w:eastAsiaTheme="minorEastAsia"/>
                <w:sz w:val="21"/>
                <w:szCs w:val="21"/>
              </w:rPr>
            </w:pPr>
          </w:p>
        </w:tc>
      </w:tr>
      <w:tr w14:paraId="28B6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298B87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736" w:type="dxa"/>
            <w:shd w:val="clear" w:color="auto" w:fill="auto"/>
          </w:tcPr>
          <w:p w14:paraId="566F5B90">
            <w:pPr>
              <w:spacing w:after="0" w:line="320" w:lineRule="exact"/>
              <w:rPr>
                <w:rFonts w:asciiTheme="minorEastAsia" w:hAnsiTheme="minorEastAsia" w:eastAsiaTheme="minorEastAsia"/>
                <w:sz w:val="21"/>
                <w:szCs w:val="21"/>
              </w:rPr>
            </w:pPr>
          </w:p>
        </w:tc>
        <w:tc>
          <w:tcPr>
            <w:tcW w:w="724" w:type="dxa"/>
            <w:shd w:val="clear" w:color="auto" w:fill="auto"/>
          </w:tcPr>
          <w:p w14:paraId="1F064E79">
            <w:pPr>
              <w:spacing w:after="0" w:line="320" w:lineRule="exact"/>
              <w:rPr>
                <w:rFonts w:asciiTheme="minorEastAsia" w:hAnsiTheme="minorEastAsia" w:eastAsiaTheme="minorEastAsia"/>
                <w:sz w:val="21"/>
                <w:szCs w:val="21"/>
              </w:rPr>
            </w:pPr>
          </w:p>
        </w:tc>
        <w:tc>
          <w:tcPr>
            <w:tcW w:w="724" w:type="dxa"/>
            <w:shd w:val="clear" w:color="auto" w:fill="auto"/>
          </w:tcPr>
          <w:p w14:paraId="0E12E280">
            <w:pPr>
              <w:spacing w:after="0" w:line="320" w:lineRule="exact"/>
              <w:rPr>
                <w:rFonts w:asciiTheme="minorEastAsia" w:hAnsiTheme="minorEastAsia" w:eastAsiaTheme="minorEastAsia"/>
                <w:sz w:val="21"/>
                <w:szCs w:val="21"/>
              </w:rPr>
            </w:pPr>
          </w:p>
        </w:tc>
        <w:tc>
          <w:tcPr>
            <w:tcW w:w="1086" w:type="dxa"/>
          </w:tcPr>
          <w:p w14:paraId="3CCA1088">
            <w:pPr>
              <w:spacing w:after="0" w:line="320" w:lineRule="exact"/>
              <w:rPr>
                <w:rFonts w:asciiTheme="minorEastAsia" w:hAnsiTheme="minorEastAsia" w:eastAsiaTheme="minorEastAsia"/>
                <w:sz w:val="21"/>
                <w:szCs w:val="21"/>
              </w:rPr>
            </w:pPr>
          </w:p>
        </w:tc>
        <w:tc>
          <w:tcPr>
            <w:tcW w:w="905" w:type="dxa"/>
          </w:tcPr>
          <w:p w14:paraId="570723FC">
            <w:pPr>
              <w:spacing w:after="0" w:line="320" w:lineRule="exact"/>
              <w:rPr>
                <w:rFonts w:asciiTheme="minorEastAsia" w:hAnsiTheme="minorEastAsia" w:eastAsiaTheme="minorEastAsia"/>
                <w:sz w:val="21"/>
                <w:szCs w:val="21"/>
              </w:rPr>
            </w:pPr>
          </w:p>
        </w:tc>
        <w:tc>
          <w:tcPr>
            <w:tcW w:w="905" w:type="dxa"/>
          </w:tcPr>
          <w:p w14:paraId="41E44E49">
            <w:pPr>
              <w:spacing w:after="0" w:line="320" w:lineRule="exact"/>
              <w:rPr>
                <w:rFonts w:asciiTheme="minorEastAsia" w:hAnsiTheme="minorEastAsia" w:eastAsiaTheme="minorEastAsia"/>
                <w:sz w:val="21"/>
                <w:szCs w:val="21"/>
              </w:rPr>
            </w:pPr>
          </w:p>
        </w:tc>
        <w:tc>
          <w:tcPr>
            <w:tcW w:w="1086" w:type="dxa"/>
          </w:tcPr>
          <w:p w14:paraId="03EED128">
            <w:pPr>
              <w:spacing w:after="0" w:line="320" w:lineRule="exact"/>
              <w:rPr>
                <w:rFonts w:asciiTheme="minorEastAsia" w:hAnsiTheme="minorEastAsia" w:eastAsiaTheme="minorEastAsia"/>
                <w:sz w:val="21"/>
                <w:szCs w:val="21"/>
              </w:rPr>
            </w:pPr>
          </w:p>
        </w:tc>
        <w:tc>
          <w:tcPr>
            <w:tcW w:w="905" w:type="dxa"/>
          </w:tcPr>
          <w:p w14:paraId="52BE1E22">
            <w:pPr>
              <w:spacing w:after="0" w:line="320" w:lineRule="exact"/>
              <w:rPr>
                <w:rFonts w:asciiTheme="minorEastAsia" w:hAnsiTheme="minorEastAsia" w:eastAsiaTheme="minorEastAsia"/>
                <w:sz w:val="21"/>
                <w:szCs w:val="21"/>
              </w:rPr>
            </w:pPr>
          </w:p>
        </w:tc>
        <w:tc>
          <w:tcPr>
            <w:tcW w:w="905" w:type="dxa"/>
          </w:tcPr>
          <w:p w14:paraId="2EB9AB8D">
            <w:pPr>
              <w:spacing w:after="0" w:line="320" w:lineRule="exact"/>
              <w:rPr>
                <w:rFonts w:asciiTheme="minorEastAsia" w:hAnsiTheme="minorEastAsia" w:eastAsiaTheme="minorEastAsia"/>
                <w:sz w:val="21"/>
                <w:szCs w:val="21"/>
              </w:rPr>
            </w:pPr>
          </w:p>
        </w:tc>
        <w:tc>
          <w:tcPr>
            <w:tcW w:w="905" w:type="dxa"/>
          </w:tcPr>
          <w:p w14:paraId="78C4BC00">
            <w:pPr>
              <w:spacing w:after="0" w:line="320" w:lineRule="exact"/>
              <w:rPr>
                <w:rFonts w:asciiTheme="minorEastAsia" w:hAnsiTheme="minorEastAsia" w:eastAsiaTheme="minorEastAsia"/>
                <w:sz w:val="21"/>
                <w:szCs w:val="21"/>
              </w:rPr>
            </w:pPr>
          </w:p>
        </w:tc>
        <w:tc>
          <w:tcPr>
            <w:tcW w:w="905" w:type="dxa"/>
          </w:tcPr>
          <w:p w14:paraId="5C8713BB">
            <w:pPr>
              <w:spacing w:after="0" w:line="320" w:lineRule="exact"/>
              <w:rPr>
                <w:rFonts w:asciiTheme="minorEastAsia" w:hAnsiTheme="minorEastAsia" w:eastAsiaTheme="minorEastAsia"/>
                <w:sz w:val="21"/>
                <w:szCs w:val="21"/>
              </w:rPr>
            </w:pPr>
          </w:p>
        </w:tc>
        <w:tc>
          <w:tcPr>
            <w:tcW w:w="905" w:type="dxa"/>
          </w:tcPr>
          <w:p w14:paraId="71DADB9C">
            <w:pPr>
              <w:spacing w:after="0" w:line="320" w:lineRule="exact"/>
              <w:rPr>
                <w:rFonts w:asciiTheme="minorEastAsia" w:hAnsiTheme="minorEastAsia" w:eastAsiaTheme="minorEastAsia"/>
                <w:sz w:val="21"/>
                <w:szCs w:val="21"/>
              </w:rPr>
            </w:pPr>
          </w:p>
        </w:tc>
        <w:tc>
          <w:tcPr>
            <w:tcW w:w="1035" w:type="dxa"/>
          </w:tcPr>
          <w:p w14:paraId="0A95BF68">
            <w:pPr>
              <w:spacing w:after="0" w:line="320" w:lineRule="exact"/>
              <w:rPr>
                <w:rFonts w:asciiTheme="minorEastAsia" w:hAnsiTheme="minorEastAsia" w:eastAsiaTheme="minorEastAsia"/>
                <w:sz w:val="21"/>
                <w:szCs w:val="21"/>
              </w:rPr>
            </w:pPr>
          </w:p>
        </w:tc>
      </w:tr>
      <w:tr w14:paraId="1E72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4CAEED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1.煤矿企业</w:t>
            </w:r>
          </w:p>
        </w:tc>
        <w:tc>
          <w:tcPr>
            <w:tcW w:w="736" w:type="dxa"/>
            <w:shd w:val="clear" w:color="auto" w:fill="auto"/>
          </w:tcPr>
          <w:p w14:paraId="0838B688">
            <w:pPr>
              <w:spacing w:after="0" w:line="320" w:lineRule="exact"/>
              <w:jc w:val="center"/>
              <w:rPr>
                <w:rFonts w:asciiTheme="minorEastAsia" w:hAnsiTheme="minorEastAsia" w:eastAsiaTheme="minorEastAsia"/>
                <w:sz w:val="21"/>
                <w:szCs w:val="21"/>
              </w:rPr>
            </w:pPr>
          </w:p>
        </w:tc>
        <w:tc>
          <w:tcPr>
            <w:tcW w:w="724" w:type="dxa"/>
            <w:shd w:val="clear" w:color="auto" w:fill="auto"/>
          </w:tcPr>
          <w:p w14:paraId="3D32B674">
            <w:pPr>
              <w:spacing w:after="0" w:line="320" w:lineRule="exact"/>
              <w:jc w:val="center"/>
              <w:rPr>
                <w:rFonts w:asciiTheme="minorEastAsia" w:hAnsiTheme="minorEastAsia" w:eastAsiaTheme="minorEastAsia"/>
                <w:sz w:val="21"/>
                <w:szCs w:val="21"/>
              </w:rPr>
            </w:pPr>
          </w:p>
        </w:tc>
        <w:tc>
          <w:tcPr>
            <w:tcW w:w="724" w:type="dxa"/>
            <w:shd w:val="clear" w:color="auto" w:fill="auto"/>
          </w:tcPr>
          <w:p w14:paraId="224BB9A6">
            <w:pPr>
              <w:spacing w:after="0" w:line="320" w:lineRule="exact"/>
              <w:jc w:val="center"/>
              <w:rPr>
                <w:rFonts w:asciiTheme="minorEastAsia" w:hAnsiTheme="minorEastAsia" w:eastAsiaTheme="minorEastAsia"/>
                <w:sz w:val="21"/>
                <w:szCs w:val="21"/>
              </w:rPr>
            </w:pPr>
          </w:p>
        </w:tc>
        <w:tc>
          <w:tcPr>
            <w:tcW w:w="1086" w:type="dxa"/>
          </w:tcPr>
          <w:p w14:paraId="0652F7D7">
            <w:pPr>
              <w:spacing w:after="0" w:line="320" w:lineRule="exact"/>
              <w:jc w:val="center"/>
              <w:rPr>
                <w:rFonts w:asciiTheme="minorEastAsia" w:hAnsiTheme="minorEastAsia" w:eastAsiaTheme="minorEastAsia"/>
                <w:sz w:val="21"/>
                <w:szCs w:val="21"/>
              </w:rPr>
            </w:pPr>
          </w:p>
        </w:tc>
        <w:tc>
          <w:tcPr>
            <w:tcW w:w="905" w:type="dxa"/>
          </w:tcPr>
          <w:p w14:paraId="5A2B264C">
            <w:pPr>
              <w:spacing w:after="0" w:line="320" w:lineRule="exact"/>
              <w:jc w:val="center"/>
              <w:rPr>
                <w:rFonts w:asciiTheme="minorEastAsia" w:hAnsiTheme="minorEastAsia" w:eastAsiaTheme="minorEastAsia"/>
                <w:sz w:val="21"/>
                <w:szCs w:val="21"/>
              </w:rPr>
            </w:pPr>
          </w:p>
        </w:tc>
        <w:tc>
          <w:tcPr>
            <w:tcW w:w="905" w:type="dxa"/>
          </w:tcPr>
          <w:p w14:paraId="0F7C5E66">
            <w:pPr>
              <w:spacing w:after="0" w:line="320" w:lineRule="exact"/>
              <w:jc w:val="center"/>
              <w:rPr>
                <w:rFonts w:asciiTheme="minorEastAsia" w:hAnsiTheme="minorEastAsia" w:eastAsiaTheme="minorEastAsia"/>
                <w:sz w:val="21"/>
                <w:szCs w:val="21"/>
              </w:rPr>
            </w:pPr>
          </w:p>
        </w:tc>
        <w:tc>
          <w:tcPr>
            <w:tcW w:w="1086" w:type="dxa"/>
          </w:tcPr>
          <w:p w14:paraId="55DD0A69">
            <w:pPr>
              <w:spacing w:after="0" w:line="320" w:lineRule="exact"/>
              <w:jc w:val="center"/>
              <w:rPr>
                <w:rFonts w:asciiTheme="minorEastAsia" w:hAnsiTheme="minorEastAsia" w:eastAsiaTheme="minorEastAsia"/>
                <w:sz w:val="21"/>
                <w:szCs w:val="21"/>
              </w:rPr>
            </w:pPr>
          </w:p>
        </w:tc>
        <w:tc>
          <w:tcPr>
            <w:tcW w:w="905" w:type="dxa"/>
          </w:tcPr>
          <w:p w14:paraId="7FD7B0B8">
            <w:pPr>
              <w:spacing w:after="0" w:line="320" w:lineRule="exact"/>
              <w:jc w:val="center"/>
              <w:rPr>
                <w:rFonts w:asciiTheme="minorEastAsia" w:hAnsiTheme="minorEastAsia" w:eastAsiaTheme="minorEastAsia"/>
                <w:sz w:val="21"/>
                <w:szCs w:val="21"/>
              </w:rPr>
            </w:pPr>
          </w:p>
        </w:tc>
        <w:tc>
          <w:tcPr>
            <w:tcW w:w="905" w:type="dxa"/>
          </w:tcPr>
          <w:p w14:paraId="25DC1C43">
            <w:pPr>
              <w:spacing w:after="0" w:line="320" w:lineRule="exact"/>
              <w:jc w:val="center"/>
              <w:rPr>
                <w:rFonts w:asciiTheme="minorEastAsia" w:hAnsiTheme="minorEastAsia" w:eastAsiaTheme="minorEastAsia"/>
                <w:sz w:val="21"/>
                <w:szCs w:val="21"/>
              </w:rPr>
            </w:pPr>
          </w:p>
        </w:tc>
        <w:tc>
          <w:tcPr>
            <w:tcW w:w="905" w:type="dxa"/>
          </w:tcPr>
          <w:p w14:paraId="60CB1371">
            <w:pPr>
              <w:spacing w:after="0" w:line="320" w:lineRule="exact"/>
              <w:jc w:val="center"/>
              <w:rPr>
                <w:rFonts w:asciiTheme="minorEastAsia" w:hAnsiTheme="minorEastAsia" w:eastAsiaTheme="minorEastAsia"/>
                <w:sz w:val="21"/>
                <w:szCs w:val="21"/>
              </w:rPr>
            </w:pPr>
          </w:p>
        </w:tc>
        <w:tc>
          <w:tcPr>
            <w:tcW w:w="905" w:type="dxa"/>
          </w:tcPr>
          <w:p w14:paraId="42501176">
            <w:pPr>
              <w:spacing w:after="0" w:line="320" w:lineRule="exact"/>
              <w:jc w:val="center"/>
              <w:rPr>
                <w:rFonts w:asciiTheme="minorEastAsia" w:hAnsiTheme="minorEastAsia" w:eastAsiaTheme="minorEastAsia"/>
                <w:sz w:val="21"/>
                <w:szCs w:val="21"/>
              </w:rPr>
            </w:pPr>
          </w:p>
        </w:tc>
        <w:tc>
          <w:tcPr>
            <w:tcW w:w="905" w:type="dxa"/>
          </w:tcPr>
          <w:p w14:paraId="5646A850">
            <w:pPr>
              <w:spacing w:after="0" w:line="320" w:lineRule="exact"/>
              <w:jc w:val="center"/>
              <w:rPr>
                <w:rFonts w:asciiTheme="minorEastAsia" w:hAnsiTheme="minorEastAsia" w:eastAsiaTheme="minorEastAsia"/>
                <w:sz w:val="21"/>
                <w:szCs w:val="21"/>
              </w:rPr>
            </w:pPr>
          </w:p>
        </w:tc>
        <w:tc>
          <w:tcPr>
            <w:tcW w:w="1035" w:type="dxa"/>
          </w:tcPr>
          <w:p w14:paraId="3147BD2E">
            <w:pPr>
              <w:spacing w:after="0" w:line="320" w:lineRule="exact"/>
              <w:jc w:val="center"/>
              <w:rPr>
                <w:rFonts w:asciiTheme="minorEastAsia" w:hAnsiTheme="minorEastAsia" w:eastAsiaTheme="minorEastAsia"/>
                <w:sz w:val="21"/>
                <w:szCs w:val="21"/>
              </w:rPr>
            </w:pPr>
          </w:p>
        </w:tc>
      </w:tr>
      <w:tr w14:paraId="0B9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1B0BB9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2.金属和非金属矿山企业</w:t>
            </w:r>
          </w:p>
        </w:tc>
        <w:tc>
          <w:tcPr>
            <w:tcW w:w="736" w:type="dxa"/>
            <w:shd w:val="clear" w:color="auto" w:fill="auto"/>
          </w:tcPr>
          <w:p w14:paraId="77D1CAA5">
            <w:pPr>
              <w:spacing w:after="0" w:line="320" w:lineRule="exact"/>
              <w:jc w:val="center"/>
              <w:rPr>
                <w:rFonts w:asciiTheme="minorEastAsia" w:hAnsiTheme="minorEastAsia" w:eastAsiaTheme="minorEastAsia"/>
                <w:sz w:val="21"/>
                <w:szCs w:val="21"/>
              </w:rPr>
            </w:pPr>
          </w:p>
        </w:tc>
        <w:tc>
          <w:tcPr>
            <w:tcW w:w="724" w:type="dxa"/>
            <w:shd w:val="clear" w:color="auto" w:fill="auto"/>
          </w:tcPr>
          <w:p w14:paraId="41CEBA27">
            <w:pPr>
              <w:spacing w:after="0" w:line="320" w:lineRule="exact"/>
              <w:jc w:val="center"/>
              <w:rPr>
                <w:rFonts w:asciiTheme="minorEastAsia" w:hAnsiTheme="minorEastAsia" w:eastAsiaTheme="minorEastAsia"/>
                <w:sz w:val="21"/>
                <w:szCs w:val="21"/>
              </w:rPr>
            </w:pPr>
          </w:p>
        </w:tc>
        <w:tc>
          <w:tcPr>
            <w:tcW w:w="724" w:type="dxa"/>
            <w:shd w:val="clear" w:color="auto" w:fill="auto"/>
          </w:tcPr>
          <w:p w14:paraId="19E0828D">
            <w:pPr>
              <w:spacing w:after="0" w:line="320" w:lineRule="exact"/>
              <w:jc w:val="center"/>
              <w:rPr>
                <w:rFonts w:asciiTheme="minorEastAsia" w:hAnsiTheme="minorEastAsia" w:eastAsiaTheme="minorEastAsia"/>
                <w:sz w:val="21"/>
                <w:szCs w:val="21"/>
              </w:rPr>
            </w:pPr>
          </w:p>
        </w:tc>
        <w:tc>
          <w:tcPr>
            <w:tcW w:w="1086" w:type="dxa"/>
          </w:tcPr>
          <w:p w14:paraId="592B4B98">
            <w:pPr>
              <w:spacing w:after="0" w:line="320" w:lineRule="exact"/>
              <w:jc w:val="center"/>
              <w:rPr>
                <w:rFonts w:asciiTheme="minorEastAsia" w:hAnsiTheme="minorEastAsia" w:eastAsiaTheme="minorEastAsia"/>
                <w:sz w:val="21"/>
                <w:szCs w:val="21"/>
              </w:rPr>
            </w:pPr>
          </w:p>
        </w:tc>
        <w:tc>
          <w:tcPr>
            <w:tcW w:w="905" w:type="dxa"/>
          </w:tcPr>
          <w:p w14:paraId="081653CE">
            <w:pPr>
              <w:spacing w:after="0" w:line="320" w:lineRule="exact"/>
              <w:jc w:val="center"/>
              <w:rPr>
                <w:rFonts w:asciiTheme="minorEastAsia" w:hAnsiTheme="minorEastAsia" w:eastAsiaTheme="minorEastAsia"/>
                <w:sz w:val="21"/>
                <w:szCs w:val="21"/>
              </w:rPr>
            </w:pPr>
          </w:p>
        </w:tc>
        <w:tc>
          <w:tcPr>
            <w:tcW w:w="905" w:type="dxa"/>
          </w:tcPr>
          <w:p w14:paraId="6B01EA6B">
            <w:pPr>
              <w:spacing w:after="0" w:line="320" w:lineRule="exact"/>
              <w:jc w:val="center"/>
              <w:rPr>
                <w:rFonts w:asciiTheme="minorEastAsia" w:hAnsiTheme="minorEastAsia" w:eastAsiaTheme="minorEastAsia"/>
                <w:sz w:val="21"/>
                <w:szCs w:val="21"/>
              </w:rPr>
            </w:pPr>
          </w:p>
        </w:tc>
        <w:tc>
          <w:tcPr>
            <w:tcW w:w="1086" w:type="dxa"/>
          </w:tcPr>
          <w:p w14:paraId="5EF12576">
            <w:pPr>
              <w:spacing w:after="0" w:line="320" w:lineRule="exact"/>
              <w:jc w:val="center"/>
              <w:rPr>
                <w:rFonts w:asciiTheme="minorEastAsia" w:hAnsiTheme="minorEastAsia" w:eastAsiaTheme="minorEastAsia"/>
                <w:sz w:val="21"/>
                <w:szCs w:val="21"/>
              </w:rPr>
            </w:pPr>
          </w:p>
        </w:tc>
        <w:tc>
          <w:tcPr>
            <w:tcW w:w="905" w:type="dxa"/>
          </w:tcPr>
          <w:p w14:paraId="50EFA22C">
            <w:pPr>
              <w:spacing w:after="0" w:line="320" w:lineRule="exact"/>
              <w:jc w:val="center"/>
              <w:rPr>
                <w:rFonts w:asciiTheme="minorEastAsia" w:hAnsiTheme="minorEastAsia" w:eastAsiaTheme="minorEastAsia"/>
                <w:sz w:val="21"/>
                <w:szCs w:val="21"/>
              </w:rPr>
            </w:pPr>
          </w:p>
        </w:tc>
        <w:tc>
          <w:tcPr>
            <w:tcW w:w="905" w:type="dxa"/>
          </w:tcPr>
          <w:p w14:paraId="66AC4CB0">
            <w:pPr>
              <w:spacing w:after="0" w:line="320" w:lineRule="exact"/>
              <w:jc w:val="center"/>
              <w:rPr>
                <w:rFonts w:asciiTheme="minorEastAsia" w:hAnsiTheme="minorEastAsia" w:eastAsiaTheme="minorEastAsia"/>
                <w:sz w:val="21"/>
                <w:szCs w:val="21"/>
              </w:rPr>
            </w:pPr>
          </w:p>
        </w:tc>
        <w:tc>
          <w:tcPr>
            <w:tcW w:w="905" w:type="dxa"/>
          </w:tcPr>
          <w:p w14:paraId="0F08C39D">
            <w:pPr>
              <w:spacing w:after="0" w:line="320" w:lineRule="exact"/>
              <w:jc w:val="center"/>
              <w:rPr>
                <w:rFonts w:asciiTheme="minorEastAsia" w:hAnsiTheme="minorEastAsia" w:eastAsiaTheme="minorEastAsia"/>
                <w:sz w:val="21"/>
                <w:szCs w:val="21"/>
              </w:rPr>
            </w:pPr>
          </w:p>
        </w:tc>
        <w:tc>
          <w:tcPr>
            <w:tcW w:w="905" w:type="dxa"/>
          </w:tcPr>
          <w:p w14:paraId="0CC96C8E">
            <w:pPr>
              <w:spacing w:after="0" w:line="320" w:lineRule="exact"/>
              <w:jc w:val="center"/>
              <w:rPr>
                <w:rFonts w:asciiTheme="minorEastAsia" w:hAnsiTheme="minorEastAsia" w:eastAsiaTheme="minorEastAsia"/>
                <w:sz w:val="21"/>
                <w:szCs w:val="21"/>
              </w:rPr>
            </w:pPr>
          </w:p>
        </w:tc>
        <w:tc>
          <w:tcPr>
            <w:tcW w:w="905" w:type="dxa"/>
          </w:tcPr>
          <w:p w14:paraId="079EC6AE">
            <w:pPr>
              <w:spacing w:after="0" w:line="320" w:lineRule="exact"/>
              <w:jc w:val="center"/>
              <w:rPr>
                <w:rFonts w:asciiTheme="minorEastAsia" w:hAnsiTheme="minorEastAsia" w:eastAsiaTheme="minorEastAsia"/>
                <w:sz w:val="21"/>
                <w:szCs w:val="21"/>
              </w:rPr>
            </w:pPr>
          </w:p>
        </w:tc>
        <w:tc>
          <w:tcPr>
            <w:tcW w:w="1035" w:type="dxa"/>
          </w:tcPr>
          <w:p w14:paraId="5DE76C99">
            <w:pPr>
              <w:spacing w:after="0" w:line="320" w:lineRule="exact"/>
              <w:jc w:val="center"/>
              <w:rPr>
                <w:rFonts w:asciiTheme="minorEastAsia" w:hAnsiTheme="minorEastAsia" w:eastAsiaTheme="minorEastAsia"/>
                <w:sz w:val="21"/>
                <w:szCs w:val="21"/>
              </w:rPr>
            </w:pPr>
          </w:p>
        </w:tc>
      </w:tr>
      <w:tr w14:paraId="5E33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07EDFA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3.尾矿库</w:t>
            </w:r>
          </w:p>
        </w:tc>
        <w:tc>
          <w:tcPr>
            <w:tcW w:w="736" w:type="dxa"/>
            <w:shd w:val="clear" w:color="auto" w:fill="auto"/>
          </w:tcPr>
          <w:p w14:paraId="6CE46C2F">
            <w:pPr>
              <w:spacing w:after="0" w:line="320" w:lineRule="exact"/>
              <w:jc w:val="center"/>
              <w:rPr>
                <w:rFonts w:asciiTheme="minorEastAsia" w:hAnsiTheme="minorEastAsia" w:eastAsiaTheme="minorEastAsia"/>
                <w:sz w:val="21"/>
                <w:szCs w:val="21"/>
              </w:rPr>
            </w:pPr>
          </w:p>
        </w:tc>
        <w:tc>
          <w:tcPr>
            <w:tcW w:w="724" w:type="dxa"/>
            <w:shd w:val="clear" w:color="auto" w:fill="auto"/>
          </w:tcPr>
          <w:p w14:paraId="2600D0A0">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B2D9A6">
            <w:pPr>
              <w:spacing w:after="0" w:line="320" w:lineRule="exact"/>
              <w:jc w:val="center"/>
              <w:rPr>
                <w:rFonts w:asciiTheme="minorEastAsia" w:hAnsiTheme="minorEastAsia" w:eastAsiaTheme="minorEastAsia"/>
                <w:sz w:val="21"/>
                <w:szCs w:val="21"/>
              </w:rPr>
            </w:pPr>
          </w:p>
        </w:tc>
        <w:tc>
          <w:tcPr>
            <w:tcW w:w="1086" w:type="dxa"/>
          </w:tcPr>
          <w:p w14:paraId="4F440FB4">
            <w:pPr>
              <w:spacing w:after="0" w:line="320" w:lineRule="exact"/>
              <w:jc w:val="center"/>
              <w:rPr>
                <w:rFonts w:asciiTheme="minorEastAsia" w:hAnsiTheme="minorEastAsia" w:eastAsiaTheme="minorEastAsia"/>
                <w:sz w:val="21"/>
                <w:szCs w:val="21"/>
              </w:rPr>
            </w:pPr>
          </w:p>
        </w:tc>
        <w:tc>
          <w:tcPr>
            <w:tcW w:w="905" w:type="dxa"/>
          </w:tcPr>
          <w:p w14:paraId="5C6B9442">
            <w:pPr>
              <w:spacing w:after="0" w:line="320" w:lineRule="exact"/>
              <w:jc w:val="center"/>
              <w:rPr>
                <w:rFonts w:asciiTheme="minorEastAsia" w:hAnsiTheme="minorEastAsia" w:eastAsiaTheme="minorEastAsia"/>
                <w:sz w:val="21"/>
                <w:szCs w:val="21"/>
              </w:rPr>
            </w:pPr>
          </w:p>
        </w:tc>
        <w:tc>
          <w:tcPr>
            <w:tcW w:w="905" w:type="dxa"/>
          </w:tcPr>
          <w:p w14:paraId="0AE4386E">
            <w:pPr>
              <w:spacing w:after="0" w:line="320" w:lineRule="exact"/>
              <w:jc w:val="center"/>
              <w:rPr>
                <w:rFonts w:asciiTheme="minorEastAsia" w:hAnsiTheme="minorEastAsia" w:eastAsiaTheme="minorEastAsia"/>
                <w:sz w:val="21"/>
                <w:szCs w:val="21"/>
              </w:rPr>
            </w:pPr>
          </w:p>
        </w:tc>
        <w:tc>
          <w:tcPr>
            <w:tcW w:w="1086" w:type="dxa"/>
          </w:tcPr>
          <w:p w14:paraId="3A8E9652">
            <w:pPr>
              <w:spacing w:after="0" w:line="320" w:lineRule="exact"/>
              <w:jc w:val="center"/>
              <w:rPr>
                <w:rFonts w:asciiTheme="minorEastAsia" w:hAnsiTheme="minorEastAsia" w:eastAsiaTheme="minorEastAsia"/>
                <w:sz w:val="21"/>
                <w:szCs w:val="21"/>
              </w:rPr>
            </w:pPr>
          </w:p>
        </w:tc>
        <w:tc>
          <w:tcPr>
            <w:tcW w:w="905" w:type="dxa"/>
          </w:tcPr>
          <w:p w14:paraId="111ECC5E">
            <w:pPr>
              <w:spacing w:after="0" w:line="320" w:lineRule="exact"/>
              <w:jc w:val="center"/>
              <w:rPr>
                <w:rFonts w:asciiTheme="minorEastAsia" w:hAnsiTheme="minorEastAsia" w:eastAsiaTheme="minorEastAsia"/>
                <w:sz w:val="21"/>
                <w:szCs w:val="21"/>
              </w:rPr>
            </w:pPr>
          </w:p>
        </w:tc>
        <w:tc>
          <w:tcPr>
            <w:tcW w:w="905" w:type="dxa"/>
          </w:tcPr>
          <w:p w14:paraId="51B74884">
            <w:pPr>
              <w:spacing w:after="0" w:line="320" w:lineRule="exact"/>
              <w:jc w:val="center"/>
              <w:rPr>
                <w:rFonts w:asciiTheme="minorEastAsia" w:hAnsiTheme="minorEastAsia" w:eastAsiaTheme="minorEastAsia"/>
                <w:sz w:val="21"/>
                <w:szCs w:val="21"/>
              </w:rPr>
            </w:pPr>
          </w:p>
        </w:tc>
        <w:tc>
          <w:tcPr>
            <w:tcW w:w="905" w:type="dxa"/>
          </w:tcPr>
          <w:p w14:paraId="016AF8E7">
            <w:pPr>
              <w:spacing w:after="0" w:line="320" w:lineRule="exact"/>
              <w:jc w:val="center"/>
              <w:rPr>
                <w:rFonts w:asciiTheme="minorEastAsia" w:hAnsiTheme="minorEastAsia" w:eastAsiaTheme="minorEastAsia"/>
                <w:sz w:val="21"/>
                <w:szCs w:val="21"/>
              </w:rPr>
            </w:pPr>
          </w:p>
        </w:tc>
        <w:tc>
          <w:tcPr>
            <w:tcW w:w="905" w:type="dxa"/>
          </w:tcPr>
          <w:p w14:paraId="479C08BB">
            <w:pPr>
              <w:spacing w:after="0" w:line="320" w:lineRule="exact"/>
              <w:jc w:val="center"/>
              <w:rPr>
                <w:rFonts w:asciiTheme="minorEastAsia" w:hAnsiTheme="minorEastAsia" w:eastAsiaTheme="minorEastAsia"/>
                <w:sz w:val="21"/>
                <w:szCs w:val="21"/>
              </w:rPr>
            </w:pPr>
          </w:p>
        </w:tc>
        <w:tc>
          <w:tcPr>
            <w:tcW w:w="905" w:type="dxa"/>
          </w:tcPr>
          <w:p w14:paraId="46180371">
            <w:pPr>
              <w:spacing w:after="0" w:line="320" w:lineRule="exact"/>
              <w:jc w:val="center"/>
              <w:rPr>
                <w:rFonts w:asciiTheme="minorEastAsia" w:hAnsiTheme="minorEastAsia" w:eastAsiaTheme="minorEastAsia"/>
                <w:sz w:val="21"/>
                <w:szCs w:val="21"/>
              </w:rPr>
            </w:pPr>
          </w:p>
        </w:tc>
        <w:tc>
          <w:tcPr>
            <w:tcW w:w="1035" w:type="dxa"/>
          </w:tcPr>
          <w:p w14:paraId="09DF6040">
            <w:pPr>
              <w:spacing w:after="0" w:line="320" w:lineRule="exact"/>
              <w:jc w:val="center"/>
              <w:rPr>
                <w:rFonts w:asciiTheme="minorEastAsia" w:hAnsiTheme="minorEastAsia" w:eastAsiaTheme="minorEastAsia"/>
                <w:sz w:val="21"/>
                <w:szCs w:val="21"/>
              </w:rPr>
            </w:pPr>
          </w:p>
        </w:tc>
      </w:tr>
      <w:tr w14:paraId="2351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B10523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4.石油天然气开采企业</w:t>
            </w:r>
          </w:p>
        </w:tc>
        <w:tc>
          <w:tcPr>
            <w:tcW w:w="736" w:type="dxa"/>
            <w:shd w:val="clear" w:color="auto" w:fill="auto"/>
          </w:tcPr>
          <w:p w14:paraId="1C7AC8E6">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E34318">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706144">
            <w:pPr>
              <w:spacing w:after="0" w:line="320" w:lineRule="exact"/>
              <w:jc w:val="center"/>
              <w:rPr>
                <w:rFonts w:asciiTheme="minorEastAsia" w:hAnsiTheme="minorEastAsia" w:eastAsiaTheme="minorEastAsia"/>
                <w:sz w:val="21"/>
                <w:szCs w:val="21"/>
              </w:rPr>
            </w:pPr>
          </w:p>
        </w:tc>
        <w:tc>
          <w:tcPr>
            <w:tcW w:w="1086" w:type="dxa"/>
          </w:tcPr>
          <w:p w14:paraId="359174C3">
            <w:pPr>
              <w:spacing w:after="0" w:line="320" w:lineRule="exact"/>
              <w:jc w:val="center"/>
              <w:rPr>
                <w:rFonts w:asciiTheme="minorEastAsia" w:hAnsiTheme="minorEastAsia" w:eastAsiaTheme="minorEastAsia"/>
                <w:sz w:val="21"/>
                <w:szCs w:val="21"/>
              </w:rPr>
            </w:pPr>
          </w:p>
        </w:tc>
        <w:tc>
          <w:tcPr>
            <w:tcW w:w="905" w:type="dxa"/>
          </w:tcPr>
          <w:p w14:paraId="53ED79DC">
            <w:pPr>
              <w:spacing w:after="0" w:line="320" w:lineRule="exact"/>
              <w:jc w:val="center"/>
              <w:rPr>
                <w:rFonts w:asciiTheme="minorEastAsia" w:hAnsiTheme="minorEastAsia" w:eastAsiaTheme="minorEastAsia"/>
                <w:sz w:val="21"/>
                <w:szCs w:val="21"/>
              </w:rPr>
            </w:pPr>
          </w:p>
        </w:tc>
        <w:tc>
          <w:tcPr>
            <w:tcW w:w="905" w:type="dxa"/>
          </w:tcPr>
          <w:p w14:paraId="19DA7695">
            <w:pPr>
              <w:spacing w:after="0" w:line="320" w:lineRule="exact"/>
              <w:jc w:val="center"/>
              <w:rPr>
                <w:rFonts w:asciiTheme="minorEastAsia" w:hAnsiTheme="minorEastAsia" w:eastAsiaTheme="minorEastAsia"/>
                <w:sz w:val="21"/>
                <w:szCs w:val="21"/>
              </w:rPr>
            </w:pPr>
          </w:p>
        </w:tc>
        <w:tc>
          <w:tcPr>
            <w:tcW w:w="1086" w:type="dxa"/>
          </w:tcPr>
          <w:p w14:paraId="3CD95B58">
            <w:pPr>
              <w:spacing w:after="0" w:line="320" w:lineRule="exact"/>
              <w:jc w:val="center"/>
              <w:rPr>
                <w:rFonts w:asciiTheme="minorEastAsia" w:hAnsiTheme="minorEastAsia" w:eastAsiaTheme="minorEastAsia"/>
                <w:sz w:val="21"/>
                <w:szCs w:val="21"/>
              </w:rPr>
            </w:pPr>
          </w:p>
        </w:tc>
        <w:tc>
          <w:tcPr>
            <w:tcW w:w="905" w:type="dxa"/>
          </w:tcPr>
          <w:p w14:paraId="51BA6ED4">
            <w:pPr>
              <w:spacing w:after="0" w:line="320" w:lineRule="exact"/>
              <w:jc w:val="center"/>
              <w:rPr>
                <w:rFonts w:asciiTheme="minorEastAsia" w:hAnsiTheme="minorEastAsia" w:eastAsiaTheme="minorEastAsia"/>
                <w:sz w:val="21"/>
                <w:szCs w:val="21"/>
              </w:rPr>
            </w:pPr>
          </w:p>
        </w:tc>
        <w:tc>
          <w:tcPr>
            <w:tcW w:w="905" w:type="dxa"/>
          </w:tcPr>
          <w:p w14:paraId="3B6C47FC">
            <w:pPr>
              <w:spacing w:after="0" w:line="320" w:lineRule="exact"/>
              <w:jc w:val="center"/>
              <w:rPr>
                <w:rFonts w:asciiTheme="minorEastAsia" w:hAnsiTheme="minorEastAsia" w:eastAsiaTheme="minorEastAsia"/>
                <w:sz w:val="21"/>
                <w:szCs w:val="21"/>
              </w:rPr>
            </w:pPr>
          </w:p>
        </w:tc>
        <w:tc>
          <w:tcPr>
            <w:tcW w:w="905" w:type="dxa"/>
          </w:tcPr>
          <w:p w14:paraId="089CB4B4">
            <w:pPr>
              <w:spacing w:after="0" w:line="320" w:lineRule="exact"/>
              <w:jc w:val="center"/>
              <w:rPr>
                <w:rFonts w:asciiTheme="minorEastAsia" w:hAnsiTheme="minorEastAsia" w:eastAsiaTheme="minorEastAsia"/>
                <w:sz w:val="21"/>
                <w:szCs w:val="21"/>
              </w:rPr>
            </w:pPr>
          </w:p>
        </w:tc>
        <w:tc>
          <w:tcPr>
            <w:tcW w:w="905" w:type="dxa"/>
          </w:tcPr>
          <w:p w14:paraId="37EC9969">
            <w:pPr>
              <w:spacing w:after="0" w:line="320" w:lineRule="exact"/>
              <w:jc w:val="center"/>
              <w:rPr>
                <w:rFonts w:asciiTheme="minorEastAsia" w:hAnsiTheme="minorEastAsia" w:eastAsiaTheme="minorEastAsia"/>
                <w:sz w:val="21"/>
                <w:szCs w:val="21"/>
              </w:rPr>
            </w:pPr>
          </w:p>
        </w:tc>
        <w:tc>
          <w:tcPr>
            <w:tcW w:w="905" w:type="dxa"/>
          </w:tcPr>
          <w:p w14:paraId="1B1D26F6">
            <w:pPr>
              <w:spacing w:after="0" w:line="320" w:lineRule="exact"/>
              <w:jc w:val="center"/>
              <w:rPr>
                <w:rFonts w:asciiTheme="minorEastAsia" w:hAnsiTheme="minorEastAsia" w:eastAsiaTheme="minorEastAsia"/>
                <w:sz w:val="21"/>
                <w:szCs w:val="21"/>
              </w:rPr>
            </w:pPr>
          </w:p>
        </w:tc>
        <w:tc>
          <w:tcPr>
            <w:tcW w:w="1035" w:type="dxa"/>
          </w:tcPr>
          <w:p w14:paraId="13287C8B">
            <w:pPr>
              <w:spacing w:after="0" w:line="320" w:lineRule="exact"/>
              <w:jc w:val="center"/>
              <w:rPr>
                <w:rFonts w:asciiTheme="minorEastAsia" w:hAnsiTheme="minorEastAsia" w:eastAsiaTheme="minorEastAsia"/>
                <w:sz w:val="21"/>
                <w:szCs w:val="21"/>
              </w:rPr>
            </w:pPr>
          </w:p>
        </w:tc>
      </w:tr>
      <w:tr w14:paraId="4E9E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DFBC68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5.危险化学品企业</w:t>
            </w:r>
          </w:p>
        </w:tc>
        <w:tc>
          <w:tcPr>
            <w:tcW w:w="736" w:type="dxa"/>
            <w:shd w:val="clear" w:color="auto" w:fill="auto"/>
          </w:tcPr>
          <w:p w14:paraId="7F6F91C8">
            <w:pPr>
              <w:spacing w:after="0" w:line="320" w:lineRule="exact"/>
              <w:jc w:val="center"/>
              <w:rPr>
                <w:rFonts w:asciiTheme="minorEastAsia" w:hAnsiTheme="minorEastAsia" w:eastAsiaTheme="minorEastAsia"/>
                <w:sz w:val="21"/>
                <w:szCs w:val="21"/>
              </w:rPr>
            </w:pPr>
          </w:p>
        </w:tc>
        <w:tc>
          <w:tcPr>
            <w:tcW w:w="724" w:type="dxa"/>
            <w:shd w:val="clear" w:color="auto" w:fill="auto"/>
          </w:tcPr>
          <w:p w14:paraId="4CFCAAA9">
            <w:pPr>
              <w:spacing w:after="0" w:line="320" w:lineRule="exact"/>
              <w:jc w:val="center"/>
              <w:rPr>
                <w:rFonts w:asciiTheme="minorEastAsia" w:hAnsiTheme="minorEastAsia" w:eastAsiaTheme="minorEastAsia"/>
                <w:sz w:val="21"/>
                <w:szCs w:val="21"/>
              </w:rPr>
            </w:pPr>
          </w:p>
        </w:tc>
        <w:tc>
          <w:tcPr>
            <w:tcW w:w="724" w:type="dxa"/>
            <w:shd w:val="clear" w:color="auto" w:fill="auto"/>
          </w:tcPr>
          <w:p w14:paraId="5BE227B0">
            <w:pPr>
              <w:spacing w:after="0" w:line="320" w:lineRule="exact"/>
              <w:jc w:val="center"/>
              <w:rPr>
                <w:rFonts w:asciiTheme="minorEastAsia" w:hAnsiTheme="minorEastAsia" w:eastAsiaTheme="minorEastAsia"/>
                <w:sz w:val="21"/>
                <w:szCs w:val="21"/>
              </w:rPr>
            </w:pPr>
          </w:p>
        </w:tc>
        <w:tc>
          <w:tcPr>
            <w:tcW w:w="1086" w:type="dxa"/>
          </w:tcPr>
          <w:p w14:paraId="28A068DE">
            <w:pPr>
              <w:spacing w:after="0" w:line="320" w:lineRule="exact"/>
              <w:jc w:val="center"/>
              <w:rPr>
                <w:rFonts w:asciiTheme="minorEastAsia" w:hAnsiTheme="minorEastAsia" w:eastAsiaTheme="minorEastAsia"/>
                <w:sz w:val="21"/>
                <w:szCs w:val="21"/>
              </w:rPr>
            </w:pPr>
          </w:p>
        </w:tc>
        <w:tc>
          <w:tcPr>
            <w:tcW w:w="905" w:type="dxa"/>
          </w:tcPr>
          <w:p w14:paraId="34CA6FE2">
            <w:pPr>
              <w:spacing w:after="0" w:line="320" w:lineRule="exact"/>
              <w:jc w:val="center"/>
              <w:rPr>
                <w:rFonts w:asciiTheme="minorEastAsia" w:hAnsiTheme="minorEastAsia" w:eastAsiaTheme="minorEastAsia"/>
                <w:sz w:val="21"/>
                <w:szCs w:val="21"/>
              </w:rPr>
            </w:pPr>
          </w:p>
        </w:tc>
        <w:tc>
          <w:tcPr>
            <w:tcW w:w="905" w:type="dxa"/>
          </w:tcPr>
          <w:p w14:paraId="3153AB2B">
            <w:pPr>
              <w:spacing w:after="0" w:line="320" w:lineRule="exact"/>
              <w:jc w:val="center"/>
              <w:rPr>
                <w:rFonts w:asciiTheme="minorEastAsia" w:hAnsiTheme="minorEastAsia" w:eastAsiaTheme="minorEastAsia"/>
                <w:sz w:val="21"/>
                <w:szCs w:val="21"/>
              </w:rPr>
            </w:pPr>
          </w:p>
        </w:tc>
        <w:tc>
          <w:tcPr>
            <w:tcW w:w="1086" w:type="dxa"/>
          </w:tcPr>
          <w:p w14:paraId="2C043748">
            <w:pPr>
              <w:spacing w:after="0" w:line="320" w:lineRule="exact"/>
              <w:jc w:val="center"/>
              <w:rPr>
                <w:rFonts w:asciiTheme="minorEastAsia" w:hAnsiTheme="minorEastAsia" w:eastAsiaTheme="minorEastAsia"/>
                <w:sz w:val="21"/>
                <w:szCs w:val="21"/>
              </w:rPr>
            </w:pPr>
          </w:p>
        </w:tc>
        <w:tc>
          <w:tcPr>
            <w:tcW w:w="905" w:type="dxa"/>
          </w:tcPr>
          <w:p w14:paraId="36CD4BCA">
            <w:pPr>
              <w:spacing w:after="0" w:line="320" w:lineRule="exact"/>
              <w:jc w:val="center"/>
              <w:rPr>
                <w:rFonts w:asciiTheme="minorEastAsia" w:hAnsiTheme="minorEastAsia" w:eastAsiaTheme="minorEastAsia"/>
                <w:sz w:val="21"/>
                <w:szCs w:val="21"/>
              </w:rPr>
            </w:pPr>
          </w:p>
        </w:tc>
        <w:tc>
          <w:tcPr>
            <w:tcW w:w="905" w:type="dxa"/>
          </w:tcPr>
          <w:p w14:paraId="2BBBC787">
            <w:pPr>
              <w:spacing w:after="0" w:line="320" w:lineRule="exact"/>
              <w:jc w:val="center"/>
              <w:rPr>
                <w:rFonts w:asciiTheme="minorEastAsia" w:hAnsiTheme="minorEastAsia" w:eastAsiaTheme="minorEastAsia"/>
                <w:sz w:val="21"/>
                <w:szCs w:val="21"/>
              </w:rPr>
            </w:pPr>
          </w:p>
        </w:tc>
        <w:tc>
          <w:tcPr>
            <w:tcW w:w="905" w:type="dxa"/>
          </w:tcPr>
          <w:p w14:paraId="6F3DDB90">
            <w:pPr>
              <w:spacing w:after="0" w:line="320" w:lineRule="exact"/>
              <w:jc w:val="center"/>
              <w:rPr>
                <w:rFonts w:asciiTheme="minorEastAsia" w:hAnsiTheme="minorEastAsia" w:eastAsiaTheme="minorEastAsia"/>
                <w:sz w:val="21"/>
                <w:szCs w:val="21"/>
              </w:rPr>
            </w:pPr>
          </w:p>
        </w:tc>
        <w:tc>
          <w:tcPr>
            <w:tcW w:w="905" w:type="dxa"/>
          </w:tcPr>
          <w:p w14:paraId="3E0D23E9">
            <w:pPr>
              <w:spacing w:after="0" w:line="320" w:lineRule="exact"/>
              <w:jc w:val="center"/>
              <w:rPr>
                <w:rFonts w:asciiTheme="minorEastAsia" w:hAnsiTheme="minorEastAsia" w:eastAsiaTheme="minorEastAsia"/>
                <w:sz w:val="21"/>
                <w:szCs w:val="21"/>
              </w:rPr>
            </w:pPr>
          </w:p>
        </w:tc>
        <w:tc>
          <w:tcPr>
            <w:tcW w:w="905" w:type="dxa"/>
          </w:tcPr>
          <w:p w14:paraId="484362FC">
            <w:pPr>
              <w:spacing w:after="0" w:line="320" w:lineRule="exact"/>
              <w:jc w:val="center"/>
              <w:rPr>
                <w:rFonts w:asciiTheme="minorEastAsia" w:hAnsiTheme="minorEastAsia" w:eastAsiaTheme="minorEastAsia"/>
                <w:sz w:val="21"/>
                <w:szCs w:val="21"/>
              </w:rPr>
            </w:pPr>
          </w:p>
        </w:tc>
        <w:tc>
          <w:tcPr>
            <w:tcW w:w="1035" w:type="dxa"/>
          </w:tcPr>
          <w:p w14:paraId="044BC8DD">
            <w:pPr>
              <w:spacing w:after="0" w:line="320" w:lineRule="exact"/>
              <w:jc w:val="center"/>
              <w:rPr>
                <w:rFonts w:asciiTheme="minorEastAsia" w:hAnsiTheme="minorEastAsia" w:eastAsiaTheme="minorEastAsia"/>
                <w:sz w:val="21"/>
                <w:szCs w:val="21"/>
              </w:rPr>
            </w:pPr>
          </w:p>
        </w:tc>
      </w:tr>
      <w:tr w14:paraId="6CC2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0B57EB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6.烟花爆竹企业</w:t>
            </w:r>
          </w:p>
        </w:tc>
        <w:tc>
          <w:tcPr>
            <w:tcW w:w="736" w:type="dxa"/>
            <w:shd w:val="clear" w:color="auto" w:fill="auto"/>
          </w:tcPr>
          <w:p w14:paraId="7A3B9B91">
            <w:pPr>
              <w:spacing w:after="0" w:line="320" w:lineRule="exact"/>
              <w:jc w:val="center"/>
              <w:rPr>
                <w:rFonts w:asciiTheme="minorEastAsia" w:hAnsiTheme="minorEastAsia" w:eastAsiaTheme="minorEastAsia"/>
                <w:sz w:val="21"/>
                <w:szCs w:val="21"/>
              </w:rPr>
            </w:pPr>
          </w:p>
        </w:tc>
        <w:tc>
          <w:tcPr>
            <w:tcW w:w="724" w:type="dxa"/>
            <w:shd w:val="clear" w:color="auto" w:fill="auto"/>
          </w:tcPr>
          <w:p w14:paraId="5CE4D2E5">
            <w:pPr>
              <w:spacing w:after="0" w:line="320" w:lineRule="exact"/>
              <w:jc w:val="center"/>
              <w:rPr>
                <w:rFonts w:asciiTheme="minorEastAsia" w:hAnsiTheme="minorEastAsia" w:eastAsiaTheme="minorEastAsia"/>
                <w:sz w:val="21"/>
                <w:szCs w:val="21"/>
              </w:rPr>
            </w:pPr>
          </w:p>
        </w:tc>
        <w:tc>
          <w:tcPr>
            <w:tcW w:w="724" w:type="dxa"/>
            <w:shd w:val="clear" w:color="auto" w:fill="auto"/>
          </w:tcPr>
          <w:p w14:paraId="5CE9919C">
            <w:pPr>
              <w:spacing w:after="0" w:line="320" w:lineRule="exact"/>
              <w:jc w:val="center"/>
              <w:rPr>
                <w:rFonts w:asciiTheme="minorEastAsia" w:hAnsiTheme="minorEastAsia" w:eastAsiaTheme="minorEastAsia"/>
                <w:sz w:val="21"/>
                <w:szCs w:val="21"/>
              </w:rPr>
            </w:pPr>
          </w:p>
        </w:tc>
        <w:tc>
          <w:tcPr>
            <w:tcW w:w="1086" w:type="dxa"/>
          </w:tcPr>
          <w:p w14:paraId="527584D0">
            <w:pPr>
              <w:spacing w:after="0" w:line="320" w:lineRule="exact"/>
              <w:jc w:val="center"/>
              <w:rPr>
                <w:rFonts w:asciiTheme="minorEastAsia" w:hAnsiTheme="minorEastAsia" w:eastAsiaTheme="minorEastAsia"/>
                <w:sz w:val="21"/>
                <w:szCs w:val="21"/>
              </w:rPr>
            </w:pPr>
          </w:p>
        </w:tc>
        <w:tc>
          <w:tcPr>
            <w:tcW w:w="905" w:type="dxa"/>
          </w:tcPr>
          <w:p w14:paraId="439B08A7">
            <w:pPr>
              <w:spacing w:after="0" w:line="320" w:lineRule="exact"/>
              <w:jc w:val="center"/>
              <w:rPr>
                <w:rFonts w:asciiTheme="minorEastAsia" w:hAnsiTheme="minorEastAsia" w:eastAsiaTheme="minorEastAsia"/>
                <w:sz w:val="21"/>
                <w:szCs w:val="21"/>
              </w:rPr>
            </w:pPr>
          </w:p>
        </w:tc>
        <w:tc>
          <w:tcPr>
            <w:tcW w:w="905" w:type="dxa"/>
          </w:tcPr>
          <w:p w14:paraId="3C65B27B">
            <w:pPr>
              <w:spacing w:after="0" w:line="320" w:lineRule="exact"/>
              <w:jc w:val="center"/>
              <w:rPr>
                <w:rFonts w:asciiTheme="minorEastAsia" w:hAnsiTheme="minorEastAsia" w:eastAsiaTheme="minorEastAsia"/>
                <w:sz w:val="21"/>
                <w:szCs w:val="21"/>
              </w:rPr>
            </w:pPr>
          </w:p>
        </w:tc>
        <w:tc>
          <w:tcPr>
            <w:tcW w:w="1086" w:type="dxa"/>
          </w:tcPr>
          <w:p w14:paraId="70327CAA">
            <w:pPr>
              <w:spacing w:after="0" w:line="320" w:lineRule="exact"/>
              <w:jc w:val="center"/>
              <w:rPr>
                <w:rFonts w:asciiTheme="minorEastAsia" w:hAnsiTheme="minorEastAsia" w:eastAsiaTheme="minorEastAsia"/>
                <w:sz w:val="21"/>
                <w:szCs w:val="21"/>
              </w:rPr>
            </w:pPr>
          </w:p>
        </w:tc>
        <w:tc>
          <w:tcPr>
            <w:tcW w:w="905" w:type="dxa"/>
          </w:tcPr>
          <w:p w14:paraId="06B39902">
            <w:pPr>
              <w:spacing w:after="0" w:line="320" w:lineRule="exact"/>
              <w:jc w:val="center"/>
              <w:rPr>
                <w:rFonts w:asciiTheme="minorEastAsia" w:hAnsiTheme="minorEastAsia" w:eastAsiaTheme="minorEastAsia"/>
                <w:sz w:val="21"/>
                <w:szCs w:val="21"/>
              </w:rPr>
            </w:pPr>
          </w:p>
        </w:tc>
        <w:tc>
          <w:tcPr>
            <w:tcW w:w="905" w:type="dxa"/>
          </w:tcPr>
          <w:p w14:paraId="6354FD6B">
            <w:pPr>
              <w:spacing w:after="0" w:line="320" w:lineRule="exact"/>
              <w:jc w:val="center"/>
              <w:rPr>
                <w:rFonts w:asciiTheme="minorEastAsia" w:hAnsiTheme="minorEastAsia" w:eastAsiaTheme="minorEastAsia"/>
                <w:sz w:val="21"/>
                <w:szCs w:val="21"/>
              </w:rPr>
            </w:pPr>
          </w:p>
        </w:tc>
        <w:tc>
          <w:tcPr>
            <w:tcW w:w="905" w:type="dxa"/>
          </w:tcPr>
          <w:p w14:paraId="4D192607">
            <w:pPr>
              <w:spacing w:after="0" w:line="320" w:lineRule="exact"/>
              <w:jc w:val="center"/>
              <w:rPr>
                <w:rFonts w:asciiTheme="minorEastAsia" w:hAnsiTheme="minorEastAsia" w:eastAsiaTheme="minorEastAsia"/>
                <w:sz w:val="21"/>
                <w:szCs w:val="21"/>
              </w:rPr>
            </w:pPr>
          </w:p>
        </w:tc>
        <w:tc>
          <w:tcPr>
            <w:tcW w:w="905" w:type="dxa"/>
          </w:tcPr>
          <w:p w14:paraId="04F03000">
            <w:pPr>
              <w:spacing w:after="0" w:line="320" w:lineRule="exact"/>
              <w:jc w:val="center"/>
              <w:rPr>
                <w:rFonts w:asciiTheme="minorEastAsia" w:hAnsiTheme="minorEastAsia" w:eastAsiaTheme="minorEastAsia"/>
                <w:sz w:val="21"/>
                <w:szCs w:val="21"/>
              </w:rPr>
            </w:pPr>
          </w:p>
        </w:tc>
        <w:tc>
          <w:tcPr>
            <w:tcW w:w="905" w:type="dxa"/>
          </w:tcPr>
          <w:p w14:paraId="5677D840">
            <w:pPr>
              <w:spacing w:after="0" w:line="320" w:lineRule="exact"/>
              <w:jc w:val="center"/>
              <w:rPr>
                <w:rFonts w:asciiTheme="minorEastAsia" w:hAnsiTheme="minorEastAsia" w:eastAsiaTheme="minorEastAsia"/>
                <w:sz w:val="21"/>
                <w:szCs w:val="21"/>
              </w:rPr>
            </w:pPr>
          </w:p>
        </w:tc>
        <w:tc>
          <w:tcPr>
            <w:tcW w:w="1035" w:type="dxa"/>
          </w:tcPr>
          <w:p w14:paraId="251BFBDC">
            <w:pPr>
              <w:spacing w:after="0" w:line="320" w:lineRule="exact"/>
              <w:jc w:val="center"/>
              <w:rPr>
                <w:rFonts w:asciiTheme="minorEastAsia" w:hAnsiTheme="minorEastAsia" w:eastAsiaTheme="minorEastAsia"/>
                <w:sz w:val="21"/>
                <w:szCs w:val="21"/>
              </w:rPr>
            </w:pPr>
          </w:p>
        </w:tc>
      </w:tr>
      <w:tr w14:paraId="6610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E3B1A6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7.冶金有色建材企业</w:t>
            </w:r>
          </w:p>
        </w:tc>
        <w:tc>
          <w:tcPr>
            <w:tcW w:w="736" w:type="dxa"/>
            <w:shd w:val="clear" w:color="auto" w:fill="auto"/>
          </w:tcPr>
          <w:p w14:paraId="07530278">
            <w:pPr>
              <w:spacing w:after="0" w:line="320" w:lineRule="exact"/>
              <w:jc w:val="center"/>
              <w:rPr>
                <w:rFonts w:asciiTheme="minorEastAsia" w:hAnsiTheme="minorEastAsia" w:eastAsiaTheme="minorEastAsia"/>
                <w:sz w:val="21"/>
                <w:szCs w:val="21"/>
              </w:rPr>
            </w:pPr>
          </w:p>
        </w:tc>
        <w:tc>
          <w:tcPr>
            <w:tcW w:w="724" w:type="dxa"/>
            <w:shd w:val="clear" w:color="auto" w:fill="auto"/>
          </w:tcPr>
          <w:p w14:paraId="5CD7F436">
            <w:pPr>
              <w:spacing w:after="0" w:line="320" w:lineRule="exact"/>
              <w:jc w:val="center"/>
              <w:rPr>
                <w:rFonts w:asciiTheme="minorEastAsia" w:hAnsiTheme="minorEastAsia" w:eastAsiaTheme="minorEastAsia"/>
                <w:sz w:val="21"/>
                <w:szCs w:val="21"/>
              </w:rPr>
            </w:pPr>
          </w:p>
        </w:tc>
        <w:tc>
          <w:tcPr>
            <w:tcW w:w="724" w:type="dxa"/>
            <w:shd w:val="clear" w:color="auto" w:fill="auto"/>
          </w:tcPr>
          <w:p w14:paraId="7FFD8BB2">
            <w:pPr>
              <w:spacing w:after="0" w:line="320" w:lineRule="exact"/>
              <w:jc w:val="center"/>
              <w:rPr>
                <w:rFonts w:asciiTheme="minorEastAsia" w:hAnsiTheme="minorEastAsia" w:eastAsiaTheme="minorEastAsia"/>
                <w:sz w:val="21"/>
                <w:szCs w:val="21"/>
              </w:rPr>
            </w:pPr>
          </w:p>
        </w:tc>
        <w:tc>
          <w:tcPr>
            <w:tcW w:w="1086" w:type="dxa"/>
          </w:tcPr>
          <w:p w14:paraId="527591A5">
            <w:pPr>
              <w:spacing w:after="0" w:line="320" w:lineRule="exact"/>
              <w:jc w:val="center"/>
              <w:rPr>
                <w:rFonts w:asciiTheme="minorEastAsia" w:hAnsiTheme="minorEastAsia" w:eastAsiaTheme="minorEastAsia"/>
                <w:sz w:val="21"/>
                <w:szCs w:val="21"/>
              </w:rPr>
            </w:pPr>
          </w:p>
        </w:tc>
        <w:tc>
          <w:tcPr>
            <w:tcW w:w="905" w:type="dxa"/>
          </w:tcPr>
          <w:p w14:paraId="03725FEF">
            <w:pPr>
              <w:spacing w:after="0" w:line="320" w:lineRule="exact"/>
              <w:jc w:val="center"/>
              <w:rPr>
                <w:rFonts w:asciiTheme="minorEastAsia" w:hAnsiTheme="minorEastAsia" w:eastAsiaTheme="minorEastAsia"/>
                <w:sz w:val="21"/>
                <w:szCs w:val="21"/>
              </w:rPr>
            </w:pPr>
          </w:p>
        </w:tc>
        <w:tc>
          <w:tcPr>
            <w:tcW w:w="905" w:type="dxa"/>
          </w:tcPr>
          <w:p w14:paraId="52206772">
            <w:pPr>
              <w:spacing w:after="0" w:line="320" w:lineRule="exact"/>
              <w:jc w:val="center"/>
              <w:rPr>
                <w:rFonts w:asciiTheme="minorEastAsia" w:hAnsiTheme="minorEastAsia" w:eastAsiaTheme="minorEastAsia"/>
                <w:sz w:val="21"/>
                <w:szCs w:val="21"/>
              </w:rPr>
            </w:pPr>
          </w:p>
        </w:tc>
        <w:tc>
          <w:tcPr>
            <w:tcW w:w="1086" w:type="dxa"/>
          </w:tcPr>
          <w:p w14:paraId="120C2526">
            <w:pPr>
              <w:spacing w:after="0" w:line="320" w:lineRule="exact"/>
              <w:jc w:val="center"/>
              <w:rPr>
                <w:rFonts w:asciiTheme="minorEastAsia" w:hAnsiTheme="minorEastAsia" w:eastAsiaTheme="minorEastAsia"/>
                <w:sz w:val="21"/>
                <w:szCs w:val="21"/>
              </w:rPr>
            </w:pPr>
          </w:p>
        </w:tc>
        <w:tc>
          <w:tcPr>
            <w:tcW w:w="905" w:type="dxa"/>
          </w:tcPr>
          <w:p w14:paraId="5501657B">
            <w:pPr>
              <w:spacing w:after="0" w:line="320" w:lineRule="exact"/>
              <w:jc w:val="center"/>
              <w:rPr>
                <w:rFonts w:asciiTheme="minorEastAsia" w:hAnsiTheme="minorEastAsia" w:eastAsiaTheme="minorEastAsia"/>
                <w:sz w:val="21"/>
                <w:szCs w:val="21"/>
              </w:rPr>
            </w:pPr>
          </w:p>
        </w:tc>
        <w:tc>
          <w:tcPr>
            <w:tcW w:w="905" w:type="dxa"/>
          </w:tcPr>
          <w:p w14:paraId="68C2A9BD">
            <w:pPr>
              <w:spacing w:after="0" w:line="320" w:lineRule="exact"/>
              <w:jc w:val="center"/>
              <w:rPr>
                <w:rFonts w:asciiTheme="minorEastAsia" w:hAnsiTheme="minorEastAsia" w:eastAsiaTheme="minorEastAsia"/>
                <w:sz w:val="21"/>
                <w:szCs w:val="21"/>
              </w:rPr>
            </w:pPr>
          </w:p>
        </w:tc>
        <w:tc>
          <w:tcPr>
            <w:tcW w:w="905" w:type="dxa"/>
          </w:tcPr>
          <w:p w14:paraId="0F734A02">
            <w:pPr>
              <w:spacing w:after="0" w:line="320" w:lineRule="exact"/>
              <w:jc w:val="center"/>
              <w:rPr>
                <w:rFonts w:asciiTheme="minorEastAsia" w:hAnsiTheme="minorEastAsia" w:eastAsiaTheme="minorEastAsia"/>
                <w:sz w:val="21"/>
                <w:szCs w:val="21"/>
              </w:rPr>
            </w:pPr>
          </w:p>
        </w:tc>
        <w:tc>
          <w:tcPr>
            <w:tcW w:w="905" w:type="dxa"/>
          </w:tcPr>
          <w:p w14:paraId="033F0E38">
            <w:pPr>
              <w:spacing w:after="0" w:line="320" w:lineRule="exact"/>
              <w:jc w:val="center"/>
              <w:rPr>
                <w:rFonts w:asciiTheme="minorEastAsia" w:hAnsiTheme="minorEastAsia" w:eastAsiaTheme="minorEastAsia"/>
                <w:sz w:val="21"/>
                <w:szCs w:val="21"/>
              </w:rPr>
            </w:pPr>
          </w:p>
        </w:tc>
        <w:tc>
          <w:tcPr>
            <w:tcW w:w="905" w:type="dxa"/>
          </w:tcPr>
          <w:p w14:paraId="06D1B9B9">
            <w:pPr>
              <w:spacing w:after="0" w:line="320" w:lineRule="exact"/>
              <w:jc w:val="center"/>
              <w:rPr>
                <w:rFonts w:asciiTheme="minorEastAsia" w:hAnsiTheme="minorEastAsia" w:eastAsiaTheme="minorEastAsia"/>
                <w:sz w:val="21"/>
                <w:szCs w:val="21"/>
              </w:rPr>
            </w:pPr>
          </w:p>
        </w:tc>
        <w:tc>
          <w:tcPr>
            <w:tcW w:w="1035" w:type="dxa"/>
          </w:tcPr>
          <w:p w14:paraId="77EB4A40">
            <w:pPr>
              <w:spacing w:after="0" w:line="320" w:lineRule="exact"/>
              <w:jc w:val="center"/>
              <w:rPr>
                <w:rFonts w:asciiTheme="minorEastAsia" w:hAnsiTheme="minorEastAsia" w:eastAsiaTheme="minorEastAsia"/>
                <w:sz w:val="21"/>
                <w:szCs w:val="21"/>
              </w:rPr>
            </w:pPr>
          </w:p>
        </w:tc>
      </w:tr>
      <w:tr w14:paraId="1D4C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21502C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8.道路运输</w:t>
            </w:r>
          </w:p>
        </w:tc>
        <w:tc>
          <w:tcPr>
            <w:tcW w:w="736" w:type="dxa"/>
            <w:shd w:val="clear" w:color="auto" w:fill="auto"/>
          </w:tcPr>
          <w:p w14:paraId="28EE78C1">
            <w:pPr>
              <w:spacing w:after="0" w:line="320" w:lineRule="exact"/>
              <w:jc w:val="center"/>
              <w:rPr>
                <w:rFonts w:asciiTheme="minorEastAsia" w:hAnsiTheme="minorEastAsia" w:eastAsiaTheme="minorEastAsia"/>
                <w:sz w:val="21"/>
                <w:szCs w:val="21"/>
              </w:rPr>
            </w:pPr>
          </w:p>
        </w:tc>
        <w:tc>
          <w:tcPr>
            <w:tcW w:w="724" w:type="dxa"/>
            <w:shd w:val="clear" w:color="auto" w:fill="auto"/>
          </w:tcPr>
          <w:p w14:paraId="03FDBDD9">
            <w:pPr>
              <w:spacing w:after="0" w:line="320" w:lineRule="exact"/>
              <w:jc w:val="center"/>
              <w:rPr>
                <w:rFonts w:asciiTheme="minorEastAsia" w:hAnsiTheme="minorEastAsia" w:eastAsiaTheme="minorEastAsia"/>
                <w:sz w:val="21"/>
                <w:szCs w:val="21"/>
              </w:rPr>
            </w:pPr>
          </w:p>
        </w:tc>
        <w:tc>
          <w:tcPr>
            <w:tcW w:w="724" w:type="dxa"/>
            <w:shd w:val="clear" w:color="auto" w:fill="auto"/>
          </w:tcPr>
          <w:p w14:paraId="6FDDF87E">
            <w:pPr>
              <w:spacing w:after="0" w:line="320" w:lineRule="exact"/>
              <w:jc w:val="center"/>
              <w:rPr>
                <w:rFonts w:asciiTheme="minorEastAsia" w:hAnsiTheme="minorEastAsia" w:eastAsiaTheme="minorEastAsia"/>
                <w:sz w:val="21"/>
                <w:szCs w:val="21"/>
              </w:rPr>
            </w:pPr>
          </w:p>
        </w:tc>
        <w:tc>
          <w:tcPr>
            <w:tcW w:w="1086" w:type="dxa"/>
          </w:tcPr>
          <w:p w14:paraId="59BC4B9E">
            <w:pPr>
              <w:spacing w:after="0" w:line="320" w:lineRule="exact"/>
              <w:jc w:val="center"/>
              <w:rPr>
                <w:rFonts w:asciiTheme="minorEastAsia" w:hAnsiTheme="minorEastAsia" w:eastAsiaTheme="minorEastAsia"/>
                <w:sz w:val="21"/>
                <w:szCs w:val="21"/>
              </w:rPr>
            </w:pPr>
          </w:p>
        </w:tc>
        <w:tc>
          <w:tcPr>
            <w:tcW w:w="905" w:type="dxa"/>
          </w:tcPr>
          <w:p w14:paraId="7D318915">
            <w:pPr>
              <w:spacing w:after="0" w:line="320" w:lineRule="exact"/>
              <w:jc w:val="center"/>
              <w:rPr>
                <w:rFonts w:asciiTheme="minorEastAsia" w:hAnsiTheme="minorEastAsia" w:eastAsiaTheme="minorEastAsia"/>
                <w:sz w:val="21"/>
                <w:szCs w:val="21"/>
              </w:rPr>
            </w:pPr>
          </w:p>
        </w:tc>
        <w:tc>
          <w:tcPr>
            <w:tcW w:w="905" w:type="dxa"/>
          </w:tcPr>
          <w:p w14:paraId="4E8CF731">
            <w:pPr>
              <w:spacing w:after="0" w:line="320" w:lineRule="exact"/>
              <w:jc w:val="center"/>
              <w:rPr>
                <w:rFonts w:asciiTheme="minorEastAsia" w:hAnsiTheme="minorEastAsia" w:eastAsiaTheme="minorEastAsia"/>
                <w:sz w:val="21"/>
                <w:szCs w:val="21"/>
              </w:rPr>
            </w:pPr>
          </w:p>
        </w:tc>
        <w:tc>
          <w:tcPr>
            <w:tcW w:w="1086" w:type="dxa"/>
          </w:tcPr>
          <w:p w14:paraId="683F2511">
            <w:pPr>
              <w:spacing w:after="0" w:line="320" w:lineRule="exact"/>
              <w:jc w:val="center"/>
              <w:rPr>
                <w:rFonts w:asciiTheme="minorEastAsia" w:hAnsiTheme="minorEastAsia" w:eastAsiaTheme="minorEastAsia"/>
                <w:sz w:val="21"/>
                <w:szCs w:val="21"/>
              </w:rPr>
            </w:pPr>
          </w:p>
        </w:tc>
        <w:tc>
          <w:tcPr>
            <w:tcW w:w="905" w:type="dxa"/>
          </w:tcPr>
          <w:p w14:paraId="624238E8">
            <w:pPr>
              <w:spacing w:after="0" w:line="320" w:lineRule="exact"/>
              <w:jc w:val="center"/>
              <w:rPr>
                <w:rFonts w:asciiTheme="minorEastAsia" w:hAnsiTheme="minorEastAsia" w:eastAsiaTheme="minorEastAsia"/>
                <w:sz w:val="21"/>
                <w:szCs w:val="21"/>
              </w:rPr>
            </w:pPr>
          </w:p>
        </w:tc>
        <w:tc>
          <w:tcPr>
            <w:tcW w:w="905" w:type="dxa"/>
          </w:tcPr>
          <w:p w14:paraId="7B77F78C">
            <w:pPr>
              <w:spacing w:after="0" w:line="320" w:lineRule="exact"/>
              <w:jc w:val="center"/>
              <w:rPr>
                <w:rFonts w:asciiTheme="minorEastAsia" w:hAnsiTheme="minorEastAsia" w:eastAsiaTheme="minorEastAsia"/>
                <w:sz w:val="21"/>
                <w:szCs w:val="21"/>
              </w:rPr>
            </w:pPr>
          </w:p>
        </w:tc>
        <w:tc>
          <w:tcPr>
            <w:tcW w:w="905" w:type="dxa"/>
          </w:tcPr>
          <w:p w14:paraId="3AD4754B">
            <w:pPr>
              <w:spacing w:after="0" w:line="320" w:lineRule="exact"/>
              <w:jc w:val="center"/>
              <w:rPr>
                <w:rFonts w:asciiTheme="minorEastAsia" w:hAnsiTheme="minorEastAsia" w:eastAsiaTheme="minorEastAsia"/>
                <w:sz w:val="21"/>
                <w:szCs w:val="21"/>
              </w:rPr>
            </w:pPr>
          </w:p>
        </w:tc>
        <w:tc>
          <w:tcPr>
            <w:tcW w:w="905" w:type="dxa"/>
          </w:tcPr>
          <w:p w14:paraId="1860A602">
            <w:pPr>
              <w:spacing w:after="0" w:line="320" w:lineRule="exact"/>
              <w:jc w:val="center"/>
              <w:rPr>
                <w:rFonts w:asciiTheme="minorEastAsia" w:hAnsiTheme="minorEastAsia" w:eastAsiaTheme="minorEastAsia"/>
                <w:sz w:val="21"/>
                <w:szCs w:val="21"/>
              </w:rPr>
            </w:pPr>
          </w:p>
        </w:tc>
        <w:tc>
          <w:tcPr>
            <w:tcW w:w="905" w:type="dxa"/>
          </w:tcPr>
          <w:p w14:paraId="6130E3BA">
            <w:pPr>
              <w:spacing w:after="0" w:line="320" w:lineRule="exact"/>
              <w:jc w:val="center"/>
              <w:rPr>
                <w:rFonts w:asciiTheme="minorEastAsia" w:hAnsiTheme="minorEastAsia" w:eastAsiaTheme="minorEastAsia"/>
                <w:sz w:val="21"/>
                <w:szCs w:val="21"/>
              </w:rPr>
            </w:pPr>
          </w:p>
        </w:tc>
        <w:tc>
          <w:tcPr>
            <w:tcW w:w="1035" w:type="dxa"/>
          </w:tcPr>
          <w:p w14:paraId="62CD60FF">
            <w:pPr>
              <w:spacing w:after="0" w:line="320" w:lineRule="exact"/>
              <w:jc w:val="center"/>
              <w:rPr>
                <w:rFonts w:asciiTheme="minorEastAsia" w:hAnsiTheme="minorEastAsia" w:eastAsiaTheme="minorEastAsia"/>
                <w:sz w:val="21"/>
                <w:szCs w:val="21"/>
              </w:rPr>
            </w:pPr>
          </w:p>
        </w:tc>
      </w:tr>
      <w:tr w14:paraId="6DC1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FE4ACA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9.水上运输</w:t>
            </w:r>
          </w:p>
        </w:tc>
        <w:tc>
          <w:tcPr>
            <w:tcW w:w="736" w:type="dxa"/>
            <w:shd w:val="clear" w:color="auto" w:fill="auto"/>
          </w:tcPr>
          <w:p w14:paraId="6D8B8032">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2E681C">
            <w:pPr>
              <w:spacing w:after="0" w:line="320" w:lineRule="exact"/>
              <w:jc w:val="center"/>
              <w:rPr>
                <w:rFonts w:asciiTheme="minorEastAsia" w:hAnsiTheme="minorEastAsia" w:eastAsiaTheme="minorEastAsia"/>
                <w:sz w:val="21"/>
                <w:szCs w:val="21"/>
              </w:rPr>
            </w:pPr>
          </w:p>
        </w:tc>
        <w:tc>
          <w:tcPr>
            <w:tcW w:w="724" w:type="dxa"/>
            <w:shd w:val="clear" w:color="auto" w:fill="auto"/>
          </w:tcPr>
          <w:p w14:paraId="60840EF1">
            <w:pPr>
              <w:spacing w:after="0" w:line="320" w:lineRule="exact"/>
              <w:jc w:val="center"/>
              <w:rPr>
                <w:rFonts w:asciiTheme="minorEastAsia" w:hAnsiTheme="minorEastAsia" w:eastAsiaTheme="minorEastAsia"/>
                <w:sz w:val="21"/>
                <w:szCs w:val="21"/>
              </w:rPr>
            </w:pPr>
          </w:p>
        </w:tc>
        <w:tc>
          <w:tcPr>
            <w:tcW w:w="1086" w:type="dxa"/>
          </w:tcPr>
          <w:p w14:paraId="04330E35">
            <w:pPr>
              <w:spacing w:after="0" w:line="320" w:lineRule="exact"/>
              <w:jc w:val="center"/>
              <w:rPr>
                <w:rFonts w:asciiTheme="minorEastAsia" w:hAnsiTheme="minorEastAsia" w:eastAsiaTheme="minorEastAsia"/>
                <w:sz w:val="21"/>
                <w:szCs w:val="21"/>
              </w:rPr>
            </w:pPr>
          </w:p>
        </w:tc>
        <w:tc>
          <w:tcPr>
            <w:tcW w:w="905" w:type="dxa"/>
          </w:tcPr>
          <w:p w14:paraId="4EA281FD">
            <w:pPr>
              <w:spacing w:after="0" w:line="320" w:lineRule="exact"/>
              <w:jc w:val="center"/>
              <w:rPr>
                <w:rFonts w:asciiTheme="minorEastAsia" w:hAnsiTheme="minorEastAsia" w:eastAsiaTheme="minorEastAsia"/>
                <w:sz w:val="21"/>
                <w:szCs w:val="21"/>
              </w:rPr>
            </w:pPr>
          </w:p>
        </w:tc>
        <w:tc>
          <w:tcPr>
            <w:tcW w:w="905" w:type="dxa"/>
          </w:tcPr>
          <w:p w14:paraId="3F5C852F">
            <w:pPr>
              <w:spacing w:after="0" w:line="320" w:lineRule="exact"/>
              <w:jc w:val="center"/>
              <w:rPr>
                <w:rFonts w:asciiTheme="minorEastAsia" w:hAnsiTheme="minorEastAsia" w:eastAsiaTheme="minorEastAsia"/>
                <w:sz w:val="21"/>
                <w:szCs w:val="21"/>
              </w:rPr>
            </w:pPr>
          </w:p>
        </w:tc>
        <w:tc>
          <w:tcPr>
            <w:tcW w:w="1086" w:type="dxa"/>
          </w:tcPr>
          <w:p w14:paraId="11A176E0">
            <w:pPr>
              <w:spacing w:after="0" w:line="320" w:lineRule="exact"/>
              <w:jc w:val="center"/>
              <w:rPr>
                <w:rFonts w:asciiTheme="minorEastAsia" w:hAnsiTheme="minorEastAsia" w:eastAsiaTheme="minorEastAsia"/>
                <w:sz w:val="21"/>
                <w:szCs w:val="21"/>
              </w:rPr>
            </w:pPr>
          </w:p>
        </w:tc>
        <w:tc>
          <w:tcPr>
            <w:tcW w:w="905" w:type="dxa"/>
          </w:tcPr>
          <w:p w14:paraId="46E287F1">
            <w:pPr>
              <w:spacing w:after="0" w:line="320" w:lineRule="exact"/>
              <w:jc w:val="center"/>
              <w:rPr>
                <w:rFonts w:asciiTheme="minorEastAsia" w:hAnsiTheme="minorEastAsia" w:eastAsiaTheme="minorEastAsia"/>
                <w:sz w:val="21"/>
                <w:szCs w:val="21"/>
              </w:rPr>
            </w:pPr>
          </w:p>
        </w:tc>
        <w:tc>
          <w:tcPr>
            <w:tcW w:w="905" w:type="dxa"/>
          </w:tcPr>
          <w:p w14:paraId="3B47C670">
            <w:pPr>
              <w:spacing w:after="0" w:line="320" w:lineRule="exact"/>
              <w:jc w:val="center"/>
              <w:rPr>
                <w:rFonts w:asciiTheme="minorEastAsia" w:hAnsiTheme="minorEastAsia" w:eastAsiaTheme="minorEastAsia"/>
                <w:sz w:val="21"/>
                <w:szCs w:val="21"/>
              </w:rPr>
            </w:pPr>
          </w:p>
        </w:tc>
        <w:tc>
          <w:tcPr>
            <w:tcW w:w="905" w:type="dxa"/>
          </w:tcPr>
          <w:p w14:paraId="56DF9765">
            <w:pPr>
              <w:spacing w:after="0" w:line="320" w:lineRule="exact"/>
              <w:jc w:val="center"/>
              <w:rPr>
                <w:rFonts w:asciiTheme="minorEastAsia" w:hAnsiTheme="minorEastAsia" w:eastAsiaTheme="minorEastAsia"/>
                <w:sz w:val="21"/>
                <w:szCs w:val="21"/>
              </w:rPr>
            </w:pPr>
          </w:p>
        </w:tc>
        <w:tc>
          <w:tcPr>
            <w:tcW w:w="905" w:type="dxa"/>
          </w:tcPr>
          <w:p w14:paraId="41ED0B92">
            <w:pPr>
              <w:spacing w:after="0" w:line="320" w:lineRule="exact"/>
              <w:jc w:val="center"/>
              <w:rPr>
                <w:rFonts w:asciiTheme="minorEastAsia" w:hAnsiTheme="minorEastAsia" w:eastAsiaTheme="minorEastAsia"/>
                <w:sz w:val="21"/>
                <w:szCs w:val="21"/>
              </w:rPr>
            </w:pPr>
          </w:p>
        </w:tc>
        <w:tc>
          <w:tcPr>
            <w:tcW w:w="905" w:type="dxa"/>
          </w:tcPr>
          <w:p w14:paraId="3AEFEAE7">
            <w:pPr>
              <w:spacing w:after="0" w:line="320" w:lineRule="exact"/>
              <w:jc w:val="center"/>
              <w:rPr>
                <w:rFonts w:asciiTheme="minorEastAsia" w:hAnsiTheme="minorEastAsia" w:eastAsiaTheme="minorEastAsia"/>
                <w:sz w:val="21"/>
                <w:szCs w:val="21"/>
              </w:rPr>
            </w:pPr>
          </w:p>
        </w:tc>
        <w:tc>
          <w:tcPr>
            <w:tcW w:w="1035" w:type="dxa"/>
          </w:tcPr>
          <w:p w14:paraId="29D79521">
            <w:pPr>
              <w:spacing w:after="0" w:line="320" w:lineRule="exact"/>
              <w:jc w:val="center"/>
              <w:rPr>
                <w:rFonts w:asciiTheme="minorEastAsia" w:hAnsiTheme="minorEastAsia" w:eastAsiaTheme="minorEastAsia"/>
                <w:sz w:val="21"/>
                <w:szCs w:val="21"/>
              </w:rPr>
            </w:pPr>
          </w:p>
        </w:tc>
      </w:tr>
      <w:tr w14:paraId="1B87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12E6CC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10.铁路运输</w:t>
            </w:r>
          </w:p>
        </w:tc>
        <w:tc>
          <w:tcPr>
            <w:tcW w:w="736" w:type="dxa"/>
            <w:shd w:val="clear" w:color="auto" w:fill="auto"/>
          </w:tcPr>
          <w:p w14:paraId="156B952D">
            <w:pPr>
              <w:spacing w:after="0" w:line="320" w:lineRule="exact"/>
              <w:jc w:val="center"/>
              <w:rPr>
                <w:rFonts w:asciiTheme="minorEastAsia" w:hAnsiTheme="minorEastAsia" w:eastAsiaTheme="minorEastAsia"/>
                <w:sz w:val="21"/>
                <w:szCs w:val="21"/>
              </w:rPr>
            </w:pPr>
          </w:p>
        </w:tc>
        <w:tc>
          <w:tcPr>
            <w:tcW w:w="724" w:type="dxa"/>
            <w:shd w:val="clear" w:color="auto" w:fill="auto"/>
          </w:tcPr>
          <w:p w14:paraId="7BF61F4F">
            <w:pPr>
              <w:spacing w:after="0" w:line="320" w:lineRule="exact"/>
              <w:jc w:val="center"/>
              <w:rPr>
                <w:rFonts w:asciiTheme="minorEastAsia" w:hAnsiTheme="minorEastAsia" w:eastAsiaTheme="minorEastAsia"/>
                <w:sz w:val="21"/>
                <w:szCs w:val="21"/>
              </w:rPr>
            </w:pPr>
          </w:p>
        </w:tc>
        <w:tc>
          <w:tcPr>
            <w:tcW w:w="724" w:type="dxa"/>
            <w:shd w:val="clear" w:color="auto" w:fill="auto"/>
          </w:tcPr>
          <w:p w14:paraId="17B63F1F">
            <w:pPr>
              <w:spacing w:after="0" w:line="320" w:lineRule="exact"/>
              <w:jc w:val="center"/>
              <w:rPr>
                <w:rFonts w:asciiTheme="minorEastAsia" w:hAnsiTheme="minorEastAsia" w:eastAsiaTheme="minorEastAsia"/>
                <w:sz w:val="21"/>
                <w:szCs w:val="21"/>
              </w:rPr>
            </w:pPr>
          </w:p>
        </w:tc>
        <w:tc>
          <w:tcPr>
            <w:tcW w:w="1086" w:type="dxa"/>
          </w:tcPr>
          <w:p w14:paraId="473709AF">
            <w:pPr>
              <w:spacing w:after="0" w:line="320" w:lineRule="exact"/>
              <w:jc w:val="center"/>
              <w:rPr>
                <w:rFonts w:asciiTheme="minorEastAsia" w:hAnsiTheme="minorEastAsia" w:eastAsiaTheme="minorEastAsia"/>
                <w:sz w:val="21"/>
                <w:szCs w:val="21"/>
              </w:rPr>
            </w:pPr>
          </w:p>
        </w:tc>
        <w:tc>
          <w:tcPr>
            <w:tcW w:w="905" w:type="dxa"/>
          </w:tcPr>
          <w:p w14:paraId="566BA888">
            <w:pPr>
              <w:spacing w:after="0" w:line="320" w:lineRule="exact"/>
              <w:jc w:val="center"/>
              <w:rPr>
                <w:rFonts w:asciiTheme="minorEastAsia" w:hAnsiTheme="minorEastAsia" w:eastAsiaTheme="minorEastAsia"/>
                <w:sz w:val="21"/>
                <w:szCs w:val="21"/>
              </w:rPr>
            </w:pPr>
          </w:p>
        </w:tc>
        <w:tc>
          <w:tcPr>
            <w:tcW w:w="905" w:type="dxa"/>
          </w:tcPr>
          <w:p w14:paraId="15F92431">
            <w:pPr>
              <w:spacing w:after="0" w:line="320" w:lineRule="exact"/>
              <w:jc w:val="center"/>
              <w:rPr>
                <w:rFonts w:asciiTheme="minorEastAsia" w:hAnsiTheme="minorEastAsia" w:eastAsiaTheme="minorEastAsia"/>
                <w:sz w:val="21"/>
                <w:szCs w:val="21"/>
              </w:rPr>
            </w:pPr>
          </w:p>
        </w:tc>
        <w:tc>
          <w:tcPr>
            <w:tcW w:w="1086" w:type="dxa"/>
          </w:tcPr>
          <w:p w14:paraId="7C8067BB">
            <w:pPr>
              <w:spacing w:after="0" w:line="320" w:lineRule="exact"/>
              <w:jc w:val="center"/>
              <w:rPr>
                <w:rFonts w:asciiTheme="minorEastAsia" w:hAnsiTheme="minorEastAsia" w:eastAsiaTheme="minorEastAsia"/>
                <w:sz w:val="21"/>
                <w:szCs w:val="21"/>
              </w:rPr>
            </w:pPr>
          </w:p>
        </w:tc>
        <w:tc>
          <w:tcPr>
            <w:tcW w:w="905" w:type="dxa"/>
          </w:tcPr>
          <w:p w14:paraId="192A1D56">
            <w:pPr>
              <w:spacing w:after="0" w:line="320" w:lineRule="exact"/>
              <w:jc w:val="center"/>
              <w:rPr>
                <w:rFonts w:asciiTheme="minorEastAsia" w:hAnsiTheme="minorEastAsia" w:eastAsiaTheme="minorEastAsia"/>
                <w:sz w:val="21"/>
                <w:szCs w:val="21"/>
              </w:rPr>
            </w:pPr>
          </w:p>
        </w:tc>
        <w:tc>
          <w:tcPr>
            <w:tcW w:w="905" w:type="dxa"/>
          </w:tcPr>
          <w:p w14:paraId="149CD9C7">
            <w:pPr>
              <w:spacing w:after="0" w:line="320" w:lineRule="exact"/>
              <w:jc w:val="center"/>
              <w:rPr>
                <w:rFonts w:asciiTheme="minorEastAsia" w:hAnsiTheme="minorEastAsia" w:eastAsiaTheme="minorEastAsia"/>
                <w:sz w:val="21"/>
                <w:szCs w:val="21"/>
              </w:rPr>
            </w:pPr>
          </w:p>
        </w:tc>
        <w:tc>
          <w:tcPr>
            <w:tcW w:w="905" w:type="dxa"/>
          </w:tcPr>
          <w:p w14:paraId="1ABF3376">
            <w:pPr>
              <w:spacing w:after="0" w:line="320" w:lineRule="exact"/>
              <w:jc w:val="center"/>
              <w:rPr>
                <w:rFonts w:asciiTheme="minorEastAsia" w:hAnsiTheme="minorEastAsia" w:eastAsiaTheme="minorEastAsia"/>
                <w:sz w:val="21"/>
                <w:szCs w:val="21"/>
              </w:rPr>
            </w:pPr>
          </w:p>
        </w:tc>
        <w:tc>
          <w:tcPr>
            <w:tcW w:w="905" w:type="dxa"/>
          </w:tcPr>
          <w:p w14:paraId="3C4B8BA1">
            <w:pPr>
              <w:spacing w:after="0" w:line="320" w:lineRule="exact"/>
              <w:jc w:val="center"/>
              <w:rPr>
                <w:rFonts w:asciiTheme="minorEastAsia" w:hAnsiTheme="minorEastAsia" w:eastAsiaTheme="minorEastAsia"/>
                <w:sz w:val="21"/>
                <w:szCs w:val="21"/>
              </w:rPr>
            </w:pPr>
          </w:p>
        </w:tc>
        <w:tc>
          <w:tcPr>
            <w:tcW w:w="905" w:type="dxa"/>
          </w:tcPr>
          <w:p w14:paraId="1DAE747E">
            <w:pPr>
              <w:spacing w:after="0" w:line="320" w:lineRule="exact"/>
              <w:jc w:val="center"/>
              <w:rPr>
                <w:rFonts w:asciiTheme="minorEastAsia" w:hAnsiTheme="minorEastAsia" w:eastAsiaTheme="minorEastAsia"/>
                <w:sz w:val="21"/>
                <w:szCs w:val="21"/>
              </w:rPr>
            </w:pPr>
          </w:p>
        </w:tc>
        <w:tc>
          <w:tcPr>
            <w:tcW w:w="1035" w:type="dxa"/>
          </w:tcPr>
          <w:p w14:paraId="05214C4C">
            <w:pPr>
              <w:spacing w:after="0" w:line="320" w:lineRule="exact"/>
              <w:jc w:val="center"/>
              <w:rPr>
                <w:rFonts w:asciiTheme="minorEastAsia" w:hAnsiTheme="minorEastAsia" w:eastAsiaTheme="minorEastAsia"/>
                <w:sz w:val="21"/>
                <w:szCs w:val="21"/>
              </w:rPr>
            </w:pPr>
          </w:p>
        </w:tc>
      </w:tr>
      <w:tr w14:paraId="4782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F3487E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11.电力企业</w:t>
            </w:r>
          </w:p>
        </w:tc>
        <w:tc>
          <w:tcPr>
            <w:tcW w:w="736" w:type="dxa"/>
            <w:shd w:val="clear" w:color="auto" w:fill="auto"/>
          </w:tcPr>
          <w:p w14:paraId="1BFECD1B">
            <w:pPr>
              <w:spacing w:after="0" w:line="320" w:lineRule="exact"/>
              <w:jc w:val="center"/>
              <w:rPr>
                <w:rFonts w:asciiTheme="minorEastAsia" w:hAnsiTheme="minorEastAsia" w:eastAsiaTheme="minorEastAsia"/>
                <w:sz w:val="21"/>
                <w:szCs w:val="21"/>
              </w:rPr>
            </w:pPr>
          </w:p>
        </w:tc>
        <w:tc>
          <w:tcPr>
            <w:tcW w:w="724" w:type="dxa"/>
            <w:shd w:val="clear" w:color="auto" w:fill="auto"/>
          </w:tcPr>
          <w:p w14:paraId="12831F03">
            <w:pPr>
              <w:spacing w:after="0" w:line="320" w:lineRule="exact"/>
              <w:jc w:val="center"/>
              <w:rPr>
                <w:rFonts w:asciiTheme="minorEastAsia" w:hAnsiTheme="minorEastAsia" w:eastAsiaTheme="minorEastAsia"/>
                <w:sz w:val="21"/>
                <w:szCs w:val="21"/>
              </w:rPr>
            </w:pPr>
          </w:p>
        </w:tc>
        <w:tc>
          <w:tcPr>
            <w:tcW w:w="724" w:type="dxa"/>
            <w:shd w:val="clear" w:color="auto" w:fill="auto"/>
          </w:tcPr>
          <w:p w14:paraId="6BD9CDCB">
            <w:pPr>
              <w:spacing w:after="0" w:line="320" w:lineRule="exact"/>
              <w:jc w:val="center"/>
              <w:rPr>
                <w:rFonts w:asciiTheme="minorEastAsia" w:hAnsiTheme="minorEastAsia" w:eastAsiaTheme="minorEastAsia"/>
                <w:sz w:val="21"/>
                <w:szCs w:val="21"/>
              </w:rPr>
            </w:pPr>
          </w:p>
        </w:tc>
        <w:tc>
          <w:tcPr>
            <w:tcW w:w="1086" w:type="dxa"/>
          </w:tcPr>
          <w:p w14:paraId="312BF5AB">
            <w:pPr>
              <w:spacing w:after="0" w:line="320" w:lineRule="exact"/>
              <w:jc w:val="center"/>
              <w:rPr>
                <w:rFonts w:asciiTheme="minorEastAsia" w:hAnsiTheme="minorEastAsia" w:eastAsiaTheme="minorEastAsia"/>
                <w:sz w:val="21"/>
                <w:szCs w:val="21"/>
              </w:rPr>
            </w:pPr>
          </w:p>
        </w:tc>
        <w:tc>
          <w:tcPr>
            <w:tcW w:w="905" w:type="dxa"/>
          </w:tcPr>
          <w:p w14:paraId="16A49158">
            <w:pPr>
              <w:spacing w:after="0" w:line="320" w:lineRule="exact"/>
              <w:jc w:val="center"/>
              <w:rPr>
                <w:rFonts w:asciiTheme="minorEastAsia" w:hAnsiTheme="minorEastAsia" w:eastAsiaTheme="minorEastAsia"/>
                <w:sz w:val="21"/>
                <w:szCs w:val="21"/>
              </w:rPr>
            </w:pPr>
          </w:p>
        </w:tc>
        <w:tc>
          <w:tcPr>
            <w:tcW w:w="905" w:type="dxa"/>
          </w:tcPr>
          <w:p w14:paraId="0F8818FA">
            <w:pPr>
              <w:spacing w:after="0" w:line="320" w:lineRule="exact"/>
              <w:jc w:val="center"/>
              <w:rPr>
                <w:rFonts w:asciiTheme="minorEastAsia" w:hAnsiTheme="minorEastAsia" w:eastAsiaTheme="minorEastAsia"/>
                <w:sz w:val="21"/>
                <w:szCs w:val="21"/>
              </w:rPr>
            </w:pPr>
          </w:p>
        </w:tc>
        <w:tc>
          <w:tcPr>
            <w:tcW w:w="1086" w:type="dxa"/>
          </w:tcPr>
          <w:p w14:paraId="40166A1B">
            <w:pPr>
              <w:spacing w:after="0" w:line="320" w:lineRule="exact"/>
              <w:jc w:val="center"/>
              <w:rPr>
                <w:rFonts w:asciiTheme="minorEastAsia" w:hAnsiTheme="minorEastAsia" w:eastAsiaTheme="minorEastAsia"/>
                <w:sz w:val="21"/>
                <w:szCs w:val="21"/>
              </w:rPr>
            </w:pPr>
          </w:p>
        </w:tc>
        <w:tc>
          <w:tcPr>
            <w:tcW w:w="905" w:type="dxa"/>
          </w:tcPr>
          <w:p w14:paraId="41C62EDB">
            <w:pPr>
              <w:spacing w:after="0" w:line="320" w:lineRule="exact"/>
              <w:jc w:val="center"/>
              <w:rPr>
                <w:rFonts w:asciiTheme="minorEastAsia" w:hAnsiTheme="minorEastAsia" w:eastAsiaTheme="minorEastAsia"/>
                <w:sz w:val="21"/>
                <w:szCs w:val="21"/>
              </w:rPr>
            </w:pPr>
          </w:p>
        </w:tc>
        <w:tc>
          <w:tcPr>
            <w:tcW w:w="905" w:type="dxa"/>
          </w:tcPr>
          <w:p w14:paraId="7BED1BA7">
            <w:pPr>
              <w:spacing w:after="0" w:line="320" w:lineRule="exact"/>
              <w:jc w:val="center"/>
              <w:rPr>
                <w:rFonts w:asciiTheme="minorEastAsia" w:hAnsiTheme="minorEastAsia" w:eastAsiaTheme="minorEastAsia"/>
                <w:sz w:val="21"/>
                <w:szCs w:val="21"/>
              </w:rPr>
            </w:pPr>
          </w:p>
        </w:tc>
        <w:tc>
          <w:tcPr>
            <w:tcW w:w="905" w:type="dxa"/>
          </w:tcPr>
          <w:p w14:paraId="0BB6ADD0">
            <w:pPr>
              <w:spacing w:after="0" w:line="320" w:lineRule="exact"/>
              <w:jc w:val="center"/>
              <w:rPr>
                <w:rFonts w:asciiTheme="minorEastAsia" w:hAnsiTheme="minorEastAsia" w:eastAsiaTheme="minorEastAsia"/>
                <w:sz w:val="21"/>
                <w:szCs w:val="21"/>
              </w:rPr>
            </w:pPr>
          </w:p>
        </w:tc>
        <w:tc>
          <w:tcPr>
            <w:tcW w:w="905" w:type="dxa"/>
          </w:tcPr>
          <w:p w14:paraId="011984C6">
            <w:pPr>
              <w:spacing w:after="0" w:line="320" w:lineRule="exact"/>
              <w:jc w:val="center"/>
              <w:rPr>
                <w:rFonts w:asciiTheme="minorEastAsia" w:hAnsiTheme="minorEastAsia" w:eastAsiaTheme="minorEastAsia"/>
                <w:sz w:val="21"/>
                <w:szCs w:val="21"/>
              </w:rPr>
            </w:pPr>
          </w:p>
        </w:tc>
        <w:tc>
          <w:tcPr>
            <w:tcW w:w="905" w:type="dxa"/>
          </w:tcPr>
          <w:p w14:paraId="2E6E12A4">
            <w:pPr>
              <w:spacing w:after="0" w:line="320" w:lineRule="exact"/>
              <w:jc w:val="center"/>
              <w:rPr>
                <w:rFonts w:asciiTheme="minorEastAsia" w:hAnsiTheme="minorEastAsia" w:eastAsiaTheme="minorEastAsia"/>
                <w:sz w:val="21"/>
                <w:szCs w:val="21"/>
              </w:rPr>
            </w:pPr>
          </w:p>
        </w:tc>
        <w:tc>
          <w:tcPr>
            <w:tcW w:w="1035" w:type="dxa"/>
          </w:tcPr>
          <w:p w14:paraId="77909D40">
            <w:pPr>
              <w:spacing w:after="0" w:line="320" w:lineRule="exact"/>
              <w:jc w:val="center"/>
              <w:rPr>
                <w:rFonts w:asciiTheme="minorEastAsia" w:hAnsiTheme="minorEastAsia" w:eastAsiaTheme="minorEastAsia"/>
                <w:sz w:val="21"/>
                <w:szCs w:val="21"/>
              </w:rPr>
            </w:pPr>
          </w:p>
        </w:tc>
      </w:tr>
      <w:tr w14:paraId="004B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13AE82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12.民爆器材生产企业</w:t>
            </w:r>
          </w:p>
        </w:tc>
        <w:tc>
          <w:tcPr>
            <w:tcW w:w="736" w:type="dxa"/>
            <w:shd w:val="clear" w:color="auto" w:fill="auto"/>
          </w:tcPr>
          <w:p w14:paraId="719AE1C0">
            <w:pPr>
              <w:spacing w:after="0" w:line="320" w:lineRule="exact"/>
              <w:jc w:val="center"/>
              <w:rPr>
                <w:rFonts w:asciiTheme="minorEastAsia" w:hAnsiTheme="minorEastAsia" w:eastAsiaTheme="minorEastAsia"/>
                <w:sz w:val="21"/>
                <w:szCs w:val="21"/>
              </w:rPr>
            </w:pPr>
          </w:p>
        </w:tc>
        <w:tc>
          <w:tcPr>
            <w:tcW w:w="724" w:type="dxa"/>
            <w:shd w:val="clear" w:color="auto" w:fill="auto"/>
          </w:tcPr>
          <w:p w14:paraId="5E447A41">
            <w:pPr>
              <w:spacing w:after="0" w:line="320" w:lineRule="exact"/>
              <w:jc w:val="center"/>
              <w:rPr>
                <w:rFonts w:asciiTheme="minorEastAsia" w:hAnsiTheme="minorEastAsia" w:eastAsiaTheme="minorEastAsia"/>
                <w:sz w:val="21"/>
                <w:szCs w:val="21"/>
              </w:rPr>
            </w:pPr>
          </w:p>
        </w:tc>
        <w:tc>
          <w:tcPr>
            <w:tcW w:w="724" w:type="dxa"/>
            <w:shd w:val="clear" w:color="auto" w:fill="auto"/>
          </w:tcPr>
          <w:p w14:paraId="7104C553">
            <w:pPr>
              <w:spacing w:after="0" w:line="320" w:lineRule="exact"/>
              <w:jc w:val="center"/>
              <w:rPr>
                <w:rFonts w:asciiTheme="minorEastAsia" w:hAnsiTheme="minorEastAsia" w:eastAsiaTheme="minorEastAsia"/>
                <w:sz w:val="21"/>
                <w:szCs w:val="21"/>
              </w:rPr>
            </w:pPr>
          </w:p>
        </w:tc>
        <w:tc>
          <w:tcPr>
            <w:tcW w:w="1086" w:type="dxa"/>
          </w:tcPr>
          <w:p w14:paraId="504BEDF6">
            <w:pPr>
              <w:spacing w:after="0" w:line="320" w:lineRule="exact"/>
              <w:jc w:val="center"/>
              <w:rPr>
                <w:rFonts w:asciiTheme="minorEastAsia" w:hAnsiTheme="minorEastAsia" w:eastAsiaTheme="minorEastAsia"/>
                <w:sz w:val="21"/>
                <w:szCs w:val="21"/>
              </w:rPr>
            </w:pPr>
          </w:p>
        </w:tc>
        <w:tc>
          <w:tcPr>
            <w:tcW w:w="905" w:type="dxa"/>
          </w:tcPr>
          <w:p w14:paraId="2D5B87EE">
            <w:pPr>
              <w:spacing w:after="0" w:line="320" w:lineRule="exact"/>
              <w:jc w:val="center"/>
              <w:rPr>
                <w:rFonts w:asciiTheme="minorEastAsia" w:hAnsiTheme="minorEastAsia" w:eastAsiaTheme="minorEastAsia"/>
                <w:sz w:val="21"/>
                <w:szCs w:val="21"/>
              </w:rPr>
            </w:pPr>
          </w:p>
        </w:tc>
        <w:tc>
          <w:tcPr>
            <w:tcW w:w="905" w:type="dxa"/>
          </w:tcPr>
          <w:p w14:paraId="195CDE59">
            <w:pPr>
              <w:spacing w:after="0" w:line="320" w:lineRule="exact"/>
              <w:jc w:val="center"/>
              <w:rPr>
                <w:rFonts w:asciiTheme="minorEastAsia" w:hAnsiTheme="minorEastAsia" w:eastAsiaTheme="minorEastAsia"/>
                <w:sz w:val="21"/>
                <w:szCs w:val="21"/>
              </w:rPr>
            </w:pPr>
          </w:p>
        </w:tc>
        <w:tc>
          <w:tcPr>
            <w:tcW w:w="1086" w:type="dxa"/>
          </w:tcPr>
          <w:p w14:paraId="616DF572">
            <w:pPr>
              <w:spacing w:after="0" w:line="320" w:lineRule="exact"/>
              <w:jc w:val="center"/>
              <w:rPr>
                <w:rFonts w:asciiTheme="minorEastAsia" w:hAnsiTheme="minorEastAsia" w:eastAsiaTheme="minorEastAsia"/>
                <w:sz w:val="21"/>
                <w:szCs w:val="21"/>
              </w:rPr>
            </w:pPr>
          </w:p>
        </w:tc>
        <w:tc>
          <w:tcPr>
            <w:tcW w:w="905" w:type="dxa"/>
          </w:tcPr>
          <w:p w14:paraId="16F55850">
            <w:pPr>
              <w:spacing w:after="0" w:line="320" w:lineRule="exact"/>
              <w:jc w:val="center"/>
              <w:rPr>
                <w:rFonts w:asciiTheme="minorEastAsia" w:hAnsiTheme="minorEastAsia" w:eastAsiaTheme="minorEastAsia"/>
                <w:sz w:val="21"/>
                <w:szCs w:val="21"/>
              </w:rPr>
            </w:pPr>
          </w:p>
        </w:tc>
        <w:tc>
          <w:tcPr>
            <w:tcW w:w="905" w:type="dxa"/>
          </w:tcPr>
          <w:p w14:paraId="1DAA423B">
            <w:pPr>
              <w:spacing w:after="0" w:line="320" w:lineRule="exact"/>
              <w:jc w:val="center"/>
              <w:rPr>
                <w:rFonts w:asciiTheme="minorEastAsia" w:hAnsiTheme="minorEastAsia" w:eastAsiaTheme="minorEastAsia"/>
                <w:sz w:val="21"/>
                <w:szCs w:val="21"/>
              </w:rPr>
            </w:pPr>
          </w:p>
        </w:tc>
        <w:tc>
          <w:tcPr>
            <w:tcW w:w="905" w:type="dxa"/>
          </w:tcPr>
          <w:p w14:paraId="7DEB558C">
            <w:pPr>
              <w:spacing w:after="0" w:line="320" w:lineRule="exact"/>
              <w:jc w:val="center"/>
              <w:rPr>
                <w:rFonts w:asciiTheme="minorEastAsia" w:hAnsiTheme="minorEastAsia" w:eastAsiaTheme="minorEastAsia"/>
                <w:sz w:val="21"/>
                <w:szCs w:val="21"/>
              </w:rPr>
            </w:pPr>
          </w:p>
        </w:tc>
        <w:tc>
          <w:tcPr>
            <w:tcW w:w="905" w:type="dxa"/>
          </w:tcPr>
          <w:p w14:paraId="69B91285">
            <w:pPr>
              <w:spacing w:after="0" w:line="320" w:lineRule="exact"/>
              <w:jc w:val="center"/>
              <w:rPr>
                <w:rFonts w:asciiTheme="minorEastAsia" w:hAnsiTheme="minorEastAsia" w:eastAsiaTheme="minorEastAsia"/>
                <w:sz w:val="21"/>
                <w:szCs w:val="21"/>
              </w:rPr>
            </w:pPr>
          </w:p>
        </w:tc>
        <w:tc>
          <w:tcPr>
            <w:tcW w:w="905" w:type="dxa"/>
          </w:tcPr>
          <w:p w14:paraId="32F7C1F8">
            <w:pPr>
              <w:spacing w:after="0" w:line="320" w:lineRule="exact"/>
              <w:jc w:val="center"/>
              <w:rPr>
                <w:rFonts w:asciiTheme="minorEastAsia" w:hAnsiTheme="minorEastAsia" w:eastAsiaTheme="minorEastAsia"/>
                <w:sz w:val="21"/>
                <w:szCs w:val="21"/>
              </w:rPr>
            </w:pPr>
          </w:p>
        </w:tc>
        <w:tc>
          <w:tcPr>
            <w:tcW w:w="1035" w:type="dxa"/>
          </w:tcPr>
          <w:p w14:paraId="1CBC0D2D">
            <w:pPr>
              <w:spacing w:after="0" w:line="320" w:lineRule="exact"/>
              <w:jc w:val="center"/>
              <w:rPr>
                <w:rFonts w:asciiTheme="minorEastAsia" w:hAnsiTheme="minorEastAsia" w:eastAsiaTheme="minorEastAsia"/>
                <w:sz w:val="21"/>
                <w:szCs w:val="21"/>
              </w:rPr>
            </w:pPr>
          </w:p>
        </w:tc>
      </w:tr>
      <w:tr w14:paraId="14BC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ABC896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13.建筑企业</w:t>
            </w:r>
          </w:p>
        </w:tc>
        <w:tc>
          <w:tcPr>
            <w:tcW w:w="736" w:type="dxa"/>
            <w:shd w:val="clear" w:color="auto" w:fill="auto"/>
          </w:tcPr>
          <w:p w14:paraId="2DD4A6F0">
            <w:pPr>
              <w:spacing w:after="0" w:line="320" w:lineRule="exact"/>
              <w:jc w:val="center"/>
              <w:rPr>
                <w:rFonts w:asciiTheme="minorEastAsia" w:hAnsiTheme="minorEastAsia" w:eastAsiaTheme="minorEastAsia"/>
                <w:sz w:val="21"/>
                <w:szCs w:val="21"/>
              </w:rPr>
            </w:pPr>
          </w:p>
        </w:tc>
        <w:tc>
          <w:tcPr>
            <w:tcW w:w="724" w:type="dxa"/>
            <w:shd w:val="clear" w:color="auto" w:fill="auto"/>
          </w:tcPr>
          <w:p w14:paraId="3A4A5636">
            <w:pPr>
              <w:spacing w:after="0" w:line="320" w:lineRule="exact"/>
              <w:jc w:val="center"/>
              <w:rPr>
                <w:rFonts w:asciiTheme="minorEastAsia" w:hAnsiTheme="minorEastAsia" w:eastAsiaTheme="minorEastAsia"/>
                <w:sz w:val="21"/>
                <w:szCs w:val="21"/>
              </w:rPr>
            </w:pPr>
          </w:p>
        </w:tc>
        <w:tc>
          <w:tcPr>
            <w:tcW w:w="724" w:type="dxa"/>
            <w:shd w:val="clear" w:color="auto" w:fill="auto"/>
          </w:tcPr>
          <w:p w14:paraId="47311CBC">
            <w:pPr>
              <w:spacing w:after="0" w:line="320" w:lineRule="exact"/>
              <w:jc w:val="center"/>
              <w:rPr>
                <w:rFonts w:asciiTheme="minorEastAsia" w:hAnsiTheme="minorEastAsia" w:eastAsiaTheme="minorEastAsia"/>
                <w:sz w:val="21"/>
                <w:szCs w:val="21"/>
              </w:rPr>
            </w:pPr>
          </w:p>
        </w:tc>
        <w:tc>
          <w:tcPr>
            <w:tcW w:w="1086" w:type="dxa"/>
          </w:tcPr>
          <w:p w14:paraId="042FFD14">
            <w:pPr>
              <w:spacing w:after="0" w:line="320" w:lineRule="exact"/>
              <w:jc w:val="center"/>
              <w:rPr>
                <w:rFonts w:asciiTheme="minorEastAsia" w:hAnsiTheme="minorEastAsia" w:eastAsiaTheme="minorEastAsia"/>
                <w:sz w:val="21"/>
                <w:szCs w:val="21"/>
              </w:rPr>
            </w:pPr>
          </w:p>
        </w:tc>
        <w:tc>
          <w:tcPr>
            <w:tcW w:w="905" w:type="dxa"/>
          </w:tcPr>
          <w:p w14:paraId="7C52D292">
            <w:pPr>
              <w:spacing w:after="0" w:line="320" w:lineRule="exact"/>
              <w:jc w:val="center"/>
              <w:rPr>
                <w:rFonts w:asciiTheme="minorEastAsia" w:hAnsiTheme="minorEastAsia" w:eastAsiaTheme="minorEastAsia"/>
                <w:sz w:val="21"/>
                <w:szCs w:val="21"/>
              </w:rPr>
            </w:pPr>
          </w:p>
        </w:tc>
        <w:tc>
          <w:tcPr>
            <w:tcW w:w="905" w:type="dxa"/>
          </w:tcPr>
          <w:p w14:paraId="6BCCA807">
            <w:pPr>
              <w:spacing w:after="0" w:line="320" w:lineRule="exact"/>
              <w:jc w:val="center"/>
              <w:rPr>
                <w:rFonts w:asciiTheme="minorEastAsia" w:hAnsiTheme="minorEastAsia" w:eastAsiaTheme="minorEastAsia"/>
                <w:sz w:val="21"/>
                <w:szCs w:val="21"/>
              </w:rPr>
            </w:pPr>
          </w:p>
        </w:tc>
        <w:tc>
          <w:tcPr>
            <w:tcW w:w="1086" w:type="dxa"/>
          </w:tcPr>
          <w:p w14:paraId="1A914CF4">
            <w:pPr>
              <w:spacing w:after="0" w:line="320" w:lineRule="exact"/>
              <w:jc w:val="center"/>
              <w:rPr>
                <w:rFonts w:asciiTheme="minorEastAsia" w:hAnsiTheme="minorEastAsia" w:eastAsiaTheme="minorEastAsia"/>
                <w:sz w:val="21"/>
                <w:szCs w:val="21"/>
              </w:rPr>
            </w:pPr>
          </w:p>
        </w:tc>
        <w:tc>
          <w:tcPr>
            <w:tcW w:w="905" w:type="dxa"/>
          </w:tcPr>
          <w:p w14:paraId="0583A495">
            <w:pPr>
              <w:spacing w:after="0" w:line="320" w:lineRule="exact"/>
              <w:jc w:val="center"/>
              <w:rPr>
                <w:rFonts w:asciiTheme="minorEastAsia" w:hAnsiTheme="minorEastAsia" w:eastAsiaTheme="minorEastAsia"/>
                <w:sz w:val="21"/>
                <w:szCs w:val="21"/>
              </w:rPr>
            </w:pPr>
          </w:p>
        </w:tc>
        <w:tc>
          <w:tcPr>
            <w:tcW w:w="905" w:type="dxa"/>
          </w:tcPr>
          <w:p w14:paraId="2E94CFF5">
            <w:pPr>
              <w:spacing w:after="0" w:line="320" w:lineRule="exact"/>
              <w:jc w:val="center"/>
              <w:rPr>
                <w:rFonts w:asciiTheme="minorEastAsia" w:hAnsiTheme="minorEastAsia" w:eastAsiaTheme="minorEastAsia"/>
                <w:sz w:val="21"/>
                <w:szCs w:val="21"/>
              </w:rPr>
            </w:pPr>
          </w:p>
        </w:tc>
        <w:tc>
          <w:tcPr>
            <w:tcW w:w="905" w:type="dxa"/>
          </w:tcPr>
          <w:p w14:paraId="73EF38B6">
            <w:pPr>
              <w:spacing w:after="0" w:line="320" w:lineRule="exact"/>
              <w:jc w:val="center"/>
              <w:rPr>
                <w:rFonts w:asciiTheme="minorEastAsia" w:hAnsiTheme="minorEastAsia" w:eastAsiaTheme="minorEastAsia"/>
                <w:sz w:val="21"/>
                <w:szCs w:val="21"/>
              </w:rPr>
            </w:pPr>
          </w:p>
        </w:tc>
        <w:tc>
          <w:tcPr>
            <w:tcW w:w="905" w:type="dxa"/>
          </w:tcPr>
          <w:p w14:paraId="0857A7F5">
            <w:pPr>
              <w:spacing w:after="0" w:line="320" w:lineRule="exact"/>
              <w:jc w:val="center"/>
              <w:rPr>
                <w:rFonts w:asciiTheme="minorEastAsia" w:hAnsiTheme="minorEastAsia" w:eastAsiaTheme="minorEastAsia"/>
                <w:sz w:val="21"/>
                <w:szCs w:val="21"/>
              </w:rPr>
            </w:pPr>
          </w:p>
        </w:tc>
        <w:tc>
          <w:tcPr>
            <w:tcW w:w="905" w:type="dxa"/>
          </w:tcPr>
          <w:p w14:paraId="29638903">
            <w:pPr>
              <w:spacing w:after="0" w:line="320" w:lineRule="exact"/>
              <w:jc w:val="center"/>
              <w:rPr>
                <w:rFonts w:asciiTheme="minorEastAsia" w:hAnsiTheme="minorEastAsia" w:eastAsiaTheme="minorEastAsia"/>
                <w:sz w:val="21"/>
                <w:szCs w:val="21"/>
              </w:rPr>
            </w:pPr>
          </w:p>
        </w:tc>
        <w:tc>
          <w:tcPr>
            <w:tcW w:w="1035" w:type="dxa"/>
          </w:tcPr>
          <w:p w14:paraId="63679E56">
            <w:pPr>
              <w:spacing w:after="0" w:line="320" w:lineRule="exact"/>
              <w:jc w:val="center"/>
              <w:rPr>
                <w:rFonts w:asciiTheme="minorEastAsia" w:hAnsiTheme="minorEastAsia" w:eastAsiaTheme="minorEastAsia"/>
                <w:sz w:val="21"/>
                <w:szCs w:val="21"/>
              </w:rPr>
            </w:pPr>
          </w:p>
        </w:tc>
      </w:tr>
      <w:tr w14:paraId="0393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03FF1E1">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14.机械、轻工、纺织、烟草企业</w:t>
            </w:r>
          </w:p>
        </w:tc>
        <w:tc>
          <w:tcPr>
            <w:tcW w:w="736" w:type="dxa"/>
            <w:shd w:val="clear" w:color="auto" w:fill="auto"/>
          </w:tcPr>
          <w:p w14:paraId="2AFE3BE7">
            <w:pPr>
              <w:spacing w:after="0" w:line="320" w:lineRule="exact"/>
              <w:jc w:val="center"/>
              <w:rPr>
                <w:rFonts w:asciiTheme="minorEastAsia" w:hAnsiTheme="minorEastAsia" w:eastAsiaTheme="minorEastAsia"/>
                <w:sz w:val="21"/>
                <w:szCs w:val="21"/>
              </w:rPr>
            </w:pPr>
          </w:p>
        </w:tc>
        <w:tc>
          <w:tcPr>
            <w:tcW w:w="724" w:type="dxa"/>
            <w:shd w:val="clear" w:color="auto" w:fill="auto"/>
          </w:tcPr>
          <w:p w14:paraId="2965532A">
            <w:pPr>
              <w:spacing w:after="0" w:line="320" w:lineRule="exact"/>
              <w:jc w:val="center"/>
              <w:rPr>
                <w:rFonts w:asciiTheme="minorEastAsia" w:hAnsiTheme="minorEastAsia" w:eastAsiaTheme="minorEastAsia"/>
                <w:sz w:val="21"/>
                <w:szCs w:val="21"/>
              </w:rPr>
            </w:pPr>
          </w:p>
        </w:tc>
        <w:tc>
          <w:tcPr>
            <w:tcW w:w="724" w:type="dxa"/>
            <w:shd w:val="clear" w:color="auto" w:fill="auto"/>
          </w:tcPr>
          <w:p w14:paraId="43F29743">
            <w:pPr>
              <w:spacing w:after="0" w:line="320" w:lineRule="exact"/>
              <w:jc w:val="center"/>
              <w:rPr>
                <w:rFonts w:asciiTheme="minorEastAsia" w:hAnsiTheme="minorEastAsia" w:eastAsiaTheme="minorEastAsia"/>
                <w:sz w:val="21"/>
                <w:szCs w:val="21"/>
              </w:rPr>
            </w:pPr>
          </w:p>
        </w:tc>
        <w:tc>
          <w:tcPr>
            <w:tcW w:w="1086" w:type="dxa"/>
          </w:tcPr>
          <w:p w14:paraId="5459A0D2">
            <w:pPr>
              <w:spacing w:after="0" w:line="320" w:lineRule="exact"/>
              <w:jc w:val="center"/>
              <w:rPr>
                <w:rFonts w:asciiTheme="minorEastAsia" w:hAnsiTheme="minorEastAsia" w:eastAsiaTheme="minorEastAsia"/>
                <w:sz w:val="21"/>
                <w:szCs w:val="21"/>
              </w:rPr>
            </w:pPr>
          </w:p>
        </w:tc>
        <w:tc>
          <w:tcPr>
            <w:tcW w:w="905" w:type="dxa"/>
          </w:tcPr>
          <w:p w14:paraId="6899854A">
            <w:pPr>
              <w:spacing w:after="0" w:line="320" w:lineRule="exact"/>
              <w:jc w:val="center"/>
              <w:rPr>
                <w:rFonts w:asciiTheme="minorEastAsia" w:hAnsiTheme="minorEastAsia" w:eastAsiaTheme="minorEastAsia"/>
                <w:sz w:val="21"/>
                <w:szCs w:val="21"/>
              </w:rPr>
            </w:pPr>
          </w:p>
        </w:tc>
        <w:tc>
          <w:tcPr>
            <w:tcW w:w="905" w:type="dxa"/>
          </w:tcPr>
          <w:p w14:paraId="616BCD64">
            <w:pPr>
              <w:spacing w:after="0" w:line="320" w:lineRule="exact"/>
              <w:jc w:val="center"/>
              <w:rPr>
                <w:rFonts w:asciiTheme="minorEastAsia" w:hAnsiTheme="minorEastAsia" w:eastAsiaTheme="minorEastAsia"/>
                <w:sz w:val="21"/>
                <w:szCs w:val="21"/>
              </w:rPr>
            </w:pPr>
          </w:p>
        </w:tc>
        <w:tc>
          <w:tcPr>
            <w:tcW w:w="1086" w:type="dxa"/>
          </w:tcPr>
          <w:p w14:paraId="4D24276C">
            <w:pPr>
              <w:spacing w:after="0" w:line="320" w:lineRule="exact"/>
              <w:jc w:val="center"/>
              <w:rPr>
                <w:rFonts w:asciiTheme="minorEastAsia" w:hAnsiTheme="minorEastAsia" w:eastAsiaTheme="minorEastAsia"/>
                <w:sz w:val="21"/>
                <w:szCs w:val="21"/>
              </w:rPr>
            </w:pPr>
          </w:p>
        </w:tc>
        <w:tc>
          <w:tcPr>
            <w:tcW w:w="905" w:type="dxa"/>
          </w:tcPr>
          <w:p w14:paraId="3A2B90EA">
            <w:pPr>
              <w:spacing w:after="0" w:line="320" w:lineRule="exact"/>
              <w:jc w:val="center"/>
              <w:rPr>
                <w:rFonts w:asciiTheme="minorEastAsia" w:hAnsiTheme="minorEastAsia" w:eastAsiaTheme="minorEastAsia"/>
                <w:sz w:val="21"/>
                <w:szCs w:val="21"/>
              </w:rPr>
            </w:pPr>
          </w:p>
        </w:tc>
        <w:tc>
          <w:tcPr>
            <w:tcW w:w="905" w:type="dxa"/>
          </w:tcPr>
          <w:p w14:paraId="4CEBA9F2">
            <w:pPr>
              <w:spacing w:after="0" w:line="320" w:lineRule="exact"/>
              <w:jc w:val="center"/>
              <w:rPr>
                <w:rFonts w:asciiTheme="minorEastAsia" w:hAnsiTheme="minorEastAsia" w:eastAsiaTheme="minorEastAsia"/>
                <w:sz w:val="21"/>
                <w:szCs w:val="21"/>
              </w:rPr>
            </w:pPr>
          </w:p>
        </w:tc>
        <w:tc>
          <w:tcPr>
            <w:tcW w:w="905" w:type="dxa"/>
          </w:tcPr>
          <w:p w14:paraId="3B2D2B0F">
            <w:pPr>
              <w:spacing w:after="0" w:line="320" w:lineRule="exact"/>
              <w:jc w:val="center"/>
              <w:rPr>
                <w:rFonts w:asciiTheme="minorEastAsia" w:hAnsiTheme="minorEastAsia" w:eastAsiaTheme="minorEastAsia"/>
                <w:sz w:val="21"/>
                <w:szCs w:val="21"/>
              </w:rPr>
            </w:pPr>
          </w:p>
        </w:tc>
        <w:tc>
          <w:tcPr>
            <w:tcW w:w="905" w:type="dxa"/>
          </w:tcPr>
          <w:p w14:paraId="4905D678">
            <w:pPr>
              <w:spacing w:after="0" w:line="320" w:lineRule="exact"/>
              <w:jc w:val="center"/>
              <w:rPr>
                <w:rFonts w:asciiTheme="minorEastAsia" w:hAnsiTheme="minorEastAsia" w:eastAsiaTheme="minorEastAsia"/>
                <w:sz w:val="21"/>
                <w:szCs w:val="21"/>
              </w:rPr>
            </w:pPr>
          </w:p>
        </w:tc>
        <w:tc>
          <w:tcPr>
            <w:tcW w:w="905" w:type="dxa"/>
          </w:tcPr>
          <w:p w14:paraId="35FE62AE">
            <w:pPr>
              <w:spacing w:after="0" w:line="320" w:lineRule="exact"/>
              <w:jc w:val="center"/>
              <w:rPr>
                <w:rFonts w:asciiTheme="minorEastAsia" w:hAnsiTheme="minorEastAsia" w:eastAsiaTheme="minorEastAsia"/>
                <w:sz w:val="21"/>
                <w:szCs w:val="21"/>
              </w:rPr>
            </w:pPr>
          </w:p>
        </w:tc>
        <w:tc>
          <w:tcPr>
            <w:tcW w:w="1035" w:type="dxa"/>
          </w:tcPr>
          <w:p w14:paraId="064CEB09">
            <w:pPr>
              <w:spacing w:after="0" w:line="320" w:lineRule="exact"/>
              <w:jc w:val="center"/>
              <w:rPr>
                <w:rFonts w:asciiTheme="minorEastAsia" w:hAnsiTheme="minorEastAsia" w:eastAsiaTheme="minorEastAsia"/>
                <w:sz w:val="21"/>
                <w:szCs w:val="21"/>
              </w:rPr>
            </w:pPr>
          </w:p>
        </w:tc>
      </w:tr>
      <w:tr w14:paraId="2AB0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268" w:type="dxa"/>
          </w:tcPr>
          <w:p w14:paraId="288FCE5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15.其他企业</w:t>
            </w:r>
          </w:p>
        </w:tc>
        <w:tc>
          <w:tcPr>
            <w:tcW w:w="736" w:type="dxa"/>
            <w:shd w:val="clear" w:color="auto" w:fill="auto"/>
          </w:tcPr>
          <w:p w14:paraId="624989A7">
            <w:pPr>
              <w:spacing w:after="0" w:line="320" w:lineRule="exact"/>
              <w:jc w:val="center"/>
              <w:rPr>
                <w:rFonts w:asciiTheme="minorEastAsia" w:hAnsiTheme="minorEastAsia" w:eastAsiaTheme="minorEastAsia"/>
                <w:sz w:val="21"/>
                <w:szCs w:val="21"/>
              </w:rPr>
            </w:pPr>
          </w:p>
        </w:tc>
        <w:tc>
          <w:tcPr>
            <w:tcW w:w="724" w:type="dxa"/>
            <w:shd w:val="clear" w:color="auto" w:fill="auto"/>
          </w:tcPr>
          <w:p w14:paraId="12961C16">
            <w:pPr>
              <w:spacing w:after="0" w:line="320" w:lineRule="exact"/>
              <w:jc w:val="center"/>
              <w:rPr>
                <w:rFonts w:asciiTheme="minorEastAsia" w:hAnsiTheme="minorEastAsia" w:eastAsiaTheme="minorEastAsia"/>
                <w:sz w:val="21"/>
                <w:szCs w:val="21"/>
              </w:rPr>
            </w:pPr>
          </w:p>
        </w:tc>
        <w:tc>
          <w:tcPr>
            <w:tcW w:w="724" w:type="dxa"/>
            <w:shd w:val="clear" w:color="auto" w:fill="auto"/>
          </w:tcPr>
          <w:p w14:paraId="6E316467">
            <w:pPr>
              <w:spacing w:after="0" w:line="320" w:lineRule="exact"/>
              <w:jc w:val="center"/>
              <w:rPr>
                <w:rFonts w:asciiTheme="minorEastAsia" w:hAnsiTheme="minorEastAsia" w:eastAsiaTheme="minorEastAsia"/>
                <w:sz w:val="21"/>
                <w:szCs w:val="21"/>
              </w:rPr>
            </w:pPr>
          </w:p>
        </w:tc>
        <w:tc>
          <w:tcPr>
            <w:tcW w:w="1086" w:type="dxa"/>
          </w:tcPr>
          <w:p w14:paraId="0583651C">
            <w:pPr>
              <w:spacing w:after="0" w:line="320" w:lineRule="exact"/>
              <w:jc w:val="center"/>
              <w:rPr>
                <w:rFonts w:asciiTheme="minorEastAsia" w:hAnsiTheme="minorEastAsia" w:eastAsiaTheme="minorEastAsia"/>
                <w:sz w:val="21"/>
                <w:szCs w:val="21"/>
              </w:rPr>
            </w:pPr>
          </w:p>
        </w:tc>
        <w:tc>
          <w:tcPr>
            <w:tcW w:w="905" w:type="dxa"/>
          </w:tcPr>
          <w:p w14:paraId="15C6A1F8">
            <w:pPr>
              <w:spacing w:after="0" w:line="320" w:lineRule="exact"/>
              <w:jc w:val="center"/>
              <w:rPr>
                <w:rFonts w:asciiTheme="minorEastAsia" w:hAnsiTheme="minorEastAsia" w:eastAsiaTheme="minorEastAsia"/>
                <w:sz w:val="21"/>
                <w:szCs w:val="21"/>
              </w:rPr>
            </w:pPr>
          </w:p>
        </w:tc>
        <w:tc>
          <w:tcPr>
            <w:tcW w:w="905" w:type="dxa"/>
          </w:tcPr>
          <w:p w14:paraId="4CD2B9D4">
            <w:pPr>
              <w:spacing w:after="0" w:line="320" w:lineRule="exact"/>
              <w:jc w:val="center"/>
              <w:rPr>
                <w:rFonts w:asciiTheme="minorEastAsia" w:hAnsiTheme="minorEastAsia" w:eastAsiaTheme="minorEastAsia"/>
                <w:sz w:val="21"/>
                <w:szCs w:val="21"/>
              </w:rPr>
            </w:pPr>
          </w:p>
        </w:tc>
        <w:tc>
          <w:tcPr>
            <w:tcW w:w="1086" w:type="dxa"/>
          </w:tcPr>
          <w:p w14:paraId="53C2B900">
            <w:pPr>
              <w:spacing w:after="0" w:line="320" w:lineRule="exact"/>
              <w:jc w:val="center"/>
              <w:rPr>
                <w:rFonts w:asciiTheme="minorEastAsia" w:hAnsiTheme="minorEastAsia" w:eastAsiaTheme="minorEastAsia"/>
                <w:sz w:val="21"/>
                <w:szCs w:val="21"/>
              </w:rPr>
            </w:pPr>
          </w:p>
        </w:tc>
        <w:tc>
          <w:tcPr>
            <w:tcW w:w="905" w:type="dxa"/>
          </w:tcPr>
          <w:p w14:paraId="3B902060">
            <w:pPr>
              <w:spacing w:after="0" w:line="320" w:lineRule="exact"/>
              <w:jc w:val="center"/>
              <w:rPr>
                <w:rFonts w:asciiTheme="minorEastAsia" w:hAnsiTheme="minorEastAsia" w:eastAsiaTheme="minorEastAsia"/>
                <w:sz w:val="21"/>
                <w:szCs w:val="21"/>
              </w:rPr>
            </w:pPr>
          </w:p>
        </w:tc>
        <w:tc>
          <w:tcPr>
            <w:tcW w:w="905" w:type="dxa"/>
          </w:tcPr>
          <w:p w14:paraId="668C68FF">
            <w:pPr>
              <w:spacing w:after="0" w:line="320" w:lineRule="exact"/>
              <w:jc w:val="center"/>
              <w:rPr>
                <w:rFonts w:asciiTheme="minorEastAsia" w:hAnsiTheme="minorEastAsia" w:eastAsiaTheme="minorEastAsia"/>
                <w:sz w:val="21"/>
                <w:szCs w:val="21"/>
              </w:rPr>
            </w:pPr>
          </w:p>
        </w:tc>
        <w:tc>
          <w:tcPr>
            <w:tcW w:w="905" w:type="dxa"/>
          </w:tcPr>
          <w:p w14:paraId="02A67CCD">
            <w:pPr>
              <w:spacing w:after="0" w:line="320" w:lineRule="exact"/>
              <w:jc w:val="center"/>
              <w:rPr>
                <w:rFonts w:asciiTheme="minorEastAsia" w:hAnsiTheme="minorEastAsia" w:eastAsiaTheme="minorEastAsia"/>
                <w:sz w:val="21"/>
                <w:szCs w:val="21"/>
              </w:rPr>
            </w:pPr>
          </w:p>
        </w:tc>
        <w:tc>
          <w:tcPr>
            <w:tcW w:w="905" w:type="dxa"/>
          </w:tcPr>
          <w:p w14:paraId="763550C7">
            <w:pPr>
              <w:spacing w:after="0" w:line="320" w:lineRule="exact"/>
              <w:jc w:val="center"/>
              <w:rPr>
                <w:rFonts w:asciiTheme="minorEastAsia" w:hAnsiTheme="minorEastAsia" w:eastAsiaTheme="minorEastAsia"/>
                <w:sz w:val="21"/>
                <w:szCs w:val="21"/>
              </w:rPr>
            </w:pPr>
          </w:p>
        </w:tc>
        <w:tc>
          <w:tcPr>
            <w:tcW w:w="905" w:type="dxa"/>
          </w:tcPr>
          <w:p w14:paraId="603BFE8F">
            <w:pPr>
              <w:spacing w:after="0" w:line="320" w:lineRule="exact"/>
              <w:jc w:val="center"/>
              <w:rPr>
                <w:rFonts w:asciiTheme="minorEastAsia" w:hAnsiTheme="minorEastAsia" w:eastAsiaTheme="minorEastAsia"/>
                <w:sz w:val="21"/>
                <w:szCs w:val="21"/>
              </w:rPr>
            </w:pPr>
          </w:p>
        </w:tc>
        <w:tc>
          <w:tcPr>
            <w:tcW w:w="1035" w:type="dxa"/>
          </w:tcPr>
          <w:p w14:paraId="4133BD44">
            <w:pPr>
              <w:spacing w:after="0" w:line="320" w:lineRule="exact"/>
              <w:jc w:val="center"/>
              <w:rPr>
                <w:rFonts w:asciiTheme="minorEastAsia" w:hAnsiTheme="minorEastAsia" w:eastAsiaTheme="minorEastAsia"/>
                <w:sz w:val="21"/>
                <w:szCs w:val="21"/>
              </w:rPr>
            </w:pPr>
          </w:p>
        </w:tc>
      </w:tr>
    </w:tbl>
    <w:p w14:paraId="153C340E">
      <w:pPr>
        <w:rPr>
          <w:rFonts w:ascii="仿宋_GB2312" w:eastAsia="仿宋_GB2312"/>
        </w:rPr>
      </w:pPr>
      <w:r>
        <w:rPr>
          <w:rFonts w:hint="eastAsia" w:ascii="仿宋_GB2312" w:eastAsia="仿宋_GB2312"/>
        </w:rPr>
        <w:t>注：1.此表由省级安全生产监督管理局、省级煤矿安全监察机构汇总填写后报国家安全监管总局规划科技司。2.甲、乙级评价机构分别填报。</w:t>
      </w:r>
    </w:p>
    <w:p w14:paraId="6F2E9236">
      <w:pPr>
        <w:spacing w:after="120"/>
        <w:ind w:firstLine="990" w:firstLineChars="450"/>
        <w:rPr>
          <w:rFonts w:ascii="黑体" w:hAnsi="黑体" w:eastAsia="黑体"/>
          <w:sz w:val="28"/>
          <w:szCs w:val="28"/>
        </w:rPr>
      </w:pPr>
      <w:r>
        <w:br w:type="page"/>
      </w:r>
      <w:r>
        <w:rPr>
          <w:rFonts w:hint="eastAsia" w:ascii="黑体" w:hAnsi="黑体" w:eastAsia="黑体"/>
          <w:sz w:val="28"/>
          <w:szCs w:val="28"/>
        </w:rPr>
        <w:t>附件5:           安全评价机构工作开展情况年度统计报表（201  年）</w:t>
      </w:r>
    </w:p>
    <w:p w14:paraId="1D3E20AF">
      <w:pPr>
        <w:tabs>
          <w:tab w:val="left" w:pos="7380"/>
        </w:tabs>
        <w:spacing w:line="380" w:lineRule="exact"/>
        <w:ind w:firstLine="990" w:firstLineChars="450"/>
        <w:rPr>
          <w:rFonts w:ascii="宋体" w:hAnsi="宋体"/>
          <w:u w:val="single"/>
        </w:rPr>
      </w:pPr>
      <w:r>
        <w:rPr>
          <w:rFonts w:hint="eastAsia" w:ascii="宋体" w:hAnsi="宋体"/>
        </w:rPr>
        <w:t xml:space="preserve">填报单位：                                                                 本地区安全评价机构数量：          </w:t>
      </w:r>
      <w:r>
        <w:rPr>
          <w:rFonts w:hint="eastAsia" w:ascii="宋体" w:hAnsi="宋体"/>
          <w:u w:val="single"/>
        </w:rPr>
        <w:t xml:space="preserve">                 </w:t>
      </w:r>
    </w:p>
    <w:tbl>
      <w:tblPr>
        <w:tblStyle w:val="20"/>
        <w:tblW w:w="14311" w:type="dxa"/>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736"/>
        <w:gridCol w:w="724"/>
        <w:gridCol w:w="724"/>
        <w:gridCol w:w="1086"/>
        <w:gridCol w:w="905"/>
        <w:gridCol w:w="905"/>
        <w:gridCol w:w="1086"/>
        <w:gridCol w:w="905"/>
        <w:gridCol w:w="905"/>
        <w:gridCol w:w="905"/>
        <w:gridCol w:w="905"/>
        <w:gridCol w:w="905"/>
        <w:gridCol w:w="1035"/>
      </w:tblGrid>
      <w:tr w14:paraId="7462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vMerge w:val="restart"/>
            <w:tcBorders>
              <w:tl2br w:val="single" w:color="auto" w:sz="4" w:space="0"/>
            </w:tcBorders>
            <w:vAlign w:val="center"/>
          </w:tcPr>
          <w:p w14:paraId="3F7DB446">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有关情况</w:t>
            </w:r>
          </w:p>
          <w:p w14:paraId="0E8D94E6">
            <w:pPr>
              <w:spacing w:after="0" w:line="320" w:lineRule="exact"/>
              <w:jc w:val="center"/>
              <w:rPr>
                <w:rFonts w:asciiTheme="minorEastAsia" w:hAnsiTheme="minorEastAsia" w:eastAsiaTheme="minorEastAsia"/>
                <w:sz w:val="21"/>
                <w:szCs w:val="21"/>
              </w:rPr>
            </w:pPr>
          </w:p>
          <w:p w14:paraId="00B5CE67">
            <w:pPr>
              <w:spacing w:after="0" w:line="320" w:lineRule="exact"/>
              <w:jc w:val="center"/>
              <w:rPr>
                <w:rFonts w:asciiTheme="minorEastAsia" w:hAnsiTheme="minorEastAsia" w:eastAsiaTheme="minorEastAsia"/>
                <w:sz w:val="21"/>
                <w:szCs w:val="21"/>
              </w:rPr>
            </w:pPr>
          </w:p>
          <w:p w14:paraId="6750CD75">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行业和领域</w:t>
            </w:r>
          </w:p>
        </w:tc>
        <w:tc>
          <w:tcPr>
            <w:tcW w:w="5080" w:type="dxa"/>
            <w:gridSpan w:val="6"/>
          </w:tcPr>
          <w:p w14:paraId="4D8E0D8B">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开展安全评价活动</w:t>
            </w:r>
          </w:p>
        </w:tc>
        <w:tc>
          <w:tcPr>
            <w:tcW w:w="2896" w:type="dxa"/>
            <w:gridSpan w:val="3"/>
          </w:tcPr>
          <w:p w14:paraId="72D2454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为政府提供技术支撑保障</w:t>
            </w:r>
          </w:p>
        </w:tc>
        <w:tc>
          <w:tcPr>
            <w:tcW w:w="2715" w:type="dxa"/>
            <w:gridSpan w:val="3"/>
          </w:tcPr>
          <w:p w14:paraId="51459CEA">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为企业提供技术服务</w:t>
            </w:r>
          </w:p>
        </w:tc>
        <w:tc>
          <w:tcPr>
            <w:tcW w:w="1035" w:type="dxa"/>
          </w:tcPr>
          <w:p w14:paraId="29E6F5C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tc>
      </w:tr>
      <w:tr w14:paraId="09D3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85" w:type="dxa"/>
            <w:vMerge w:val="continue"/>
            <w:tcBorders>
              <w:tl2br w:val="single" w:color="auto" w:sz="4" w:space="0"/>
            </w:tcBorders>
          </w:tcPr>
          <w:p w14:paraId="0012263D">
            <w:pPr>
              <w:spacing w:after="0" w:line="320" w:lineRule="exact"/>
              <w:jc w:val="center"/>
              <w:rPr>
                <w:rFonts w:asciiTheme="minorEastAsia" w:hAnsiTheme="minorEastAsia" w:eastAsiaTheme="minorEastAsia"/>
                <w:sz w:val="21"/>
                <w:szCs w:val="21"/>
              </w:rPr>
            </w:pPr>
          </w:p>
        </w:tc>
        <w:tc>
          <w:tcPr>
            <w:tcW w:w="2184" w:type="dxa"/>
            <w:gridSpan w:val="3"/>
            <w:vAlign w:val="center"/>
          </w:tcPr>
          <w:p w14:paraId="043DA8B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完成评价</w:t>
            </w:r>
          </w:p>
          <w:p w14:paraId="771B336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项目类型</w:t>
            </w:r>
          </w:p>
        </w:tc>
        <w:tc>
          <w:tcPr>
            <w:tcW w:w="1086" w:type="dxa"/>
            <w:vMerge w:val="restart"/>
            <w:vAlign w:val="center"/>
          </w:tcPr>
          <w:p w14:paraId="68ED756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指出一般安全隐患</w:t>
            </w:r>
          </w:p>
        </w:tc>
        <w:tc>
          <w:tcPr>
            <w:tcW w:w="905" w:type="dxa"/>
            <w:vMerge w:val="restart"/>
            <w:vAlign w:val="center"/>
          </w:tcPr>
          <w:p w14:paraId="3D62B97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指出重大安全隐患</w:t>
            </w:r>
          </w:p>
        </w:tc>
        <w:tc>
          <w:tcPr>
            <w:tcW w:w="905" w:type="dxa"/>
            <w:vMerge w:val="restart"/>
            <w:vAlign w:val="center"/>
          </w:tcPr>
          <w:p w14:paraId="7C8DF2B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提出整改措施建议</w:t>
            </w:r>
          </w:p>
        </w:tc>
        <w:tc>
          <w:tcPr>
            <w:tcW w:w="1086" w:type="dxa"/>
            <w:vMerge w:val="restart"/>
            <w:vAlign w:val="center"/>
          </w:tcPr>
          <w:p w14:paraId="2942C0CD">
            <w:pPr>
              <w:spacing w:after="0" w:line="320" w:lineRule="exact"/>
              <w:ind w:left="-112" w:leftChars="-51"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w:t>
            </w:r>
          </w:p>
          <w:p w14:paraId="57E1CD54">
            <w:pPr>
              <w:spacing w:after="0" w:line="320" w:lineRule="exact"/>
              <w:ind w:left="-112" w:leftChars="-51" w:firstLine="107" w:firstLineChars="51"/>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检查督查</w:t>
            </w:r>
          </w:p>
        </w:tc>
        <w:tc>
          <w:tcPr>
            <w:tcW w:w="905" w:type="dxa"/>
            <w:vMerge w:val="restart"/>
            <w:vAlign w:val="center"/>
          </w:tcPr>
          <w:p w14:paraId="702BF96D">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参加事故调查</w:t>
            </w:r>
          </w:p>
        </w:tc>
        <w:tc>
          <w:tcPr>
            <w:tcW w:w="905" w:type="dxa"/>
            <w:vMerge w:val="restart"/>
            <w:vAlign w:val="center"/>
          </w:tcPr>
          <w:p w14:paraId="72A90E58">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参加技术保障</w:t>
            </w:r>
          </w:p>
        </w:tc>
        <w:tc>
          <w:tcPr>
            <w:tcW w:w="905" w:type="dxa"/>
            <w:vMerge w:val="restart"/>
            <w:vAlign w:val="center"/>
          </w:tcPr>
          <w:p w14:paraId="2C48574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管理咨询</w:t>
            </w:r>
          </w:p>
        </w:tc>
        <w:tc>
          <w:tcPr>
            <w:tcW w:w="905" w:type="dxa"/>
            <w:vMerge w:val="restart"/>
            <w:vAlign w:val="center"/>
          </w:tcPr>
          <w:p w14:paraId="35166A2D">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技术服务</w:t>
            </w:r>
          </w:p>
        </w:tc>
        <w:tc>
          <w:tcPr>
            <w:tcW w:w="905" w:type="dxa"/>
            <w:vMerge w:val="restart"/>
            <w:vAlign w:val="center"/>
          </w:tcPr>
          <w:p w14:paraId="41B37ECC">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安全培训</w:t>
            </w:r>
          </w:p>
        </w:tc>
        <w:tc>
          <w:tcPr>
            <w:tcW w:w="1035" w:type="dxa"/>
            <w:vMerge w:val="restart"/>
          </w:tcPr>
          <w:p w14:paraId="6C142B06">
            <w:pPr>
              <w:spacing w:after="0" w:line="320" w:lineRule="exact"/>
              <w:jc w:val="center"/>
              <w:rPr>
                <w:rFonts w:asciiTheme="minorEastAsia" w:hAnsiTheme="minorEastAsia" w:eastAsiaTheme="minorEastAsia"/>
                <w:sz w:val="21"/>
                <w:szCs w:val="21"/>
              </w:rPr>
            </w:pPr>
          </w:p>
        </w:tc>
      </w:tr>
      <w:tr w14:paraId="53C3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85" w:type="dxa"/>
            <w:vMerge w:val="continue"/>
            <w:tcBorders>
              <w:tl2br w:val="single" w:color="auto" w:sz="4" w:space="0"/>
            </w:tcBorders>
          </w:tcPr>
          <w:p w14:paraId="0B0D8930">
            <w:pPr>
              <w:spacing w:line="240" w:lineRule="exact"/>
            </w:pPr>
          </w:p>
        </w:tc>
        <w:tc>
          <w:tcPr>
            <w:tcW w:w="736" w:type="dxa"/>
            <w:vAlign w:val="center"/>
          </w:tcPr>
          <w:p w14:paraId="2E9BB25E">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预评价</w:t>
            </w:r>
          </w:p>
        </w:tc>
        <w:tc>
          <w:tcPr>
            <w:tcW w:w="724" w:type="dxa"/>
            <w:vAlign w:val="center"/>
          </w:tcPr>
          <w:p w14:paraId="11AB92FD">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验收</w:t>
            </w:r>
          </w:p>
          <w:p w14:paraId="5F8621C2">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724" w:type="dxa"/>
            <w:vAlign w:val="center"/>
          </w:tcPr>
          <w:p w14:paraId="2921466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现状</w:t>
            </w:r>
          </w:p>
          <w:p w14:paraId="48ED295D">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评价</w:t>
            </w:r>
          </w:p>
        </w:tc>
        <w:tc>
          <w:tcPr>
            <w:tcW w:w="1086" w:type="dxa"/>
            <w:vMerge w:val="continue"/>
            <w:vAlign w:val="center"/>
          </w:tcPr>
          <w:p w14:paraId="1158C7BC">
            <w:pPr>
              <w:spacing w:after="0" w:line="320" w:lineRule="exact"/>
              <w:rPr>
                <w:rFonts w:asciiTheme="minorEastAsia" w:hAnsiTheme="minorEastAsia" w:eastAsiaTheme="minorEastAsia"/>
                <w:sz w:val="21"/>
                <w:szCs w:val="21"/>
              </w:rPr>
            </w:pPr>
          </w:p>
        </w:tc>
        <w:tc>
          <w:tcPr>
            <w:tcW w:w="905" w:type="dxa"/>
            <w:vMerge w:val="continue"/>
            <w:vAlign w:val="center"/>
          </w:tcPr>
          <w:p w14:paraId="2DF63707">
            <w:pPr>
              <w:spacing w:line="240" w:lineRule="exact"/>
              <w:ind w:right="-112" w:rightChars="-51"/>
              <w:jc w:val="center"/>
              <w:rPr>
                <w:sz w:val="18"/>
                <w:szCs w:val="18"/>
              </w:rPr>
            </w:pPr>
          </w:p>
        </w:tc>
        <w:tc>
          <w:tcPr>
            <w:tcW w:w="905" w:type="dxa"/>
            <w:vMerge w:val="continue"/>
            <w:vAlign w:val="center"/>
          </w:tcPr>
          <w:p w14:paraId="4CD8C25A">
            <w:pPr>
              <w:spacing w:line="240" w:lineRule="exact"/>
              <w:jc w:val="center"/>
              <w:rPr>
                <w:sz w:val="18"/>
                <w:szCs w:val="18"/>
              </w:rPr>
            </w:pPr>
          </w:p>
        </w:tc>
        <w:tc>
          <w:tcPr>
            <w:tcW w:w="1086" w:type="dxa"/>
            <w:vMerge w:val="continue"/>
            <w:vAlign w:val="center"/>
          </w:tcPr>
          <w:p w14:paraId="458E445E">
            <w:pPr>
              <w:spacing w:line="240" w:lineRule="exact"/>
              <w:ind w:left="-112" w:leftChars="-51" w:right="-108" w:firstLine="91" w:firstLineChars="51"/>
              <w:jc w:val="center"/>
              <w:rPr>
                <w:sz w:val="18"/>
                <w:szCs w:val="18"/>
              </w:rPr>
            </w:pPr>
          </w:p>
        </w:tc>
        <w:tc>
          <w:tcPr>
            <w:tcW w:w="905" w:type="dxa"/>
            <w:vMerge w:val="continue"/>
            <w:vAlign w:val="center"/>
          </w:tcPr>
          <w:p w14:paraId="72D63FD4">
            <w:pPr>
              <w:spacing w:line="240" w:lineRule="exact"/>
              <w:ind w:left="-112" w:leftChars="-51" w:right="-108" w:firstLine="91" w:firstLineChars="51"/>
              <w:jc w:val="center"/>
              <w:rPr>
                <w:rFonts w:ascii="宋体" w:hAnsi="宋体"/>
                <w:sz w:val="18"/>
                <w:szCs w:val="18"/>
              </w:rPr>
            </w:pPr>
          </w:p>
        </w:tc>
        <w:tc>
          <w:tcPr>
            <w:tcW w:w="905" w:type="dxa"/>
            <w:vMerge w:val="continue"/>
            <w:vAlign w:val="center"/>
          </w:tcPr>
          <w:p w14:paraId="16DA3981">
            <w:pPr>
              <w:spacing w:line="240" w:lineRule="exact"/>
              <w:jc w:val="center"/>
              <w:rPr>
                <w:sz w:val="18"/>
                <w:szCs w:val="18"/>
              </w:rPr>
            </w:pPr>
          </w:p>
        </w:tc>
        <w:tc>
          <w:tcPr>
            <w:tcW w:w="905" w:type="dxa"/>
            <w:vMerge w:val="continue"/>
            <w:vAlign w:val="center"/>
          </w:tcPr>
          <w:p w14:paraId="1C0516CF">
            <w:pPr>
              <w:spacing w:line="240" w:lineRule="exact"/>
              <w:jc w:val="center"/>
              <w:rPr>
                <w:sz w:val="18"/>
                <w:szCs w:val="18"/>
              </w:rPr>
            </w:pPr>
          </w:p>
        </w:tc>
        <w:tc>
          <w:tcPr>
            <w:tcW w:w="905" w:type="dxa"/>
            <w:vMerge w:val="continue"/>
            <w:vAlign w:val="center"/>
          </w:tcPr>
          <w:p w14:paraId="4BD1B2D7">
            <w:pPr>
              <w:spacing w:line="240" w:lineRule="exact"/>
              <w:ind w:right="-102"/>
              <w:jc w:val="center"/>
              <w:rPr>
                <w:sz w:val="18"/>
                <w:szCs w:val="18"/>
              </w:rPr>
            </w:pPr>
          </w:p>
        </w:tc>
        <w:tc>
          <w:tcPr>
            <w:tcW w:w="905" w:type="dxa"/>
            <w:vMerge w:val="continue"/>
            <w:vAlign w:val="center"/>
          </w:tcPr>
          <w:p w14:paraId="5AACA28F">
            <w:pPr>
              <w:spacing w:line="240" w:lineRule="exact"/>
              <w:ind w:right="-102"/>
              <w:jc w:val="center"/>
              <w:rPr>
                <w:sz w:val="18"/>
                <w:szCs w:val="18"/>
              </w:rPr>
            </w:pPr>
          </w:p>
        </w:tc>
        <w:tc>
          <w:tcPr>
            <w:tcW w:w="1035" w:type="dxa"/>
            <w:vMerge w:val="continue"/>
          </w:tcPr>
          <w:p w14:paraId="5FA76E58">
            <w:pPr>
              <w:spacing w:line="240" w:lineRule="exact"/>
              <w:ind w:right="420"/>
              <w:jc w:val="center"/>
            </w:pPr>
          </w:p>
        </w:tc>
      </w:tr>
      <w:tr w14:paraId="0E00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6103BC22">
            <w:pPr>
              <w:spacing w:after="0" w:line="320" w:lineRule="exact"/>
              <w:jc w:val="center"/>
              <w:rPr>
                <w:rFonts w:asciiTheme="minorEastAsia" w:hAnsiTheme="minorEastAsia" w:eastAsiaTheme="minorEastAsia"/>
                <w:sz w:val="21"/>
                <w:szCs w:val="21"/>
              </w:rPr>
            </w:pPr>
          </w:p>
        </w:tc>
        <w:tc>
          <w:tcPr>
            <w:tcW w:w="736" w:type="dxa"/>
            <w:shd w:val="clear" w:color="auto" w:fill="auto"/>
          </w:tcPr>
          <w:p w14:paraId="78098FD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4A33E07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724" w:type="dxa"/>
            <w:shd w:val="clear" w:color="auto" w:fill="auto"/>
          </w:tcPr>
          <w:p w14:paraId="6E7FE2A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1086" w:type="dxa"/>
          </w:tcPr>
          <w:p w14:paraId="18BA5D3A">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30AD7DC0">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7ED3A7A1">
            <w:pPr>
              <w:spacing w:after="0"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pict>
                <v:line id="_x0000_s1086" o:spid="_x0000_s1086" o:spt="20" style="position:absolute;left:0pt;margin-left:-329.4pt;margin-top:-78.05pt;height:0pt;width:0pt;z-index:251667456;mso-width-relative:page;mso-height-relative:page;" coordsize="21600,21600">
                  <v:path arrowok="t"/>
                  <v:fill focussize="0,0"/>
                  <v:stroke/>
                  <v:imagedata o:title=""/>
                  <o:lock v:ext="edit"/>
                </v:line>
              </w:pict>
            </w:r>
            <w:r>
              <w:rPr>
                <w:rFonts w:hint="eastAsia" w:asciiTheme="minorEastAsia" w:hAnsiTheme="minorEastAsia" w:eastAsiaTheme="minorEastAsia"/>
                <w:sz w:val="21"/>
                <w:szCs w:val="21"/>
              </w:rPr>
              <w:t>条</w:t>
            </w:r>
          </w:p>
        </w:tc>
        <w:tc>
          <w:tcPr>
            <w:tcW w:w="1086" w:type="dxa"/>
          </w:tcPr>
          <w:p w14:paraId="7E94118F">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44FECE2A">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537592C1">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03A6C459">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905" w:type="dxa"/>
          </w:tcPr>
          <w:p w14:paraId="6558CE24">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905" w:type="dxa"/>
          </w:tcPr>
          <w:p w14:paraId="4957280D">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人/次</w:t>
            </w:r>
          </w:p>
        </w:tc>
        <w:tc>
          <w:tcPr>
            <w:tcW w:w="1035" w:type="dxa"/>
          </w:tcPr>
          <w:p w14:paraId="050E5544">
            <w:pPr>
              <w:spacing w:after="0" w:line="320" w:lineRule="exact"/>
              <w:jc w:val="center"/>
              <w:rPr>
                <w:rFonts w:asciiTheme="minorEastAsia" w:hAnsiTheme="minorEastAsia" w:eastAsiaTheme="minorEastAsia"/>
                <w:sz w:val="21"/>
                <w:szCs w:val="21"/>
              </w:rPr>
            </w:pPr>
          </w:p>
        </w:tc>
      </w:tr>
      <w:tr w14:paraId="0EA1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4BF46177">
            <w:pPr>
              <w:spacing w:after="0"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736" w:type="dxa"/>
            <w:shd w:val="clear" w:color="auto" w:fill="auto"/>
          </w:tcPr>
          <w:p w14:paraId="2B11524F">
            <w:pPr>
              <w:spacing w:after="0" w:line="320" w:lineRule="exact"/>
              <w:rPr>
                <w:rFonts w:asciiTheme="minorEastAsia" w:hAnsiTheme="minorEastAsia" w:eastAsiaTheme="minorEastAsia"/>
                <w:sz w:val="21"/>
                <w:szCs w:val="21"/>
              </w:rPr>
            </w:pPr>
          </w:p>
        </w:tc>
        <w:tc>
          <w:tcPr>
            <w:tcW w:w="724" w:type="dxa"/>
            <w:shd w:val="clear" w:color="auto" w:fill="auto"/>
          </w:tcPr>
          <w:p w14:paraId="16801146">
            <w:pPr>
              <w:spacing w:after="0" w:line="320" w:lineRule="exact"/>
              <w:rPr>
                <w:rFonts w:asciiTheme="minorEastAsia" w:hAnsiTheme="minorEastAsia" w:eastAsiaTheme="minorEastAsia"/>
                <w:sz w:val="21"/>
                <w:szCs w:val="21"/>
              </w:rPr>
            </w:pPr>
          </w:p>
        </w:tc>
        <w:tc>
          <w:tcPr>
            <w:tcW w:w="724" w:type="dxa"/>
            <w:shd w:val="clear" w:color="auto" w:fill="auto"/>
          </w:tcPr>
          <w:p w14:paraId="4785EA8B">
            <w:pPr>
              <w:spacing w:after="0" w:line="320" w:lineRule="exact"/>
              <w:rPr>
                <w:rFonts w:asciiTheme="minorEastAsia" w:hAnsiTheme="minorEastAsia" w:eastAsiaTheme="minorEastAsia"/>
                <w:sz w:val="21"/>
                <w:szCs w:val="21"/>
              </w:rPr>
            </w:pPr>
          </w:p>
        </w:tc>
        <w:tc>
          <w:tcPr>
            <w:tcW w:w="1086" w:type="dxa"/>
          </w:tcPr>
          <w:p w14:paraId="4530036E">
            <w:pPr>
              <w:spacing w:after="0" w:line="320" w:lineRule="exact"/>
              <w:rPr>
                <w:rFonts w:asciiTheme="minorEastAsia" w:hAnsiTheme="minorEastAsia" w:eastAsiaTheme="minorEastAsia"/>
                <w:sz w:val="21"/>
                <w:szCs w:val="21"/>
              </w:rPr>
            </w:pPr>
          </w:p>
        </w:tc>
        <w:tc>
          <w:tcPr>
            <w:tcW w:w="905" w:type="dxa"/>
          </w:tcPr>
          <w:p w14:paraId="545C8E02">
            <w:pPr>
              <w:spacing w:after="0" w:line="320" w:lineRule="exact"/>
              <w:rPr>
                <w:rFonts w:asciiTheme="minorEastAsia" w:hAnsiTheme="minorEastAsia" w:eastAsiaTheme="minorEastAsia"/>
                <w:sz w:val="21"/>
                <w:szCs w:val="21"/>
              </w:rPr>
            </w:pPr>
          </w:p>
        </w:tc>
        <w:tc>
          <w:tcPr>
            <w:tcW w:w="905" w:type="dxa"/>
          </w:tcPr>
          <w:p w14:paraId="750575EC">
            <w:pPr>
              <w:spacing w:after="0" w:line="320" w:lineRule="exact"/>
              <w:rPr>
                <w:rFonts w:asciiTheme="minorEastAsia" w:hAnsiTheme="minorEastAsia" w:eastAsiaTheme="minorEastAsia"/>
                <w:sz w:val="21"/>
                <w:szCs w:val="21"/>
              </w:rPr>
            </w:pPr>
          </w:p>
        </w:tc>
        <w:tc>
          <w:tcPr>
            <w:tcW w:w="1086" w:type="dxa"/>
          </w:tcPr>
          <w:p w14:paraId="62C08062">
            <w:pPr>
              <w:spacing w:after="0" w:line="320" w:lineRule="exact"/>
              <w:rPr>
                <w:rFonts w:asciiTheme="minorEastAsia" w:hAnsiTheme="minorEastAsia" w:eastAsiaTheme="minorEastAsia"/>
                <w:sz w:val="21"/>
                <w:szCs w:val="21"/>
              </w:rPr>
            </w:pPr>
          </w:p>
        </w:tc>
        <w:tc>
          <w:tcPr>
            <w:tcW w:w="905" w:type="dxa"/>
          </w:tcPr>
          <w:p w14:paraId="1A99418D">
            <w:pPr>
              <w:spacing w:after="0" w:line="320" w:lineRule="exact"/>
              <w:rPr>
                <w:rFonts w:asciiTheme="minorEastAsia" w:hAnsiTheme="minorEastAsia" w:eastAsiaTheme="minorEastAsia"/>
                <w:sz w:val="21"/>
                <w:szCs w:val="21"/>
              </w:rPr>
            </w:pPr>
          </w:p>
        </w:tc>
        <w:tc>
          <w:tcPr>
            <w:tcW w:w="905" w:type="dxa"/>
          </w:tcPr>
          <w:p w14:paraId="003E2794">
            <w:pPr>
              <w:spacing w:after="0" w:line="320" w:lineRule="exact"/>
              <w:rPr>
                <w:rFonts w:asciiTheme="minorEastAsia" w:hAnsiTheme="minorEastAsia" w:eastAsiaTheme="minorEastAsia"/>
                <w:sz w:val="21"/>
                <w:szCs w:val="21"/>
              </w:rPr>
            </w:pPr>
          </w:p>
        </w:tc>
        <w:tc>
          <w:tcPr>
            <w:tcW w:w="905" w:type="dxa"/>
          </w:tcPr>
          <w:p w14:paraId="2626065D">
            <w:pPr>
              <w:spacing w:after="0" w:line="320" w:lineRule="exact"/>
              <w:rPr>
                <w:rFonts w:asciiTheme="minorEastAsia" w:hAnsiTheme="minorEastAsia" w:eastAsiaTheme="minorEastAsia"/>
                <w:sz w:val="21"/>
                <w:szCs w:val="21"/>
              </w:rPr>
            </w:pPr>
          </w:p>
        </w:tc>
        <w:tc>
          <w:tcPr>
            <w:tcW w:w="905" w:type="dxa"/>
          </w:tcPr>
          <w:p w14:paraId="0A69C467">
            <w:pPr>
              <w:spacing w:after="0" w:line="320" w:lineRule="exact"/>
              <w:rPr>
                <w:rFonts w:asciiTheme="minorEastAsia" w:hAnsiTheme="minorEastAsia" w:eastAsiaTheme="minorEastAsia"/>
                <w:sz w:val="21"/>
                <w:szCs w:val="21"/>
              </w:rPr>
            </w:pPr>
          </w:p>
        </w:tc>
        <w:tc>
          <w:tcPr>
            <w:tcW w:w="905" w:type="dxa"/>
          </w:tcPr>
          <w:p w14:paraId="31F18BBE">
            <w:pPr>
              <w:spacing w:after="0" w:line="320" w:lineRule="exact"/>
              <w:rPr>
                <w:rFonts w:asciiTheme="minorEastAsia" w:hAnsiTheme="minorEastAsia" w:eastAsiaTheme="minorEastAsia"/>
                <w:sz w:val="21"/>
                <w:szCs w:val="21"/>
              </w:rPr>
            </w:pPr>
          </w:p>
        </w:tc>
        <w:tc>
          <w:tcPr>
            <w:tcW w:w="1035" w:type="dxa"/>
          </w:tcPr>
          <w:p w14:paraId="1E6EC80A">
            <w:pPr>
              <w:spacing w:after="0" w:line="320" w:lineRule="exact"/>
              <w:rPr>
                <w:rFonts w:asciiTheme="minorEastAsia" w:hAnsiTheme="minorEastAsia" w:eastAsiaTheme="minorEastAsia"/>
                <w:sz w:val="21"/>
                <w:szCs w:val="21"/>
              </w:rPr>
            </w:pPr>
          </w:p>
        </w:tc>
      </w:tr>
      <w:tr w14:paraId="1F70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37BD281C">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1.煤矿企业</w:t>
            </w:r>
          </w:p>
        </w:tc>
        <w:tc>
          <w:tcPr>
            <w:tcW w:w="736" w:type="dxa"/>
            <w:shd w:val="clear" w:color="auto" w:fill="auto"/>
          </w:tcPr>
          <w:p w14:paraId="3C2DC761">
            <w:pPr>
              <w:spacing w:after="0" w:line="320" w:lineRule="exact"/>
              <w:jc w:val="center"/>
              <w:rPr>
                <w:rFonts w:asciiTheme="minorEastAsia" w:hAnsiTheme="minorEastAsia" w:eastAsiaTheme="minorEastAsia"/>
                <w:sz w:val="21"/>
                <w:szCs w:val="21"/>
              </w:rPr>
            </w:pPr>
          </w:p>
        </w:tc>
        <w:tc>
          <w:tcPr>
            <w:tcW w:w="724" w:type="dxa"/>
            <w:shd w:val="clear" w:color="auto" w:fill="auto"/>
          </w:tcPr>
          <w:p w14:paraId="149BF3B5">
            <w:pPr>
              <w:spacing w:after="0" w:line="320" w:lineRule="exact"/>
              <w:jc w:val="center"/>
              <w:rPr>
                <w:rFonts w:asciiTheme="minorEastAsia" w:hAnsiTheme="minorEastAsia" w:eastAsiaTheme="minorEastAsia"/>
                <w:sz w:val="21"/>
                <w:szCs w:val="21"/>
              </w:rPr>
            </w:pPr>
          </w:p>
        </w:tc>
        <w:tc>
          <w:tcPr>
            <w:tcW w:w="724" w:type="dxa"/>
            <w:shd w:val="clear" w:color="auto" w:fill="auto"/>
          </w:tcPr>
          <w:p w14:paraId="4ADDAFBB">
            <w:pPr>
              <w:spacing w:after="0" w:line="320" w:lineRule="exact"/>
              <w:jc w:val="center"/>
              <w:rPr>
                <w:rFonts w:asciiTheme="minorEastAsia" w:hAnsiTheme="minorEastAsia" w:eastAsiaTheme="minorEastAsia"/>
                <w:sz w:val="21"/>
                <w:szCs w:val="21"/>
              </w:rPr>
            </w:pPr>
          </w:p>
        </w:tc>
        <w:tc>
          <w:tcPr>
            <w:tcW w:w="1086" w:type="dxa"/>
          </w:tcPr>
          <w:p w14:paraId="64AE23E3">
            <w:pPr>
              <w:spacing w:after="0" w:line="320" w:lineRule="exact"/>
              <w:jc w:val="center"/>
              <w:rPr>
                <w:rFonts w:asciiTheme="minorEastAsia" w:hAnsiTheme="minorEastAsia" w:eastAsiaTheme="minorEastAsia"/>
                <w:sz w:val="21"/>
                <w:szCs w:val="21"/>
              </w:rPr>
            </w:pPr>
          </w:p>
        </w:tc>
        <w:tc>
          <w:tcPr>
            <w:tcW w:w="905" w:type="dxa"/>
          </w:tcPr>
          <w:p w14:paraId="4FC741B4">
            <w:pPr>
              <w:spacing w:after="0" w:line="320" w:lineRule="exact"/>
              <w:jc w:val="center"/>
              <w:rPr>
                <w:rFonts w:asciiTheme="minorEastAsia" w:hAnsiTheme="minorEastAsia" w:eastAsiaTheme="minorEastAsia"/>
                <w:sz w:val="21"/>
                <w:szCs w:val="21"/>
              </w:rPr>
            </w:pPr>
          </w:p>
        </w:tc>
        <w:tc>
          <w:tcPr>
            <w:tcW w:w="905" w:type="dxa"/>
          </w:tcPr>
          <w:p w14:paraId="73850CC3">
            <w:pPr>
              <w:spacing w:after="0" w:line="320" w:lineRule="exact"/>
              <w:jc w:val="center"/>
              <w:rPr>
                <w:rFonts w:asciiTheme="minorEastAsia" w:hAnsiTheme="minorEastAsia" w:eastAsiaTheme="minorEastAsia"/>
                <w:sz w:val="21"/>
                <w:szCs w:val="21"/>
              </w:rPr>
            </w:pPr>
          </w:p>
        </w:tc>
        <w:tc>
          <w:tcPr>
            <w:tcW w:w="1086" w:type="dxa"/>
          </w:tcPr>
          <w:p w14:paraId="605AA9AE">
            <w:pPr>
              <w:spacing w:after="0" w:line="320" w:lineRule="exact"/>
              <w:jc w:val="center"/>
              <w:rPr>
                <w:rFonts w:asciiTheme="minorEastAsia" w:hAnsiTheme="minorEastAsia" w:eastAsiaTheme="minorEastAsia"/>
                <w:sz w:val="21"/>
                <w:szCs w:val="21"/>
              </w:rPr>
            </w:pPr>
          </w:p>
        </w:tc>
        <w:tc>
          <w:tcPr>
            <w:tcW w:w="905" w:type="dxa"/>
          </w:tcPr>
          <w:p w14:paraId="2A8396EF">
            <w:pPr>
              <w:spacing w:after="0" w:line="320" w:lineRule="exact"/>
              <w:jc w:val="center"/>
              <w:rPr>
                <w:rFonts w:asciiTheme="minorEastAsia" w:hAnsiTheme="minorEastAsia" w:eastAsiaTheme="minorEastAsia"/>
                <w:sz w:val="21"/>
                <w:szCs w:val="21"/>
              </w:rPr>
            </w:pPr>
          </w:p>
        </w:tc>
        <w:tc>
          <w:tcPr>
            <w:tcW w:w="905" w:type="dxa"/>
          </w:tcPr>
          <w:p w14:paraId="0BA5F474">
            <w:pPr>
              <w:spacing w:after="0" w:line="320" w:lineRule="exact"/>
              <w:jc w:val="center"/>
              <w:rPr>
                <w:rFonts w:asciiTheme="minorEastAsia" w:hAnsiTheme="minorEastAsia" w:eastAsiaTheme="minorEastAsia"/>
                <w:sz w:val="21"/>
                <w:szCs w:val="21"/>
              </w:rPr>
            </w:pPr>
          </w:p>
        </w:tc>
        <w:tc>
          <w:tcPr>
            <w:tcW w:w="905" w:type="dxa"/>
          </w:tcPr>
          <w:p w14:paraId="7CC3A3CE">
            <w:pPr>
              <w:spacing w:after="0" w:line="320" w:lineRule="exact"/>
              <w:jc w:val="center"/>
              <w:rPr>
                <w:rFonts w:asciiTheme="minorEastAsia" w:hAnsiTheme="minorEastAsia" w:eastAsiaTheme="minorEastAsia"/>
                <w:sz w:val="21"/>
                <w:szCs w:val="21"/>
              </w:rPr>
            </w:pPr>
          </w:p>
        </w:tc>
        <w:tc>
          <w:tcPr>
            <w:tcW w:w="905" w:type="dxa"/>
          </w:tcPr>
          <w:p w14:paraId="75F39E35">
            <w:pPr>
              <w:spacing w:after="0" w:line="320" w:lineRule="exact"/>
              <w:jc w:val="center"/>
              <w:rPr>
                <w:rFonts w:asciiTheme="minorEastAsia" w:hAnsiTheme="minorEastAsia" w:eastAsiaTheme="minorEastAsia"/>
                <w:sz w:val="21"/>
                <w:szCs w:val="21"/>
              </w:rPr>
            </w:pPr>
          </w:p>
        </w:tc>
        <w:tc>
          <w:tcPr>
            <w:tcW w:w="905" w:type="dxa"/>
          </w:tcPr>
          <w:p w14:paraId="0B9D4B8C">
            <w:pPr>
              <w:spacing w:after="0" w:line="320" w:lineRule="exact"/>
              <w:jc w:val="center"/>
              <w:rPr>
                <w:rFonts w:asciiTheme="minorEastAsia" w:hAnsiTheme="minorEastAsia" w:eastAsiaTheme="minorEastAsia"/>
                <w:sz w:val="21"/>
                <w:szCs w:val="21"/>
              </w:rPr>
            </w:pPr>
          </w:p>
        </w:tc>
        <w:tc>
          <w:tcPr>
            <w:tcW w:w="1035" w:type="dxa"/>
          </w:tcPr>
          <w:p w14:paraId="324BB687">
            <w:pPr>
              <w:spacing w:after="0" w:line="320" w:lineRule="exact"/>
              <w:jc w:val="center"/>
              <w:rPr>
                <w:rFonts w:asciiTheme="minorEastAsia" w:hAnsiTheme="minorEastAsia" w:eastAsiaTheme="minorEastAsia"/>
                <w:sz w:val="21"/>
                <w:szCs w:val="21"/>
              </w:rPr>
            </w:pPr>
          </w:p>
        </w:tc>
      </w:tr>
      <w:tr w14:paraId="7A43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7CD97B8A">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2.金属和非金属矿山企业</w:t>
            </w:r>
          </w:p>
        </w:tc>
        <w:tc>
          <w:tcPr>
            <w:tcW w:w="736" w:type="dxa"/>
            <w:shd w:val="clear" w:color="auto" w:fill="auto"/>
          </w:tcPr>
          <w:p w14:paraId="61C90B85">
            <w:pPr>
              <w:spacing w:after="0" w:line="320" w:lineRule="exact"/>
              <w:jc w:val="center"/>
              <w:rPr>
                <w:rFonts w:asciiTheme="minorEastAsia" w:hAnsiTheme="minorEastAsia" w:eastAsiaTheme="minorEastAsia"/>
                <w:sz w:val="21"/>
                <w:szCs w:val="21"/>
              </w:rPr>
            </w:pPr>
          </w:p>
        </w:tc>
        <w:tc>
          <w:tcPr>
            <w:tcW w:w="724" w:type="dxa"/>
            <w:shd w:val="clear" w:color="auto" w:fill="auto"/>
          </w:tcPr>
          <w:p w14:paraId="195915B5">
            <w:pPr>
              <w:spacing w:after="0" w:line="320" w:lineRule="exact"/>
              <w:jc w:val="center"/>
              <w:rPr>
                <w:rFonts w:asciiTheme="minorEastAsia" w:hAnsiTheme="minorEastAsia" w:eastAsiaTheme="minorEastAsia"/>
                <w:sz w:val="21"/>
                <w:szCs w:val="21"/>
              </w:rPr>
            </w:pPr>
          </w:p>
        </w:tc>
        <w:tc>
          <w:tcPr>
            <w:tcW w:w="724" w:type="dxa"/>
            <w:shd w:val="clear" w:color="auto" w:fill="auto"/>
          </w:tcPr>
          <w:p w14:paraId="628D567A">
            <w:pPr>
              <w:spacing w:after="0" w:line="320" w:lineRule="exact"/>
              <w:jc w:val="center"/>
              <w:rPr>
                <w:rFonts w:asciiTheme="minorEastAsia" w:hAnsiTheme="minorEastAsia" w:eastAsiaTheme="minorEastAsia"/>
                <w:sz w:val="21"/>
                <w:szCs w:val="21"/>
              </w:rPr>
            </w:pPr>
          </w:p>
        </w:tc>
        <w:tc>
          <w:tcPr>
            <w:tcW w:w="1086" w:type="dxa"/>
          </w:tcPr>
          <w:p w14:paraId="39E8AB6E">
            <w:pPr>
              <w:spacing w:after="0" w:line="320" w:lineRule="exact"/>
              <w:jc w:val="center"/>
              <w:rPr>
                <w:rFonts w:asciiTheme="minorEastAsia" w:hAnsiTheme="minorEastAsia" w:eastAsiaTheme="minorEastAsia"/>
                <w:sz w:val="21"/>
                <w:szCs w:val="21"/>
              </w:rPr>
            </w:pPr>
          </w:p>
        </w:tc>
        <w:tc>
          <w:tcPr>
            <w:tcW w:w="905" w:type="dxa"/>
          </w:tcPr>
          <w:p w14:paraId="2243B37C">
            <w:pPr>
              <w:spacing w:after="0" w:line="320" w:lineRule="exact"/>
              <w:jc w:val="center"/>
              <w:rPr>
                <w:rFonts w:asciiTheme="minorEastAsia" w:hAnsiTheme="minorEastAsia" w:eastAsiaTheme="minorEastAsia"/>
                <w:sz w:val="21"/>
                <w:szCs w:val="21"/>
              </w:rPr>
            </w:pPr>
          </w:p>
        </w:tc>
        <w:tc>
          <w:tcPr>
            <w:tcW w:w="905" w:type="dxa"/>
          </w:tcPr>
          <w:p w14:paraId="4F2E2BB9">
            <w:pPr>
              <w:spacing w:after="0" w:line="320" w:lineRule="exact"/>
              <w:jc w:val="center"/>
              <w:rPr>
                <w:rFonts w:asciiTheme="minorEastAsia" w:hAnsiTheme="minorEastAsia" w:eastAsiaTheme="minorEastAsia"/>
                <w:sz w:val="21"/>
                <w:szCs w:val="21"/>
              </w:rPr>
            </w:pPr>
          </w:p>
        </w:tc>
        <w:tc>
          <w:tcPr>
            <w:tcW w:w="1086" w:type="dxa"/>
          </w:tcPr>
          <w:p w14:paraId="705EB55F">
            <w:pPr>
              <w:spacing w:after="0" w:line="320" w:lineRule="exact"/>
              <w:jc w:val="center"/>
              <w:rPr>
                <w:rFonts w:asciiTheme="minorEastAsia" w:hAnsiTheme="minorEastAsia" w:eastAsiaTheme="minorEastAsia"/>
                <w:sz w:val="21"/>
                <w:szCs w:val="21"/>
              </w:rPr>
            </w:pPr>
          </w:p>
        </w:tc>
        <w:tc>
          <w:tcPr>
            <w:tcW w:w="905" w:type="dxa"/>
          </w:tcPr>
          <w:p w14:paraId="69ED8960">
            <w:pPr>
              <w:spacing w:after="0" w:line="320" w:lineRule="exact"/>
              <w:jc w:val="center"/>
              <w:rPr>
                <w:rFonts w:asciiTheme="minorEastAsia" w:hAnsiTheme="minorEastAsia" w:eastAsiaTheme="minorEastAsia"/>
                <w:sz w:val="21"/>
                <w:szCs w:val="21"/>
              </w:rPr>
            </w:pPr>
          </w:p>
        </w:tc>
        <w:tc>
          <w:tcPr>
            <w:tcW w:w="905" w:type="dxa"/>
          </w:tcPr>
          <w:p w14:paraId="0704255D">
            <w:pPr>
              <w:spacing w:after="0" w:line="320" w:lineRule="exact"/>
              <w:jc w:val="center"/>
              <w:rPr>
                <w:rFonts w:asciiTheme="minorEastAsia" w:hAnsiTheme="minorEastAsia" w:eastAsiaTheme="minorEastAsia"/>
                <w:sz w:val="21"/>
                <w:szCs w:val="21"/>
              </w:rPr>
            </w:pPr>
          </w:p>
        </w:tc>
        <w:tc>
          <w:tcPr>
            <w:tcW w:w="905" w:type="dxa"/>
          </w:tcPr>
          <w:p w14:paraId="2CD00EE8">
            <w:pPr>
              <w:spacing w:after="0" w:line="320" w:lineRule="exact"/>
              <w:jc w:val="center"/>
              <w:rPr>
                <w:rFonts w:asciiTheme="minorEastAsia" w:hAnsiTheme="minorEastAsia" w:eastAsiaTheme="minorEastAsia"/>
                <w:sz w:val="21"/>
                <w:szCs w:val="21"/>
              </w:rPr>
            </w:pPr>
          </w:p>
        </w:tc>
        <w:tc>
          <w:tcPr>
            <w:tcW w:w="905" w:type="dxa"/>
          </w:tcPr>
          <w:p w14:paraId="0C8CA85C">
            <w:pPr>
              <w:spacing w:after="0" w:line="320" w:lineRule="exact"/>
              <w:jc w:val="center"/>
              <w:rPr>
                <w:rFonts w:asciiTheme="minorEastAsia" w:hAnsiTheme="minorEastAsia" w:eastAsiaTheme="minorEastAsia"/>
                <w:sz w:val="21"/>
                <w:szCs w:val="21"/>
              </w:rPr>
            </w:pPr>
          </w:p>
        </w:tc>
        <w:tc>
          <w:tcPr>
            <w:tcW w:w="905" w:type="dxa"/>
          </w:tcPr>
          <w:p w14:paraId="160DC91A">
            <w:pPr>
              <w:spacing w:after="0" w:line="320" w:lineRule="exact"/>
              <w:jc w:val="center"/>
              <w:rPr>
                <w:rFonts w:asciiTheme="minorEastAsia" w:hAnsiTheme="minorEastAsia" w:eastAsiaTheme="minorEastAsia"/>
                <w:sz w:val="21"/>
                <w:szCs w:val="21"/>
              </w:rPr>
            </w:pPr>
          </w:p>
        </w:tc>
        <w:tc>
          <w:tcPr>
            <w:tcW w:w="1035" w:type="dxa"/>
          </w:tcPr>
          <w:p w14:paraId="22E40B30">
            <w:pPr>
              <w:spacing w:after="0" w:line="320" w:lineRule="exact"/>
              <w:jc w:val="center"/>
              <w:rPr>
                <w:rFonts w:asciiTheme="minorEastAsia" w:hAnsiTheme="minorEastAsia" w:eastAsiaTheme="minorEastAsia"/>
                <w:sz w:val="21"/>
                <w:szCs w:val="21"/>
              </w:rPr>
            </w:pPr>
          </w:p>
        </w:tc>
      </w:tr>
      <w:tr w14:paraId="1B44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0C5482A4">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3.尾矿库</w:t>
            </w:r>
          </w:p>
        </w:tc>
        <w:tc>
          <w:tcPr>
            <w:tcW w:w="736" w:type="dxa"/>
            <w:shd w:val="clear" w:color="auto" w:fill="auto"/>
          </w:tcPr>
          <w:p w14:paraId="4D277C51">
            <w:pPr>
              <w:spacing w:after="0" w:line="320" w:lineRule="exact"/>
              <w:jc w:val="center"/>
              <w:rPr>
                <w:rFonts w:asciiTheme="minorEastAsia" w:hAnsiTheme="minorEastAsia" w:eastAsiaTheme="minorEastAsia"/>
                <w:sz w:val="21"/>
                <w:szCs w:val="21"/>
              </w:rPr>
            </w:pPr>
          </w:p>
        </w:tc>
        <w:tc>
          <w:tcPr>
            <w:tcW w:w="724" w:type="dxa"/>
            <w:shd w:val="clear" w:color="auto" w:fill="auto"/>
          </w:tcPr>
          <w:p w14:paraId="0B97308A">
            <w:pPr>
              <w:spacing w:after="0" w:line="320" w:lineRule="exact"/>
              <w:jc w:val="center"/>
              <w:rPr>
                <w:rFonts w:asciiTheme="minorEastAsia" w:hAnsiTheme="minorEastAsia" w:eastAsiaTheme="minorEastAsia"/>
                <w:sz w:val="21"/>
                <w:szCs w:val="21"/>
              </w:rPr>
            </w:pPr>
          </w:p>
        </w:tc>
        <w:tc>
          <w:tcPr>
            <w:tcW w:w="724" w:type="dxa"/>
            <w:shd w:val="clear" w:color="auto" w:fill="auto"/>
          </w:tcPr>
          <w:p w14:paraId="704BED43">
            <w:pPr>
              <w:spacing w:after="0" w:line="320" w:lineRule="exact"/>
              <w:jc w:val="center"/>
              <w:rPr>
                <w:rFonts w:asciiTheme="minorEastAsia" w:hAnsiTheme="minorEastAsia" w:eastAsiaTheme="minorEastAsia"/>
                <w:sz w:val="21"/>
                <w:szCs w:val="21"/>
              </w:rPr>
            </w:pPr>
          </w:p>
        </w:tc>
        <w:tc>
          <w:tcPr>
            <w:tcW w:w="1086" w:type="dxa"/>
          </w:tcPr>
          <w:p w14:paraId="405816BD">
            <w:pPr>
              <w:spacing w:after="0" w:line="320" w:lineRule="exact"/>
              <w:jc w:val="center"/>
              <w:rPr>
                <w:rFonts w:asciiTheme="minorEastAsia" w:hAnsiTheme="minorEastAsia" w:eastAsiaTheme="minorEastAsia"/>
                <w:sz w:val="21"/>
                <w:szCs w:val="21"/>
              </w:rPr>
            </w:pPr>
          </w:p>
        </w:tc>
        <w:tc>
          <w:tcPr>
            <w:tcW w:w="905" w:type="dxa"/>
          </w:tcPr>
          <w:p w14:paraId="20692691">
            <w:pPr>
              <w:spacing w:after="0" w:line="320" w:lineRule="exact"/>
              <w:jc w:val="center"/>
              <w:rPr>
                <w:rFonts w:asciiTheme="minorEastAsia" w:hAnsiTheme="minorEastAsia" w:eastAsiaTheme="minorEastAsia"/>
                <w:sz w:val="21"/>
                <w:szCs w:val="21"/>
              </w:rPr>
            </w:pPr>
          </w:p>
        </w:tc>
        <w:tc>
          <w:tcPr>
            <w:tcW w:w="905" w:type="dxa"/>
          </w:tcPr>
          <w:p w14:paraId="6A6E0CB8">
            <w:pPr>
              <w:spacing w:after="0" w:line="320" w:lineRule="exact"/>
              <w:jc w:val="center"/>
              <w:rPr>
                <w:rFonts w:asciiTheme="minorEastAsia" w:hAnsiTheme="minorEastAsia" w:eastAsiaTheme="minorEastAsia"/>
                <w:sz w:val="21"/>
                <w:szCs w:val="21"/>
              </w:rPr>
            </w:pPr>
          </w:p>
        </w:tc>
        <w:tc>
          <w:tcPr>
            <w:tcW w:w="1086" w:type="dxa"/>
          </w:tcPr>
          <w:p w14:paraId="53B6E09B">
            <w:pPr>
              <w:spacing w:after="0" w:line="320" w:lineRule="exact"/>
              <w:jc w:val="center"/>
              <w:rPr>
                <w:rFonts w:asciiTheme="minorEastAsia" w:hAnsiTheme="minorEastAsia" w:eastAsiaTheme="minorEastAsia"/>
                <w:sz w:val="21"/>
                <w:szCs w:val="21"/>
              </w:rPr>
            </w:pPr>
          </w:p>
        </w:tc>
        <w:tc>
          <w:tcPr>
            <w:tcW w:w="905" w:type="dxa"/>
          </w:tcPr>
          <w:p w14:paraId="0CE918F7">
            <w:pPr>
              <w:spacing w:after="0" w:line="320" w:lineRule="exact"/>
              <w:jc w:val="center"/>
              <w:rPr>
                <w:rFonts w:asciiTheme="minorEastAsia" w:hAnsiTheme="minorEastAsia" w:eastAsiaTheme="minorEastAsia"/>
                <w:sz w:val="21"/>
                <w:szCs w:val="21"/>
              </w:rPr>
            </w:pPr>
          </w:p>
        </w:tc>
        <w:tc>
          <w:tcPr>
            <w:tcW w:w="905" w:type="dxa"/>
          </w:tcPr>
          <w:p w14:paraId="415067C1">
            <w:pPr>
              <w:spacing w:after="0" w:line="320" w:lineRule="exact"/>
              <w:jc w:val="center"/>
              <w:rPr>
                <w:rFonts w:asciiTheme="minorEastAsia" w:hAnsiTheme="minorEastAsia" w:eastAsiaTheme="minorEastAsia"/>
                <w:sz w:val="21"/>
                <w:szCs w:val="21"/>
              </w:rPr>
            </w:pPr>
          </w:p>
        </w:tc>
        <w:tc>
          <w:tcPr>
            <w:tcW w:w="905" w:type="dxa"/>
          </w:tcPr>
          <w:p w14:paraId="6AFD806D">
            <w:pPr>
              <w:spacing w:after="0" w:line="320" w:lineRule="exact"/>
              <w:jc w:val="center"/>
              <w:rPr>
                <w:rFonts w:asciiTheme="minorEastAsia" w:hAnsiTheme="minorEastAsia" w:eastAsiaTheme="minorEastAsia"/>
                <w:sz w:val="21"/>
                <w:szCs w:val="21"/>
              </w:rPr>
            </w:pPr>
          </w:p>
        </w:tc>
        <w:tc>
          <w:tcPr>
            <w:tcW w:w="905" w:type="dxa"/>
          </w:tcPr>
          <w:p w14:paraId="2E5FAB65">
            <w:pPr>
              <w:spacing w:after="0" w:line="320" w:lineRule="exact"/>
              <w:jc w:val="center"/>
              <w:rPr>
                <w:rFonts w:asciiTheme="minorEastAsia" w:hAnsiTheme="minorEastAsia" w:eastAsiaTheme="minorEastAsia"/>
                <w:sz w:val="21"/>
                <w:szCs w:val="21"/>
              </w:rPr>
            </w:pPr>
          </w:p>
        </w:tc>
        <w:tc>
          <w:tcPr>
            <w:tcW w:w="905" w:type="dxa"/>
          </w:tcPr>
          <w:p w14:paraId="411A82FC">
            <w:pPr>
              <w:spacing w:after="0" w:line="320" w:lineRule="exact"/>
              <w:jc w:val="center"/>
              <w:rPr>
                <w:rFonts w:asciiTheme="minorEastAsia" w:hAnsiTheme="minorEastAsia" w:eastAsiaTheme="minorEastAsia"/>
                <w:sz w:val="21"/>
                <w:szCs w:val="21"/>
              </w:rPr>
            </w:pPr>
          </w:p>
        </w:tc>
        <w:tc>
          <w:tcPr>
            <w:tcW w:w="1035" w:type="dxa"/>
          </w:tcPr>
          <w:p w14:paraId="17797B62">
            <w:pPr>
              <w:spacing w:after="0" w:line="320" w:lineRule="exact"/>
              <w:jc w:val="center"/>
              <w:rPr>
                <w:rFonts w:asciiTheme="minorEastAsia" w:hAnsiTheme="minorEastAsia" w:eastAsiaTheme="minorEastAsia"/>
                <w:sz w:val="21"/>
                <w:szCs w:val="21"/>
              </w:rPr>
            </w:pPr>
          </w:p>
        </w:tc>
      </w:tr>
      <w:tr w14:paraId="0C9C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367C75C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4.石油天然气开采企业</w:t>
            </w:r>
          </w:p>
        </w:tc>
        <w:tc>
          <w:tcPr>
            <w:tcW w:w="736" w:type="dxa"/>
            <w:shd w:val="clear" w:color="auto" w:fill="auto"/>
          </w:tcPr>
          <w:p w14:paraId="6C535505">
            <w:pPr>
              <w:spacing w:after="0" w:line="320" w:lineRule="exact"/>
              <w:jc w:val="center"/>
              <w:rPr>
                <w:rFonts w:asciiTheme="minorEastAsia" w:hAnsiTheme="minorEastAsia" w:eastAsiaTheme="minorEastAsia"/>
                <w:sz w:val="21"/>
                <w:szCs w:val="21"/>
              </w:rPr>
            </w:pPr>
          </w:p>
        </w:tc>
        <w:tc>
          <w:tcPr>
            <w:tcW w:w="724" w:type="dxa"/>
            <w:shd w:val="clear" w:color="auto" w:fill="auto"/>
          </w:tcPr>
          <w:p w14:paraId="2489229F">
            <w:pPr>
              <w:spacing w:after="0" w:line="320" w:lineRule="exact"/>
              <w:jc w:val="center"/>
              <w:rPr>
                <w:rFonts w:asciiTheme="minorEastAsia" w:hAnsiTheme="minorEastAsia" w:eastAsiaTheme="minorEastAsia"/>
                <w:sz w:val="21"/>
                <w:szCs w:val="21"/>
              </w:rPr>
            </w:pPr>
          </w:p>
        </w:tc>
        <w:tc>
          <w:tcPr>
            <w:tcW w:w="724" w:type="dxa"/>
            <w:shd w:val="clear" w:color="auto" w:fill="auto"/>
          </w:tcPr>
          <w:p w14:paraId="47C76374">
            <w:pPr>
              <w:spacing w:after="0" w:line="320" w:lineRule="exact"/>
              <w:jc w:val="center"/>
              <w:rPr>
                <w:rFonts w:asciiTheme="minorEastAsia" w:hAnsiTheme="minorEastAsia" w:eastAsiaTheme="minorEastAsia"/>
                <w:sz w:val="21"/>
                <w:szCs w:val="21"/>
              </w:rPr>
            </w:pPr>
          </w:p>
        </w:tc>
        <w:tc>
          <w:tcPr>
            <w:tcW w:w="1086" w:type="dxa"/>
          </w:tcPr>
          <w:p w14:paraId="12456DBA">
            <w:pPr>
              <w:spacing w:after="0" w:line="320" w:lineRule="exact"/>
              <w:jc w:val="center"/>
              <w:rPr>
                <w:rFonts w:asciiTheme="minorEastAsia" w:hAnsiTheme="minorEastAsia" w:eastAsiaTheme="minorEastAsia"/>
                <w:sz w:val="21"/>
                <w:szCs w:val="21"/>
              </w:rPr>
            </w:pPr>
          </w:p>
        </w:tc>
        <w:tc>
          <w:tcPr>
            <w:tcW w:w="905" w:type="dxa"/>
          </w:tcPr>
          <w:p w14:paraId="18612D8E">
            <w:pPr>
              <w:spacing w:after="0" w:line="320" w:lineRule="exact"/>
              <w:jc w:val="center"/>
              <w:rPr>
                <w:rFonts w:asciiTheme="minorEastAsia" w:hAnsiTheme="minorEastAsia" w:eastAsiaTheme="minorEastAsia"/>
                <w:sz w:val="21"/>
                <w:szCs w:val="21"/>
              </w:rPr>
            </w:pPr>
          </w:p>
        </w:tc>
        <w:tc>
          <w:tcPr>
            <w:tcW w:w="905" w:type="dxa"/>
          </w:tcPr>
          <w:p w14:paraId="1032A434">
            <w:pPr>
              <w:spacing w:after="0" w:line="320" w:lineRule="exact"/>
              <w:jc w:val="center"/>
              <w:rPr>
                <w:rFonts w:asciiTheme="minorEastAsia" w:hAnsiTheme="minorEastAsia" w:eastAsiaTheme="minorEastAsia"/>
                <w:sz w:val="21"/>
                <w:szCs w:val="21"/>
              </w:rPr>
            </w:pPr>
          </w:p>
        </w:tc>
        <w:tc>
          <w:tcPr>
            <w:tcW w:w="1086" w:type="dxa"/>
          </w:tcPr>
          <w:p w14:paraId="3CF0B8D9">
            <w:pPr>
              <w:spacing w:after="0" w:line="320" w:lineRule="exact"/>
              <w:jc w:val="center"/>
              <w:rPr>
                <w:rFonts w:asciiTheme="minorEastAsia" w:hAnsiTheme="minorEastAsia" w:eastAsiaTheme="minorEastAsia"/>
                <w:sz w:val="21"/>
                <w:szCs w:val="21"/>
              </w:rPr>
            </w:pPr>
          </w:p>
        </w:tc>
        <w:tc>
          <w:tcPr>
            <w:tcW w:w="905" w:type="dxa"/>
          </w:tcPr>
          <w:p w14:paraId="7D87400E">
            <w:pPr>
              <w:spacing w:after="0" w:line="320" w:lineRule="exact"/>
              <w:jc w:val="center"/>
              <w:rPr>
                <w:rFonts w:asciiTheme="minorEastAsia" w:hAnsiTheme="minorEastAsia" w:eastAsiaTheme="minorEastAsia"/>
                <w:sz w:val="21"/>
                <w:szCs w:val="21"/>
              </w:rPr>
            </w:pPr>
          </w:p>
        </w:tc>
        <w:tc>
          <w:tcPr>
            <w:tcW w:w="905" w:type="dxa"/>
          </w:tcPr>
          <w:p w14:paraId="28B7D31D">
            <w:pPr>
              <w:spacing w:after="0" w:line="320" w:lineRule="exact"/>
              <w:jc w:val="center"/>
              <w:rPr>
                <w:rFonts w:asciiTheme="minorEastAsia" w:hAnsiTheme="minorEastAsia" w:eastAsiaTheme="minorEastAsia"/>
                <w:sz w:val="21"/>
                <w:szCs w:val="21"/>
              </w:rPr>
            </w:pPr>
          </w:p>
        </w:tc>
        <w:tc>
          <w:tcPr>
            <w:tcW w:w="905" w:type="dxa"/>
          </w:tcPr>
          <w:p w14:paraId="3AD0C49F">
            <w:pPr>
              <w:spacing w:after="0" w:line="320" w:lineRule="exact"/>
              <w:jc w:val="center"/>
              <w:rPr>
                <w:rFonts w:asciiTheme="minorEastAsia" w:hAnsiTheme="minorEastAsia" w:eastAsiaTheme="minorEastAsia"/>
                <w:sz w:val="21"/>
                <w:szCs w:val="21"/>
              </w:rPr>
            </w:pPr>
          </w:p>
        </w:tc>
        <w:tc>
          <w:tcPr>
            <w:tcW w:w="905" w:type="dxa"/>
          </w:tcPr>
          <w:p w14:paraId="21467192">
            <w:pPr>
              <w:spacing w:after="0" w:line="320" w:lineRule="exact"/>
              <w:jc w:val="center"/>
              <w:rPr>
                <w:rFonts w:asciiTheme="minorEastAsia" w:hAnsiTheme="minorEastAsia" w:eastAsiaTheme="minorEastAsia"/>
                <w:sz w:val="21"/>
                <w:szCs w:val="21"/>
              </w:rPr>
            </w:pPr>
          </w:p>
        </w:tc>
        <w:tc>
          <w:tcPr>
            <w:tcW w:w="905" w:type="dxa"/>
          </w:tcPr>
          <w:p w14:paraId="6810F293">
            <w:pPr>
              <w:spacing w:after="0" w:line="320" w:lineRule="exact"/>
              <w:jc w:val="center"/>
              <w:rPr>
                <w:rFonts w:asciiTheme="minorEastAsia" w:hAnsiTheme="minorEastAsia" w:eastAsiaTheme="minorEastAsia"/>
                <w:sz w:val="21"/>
                <w:szCs w:val="21"/>
              </w:rPr>
            </w:pPr>
          </w:p>
        </w:tc>
        <w:tc>
          <w:tcPr>
            <w:tcW w:w="1035" w:type="dxa"/>
          </w:tcPr>
          <w:p w14:paraId="3163F72C">
            <w:pPr>
              <w:spacing w:after="0" w:line="320" w:lineRule="exact"/>
              <w:jc w:val="center"/>
              <w:rPr>
                <w:rFonts w:asciiTheme="minorEastAsia" w:hAnsiTheme="minorEastAsia" w:eastAsiaTheme="minorEastAsia"/>
                <w:sz w:val="21"/>
                <w:szCs w:val="21"/>
              </w:rPr>
            </w:pPr>
          </w:p>
        </w:tc>
      </w:tr>
      <w:tr w14:paraId="53A2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4CB581A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5.危险化学品企业</w:t>
            </w:r>
          </w:p>
        </w:tc>
        <w:tc>
          <w:tcPr>
            <w:tcW w:w="736" w:type="dxa"/>
            <w:shd w:val="clear" w:color="auto" w:fill="auto"/>
          </w:tcPr>
          <w:p w14:paraId="33F2D579">
            <w:pPr>
              <w:spacing w:after="0" w:line="320" w:lineRule="exact"/>
              <w:jc w:val="center"/>
              <w:rPr>
                <w:rFonts w:asciiTheme="minorEastAsia" w:hAnsiTheme="minorEastAsia" w:eastAsiaTheme="minorEastAsia"/>
                <w:sz w:val="21"/>
                <w:szCs w:val="21"/>
              </w:rPr>
            </w:pPr>
          </w:p>
        </w:tc>
        <w:tc>
          <w:tcPr>
            <w:tcW w:w="724" w:type="dxa"/>
            <w:shd w:val="clear" w:color="auto" w:fill="auto"/>
          </w:tcPr>
          <w:p w14:paraId="08EF9ACE">
            <w:pPr>
              <w:spacing w:after="0" w:line="320" w:lineRule="exact"/>
              <w:jc w:val="center"/>
              <w:rPr>
                <w:rFonts w:asciiTheme="minorEastAsia" w:hAnsiTheme="minorEastAsia" w:eastAsiaTheme="minorEastAsia"/>
                <w:sz w:val="21"/>
                <w:szCs w:val="21"/>
              </w:rPr>
            </w:pPr>
          </w:p>
        </w:tc>
        <w:tc>
          <w:tcPr>
            <w:tcW w:w="724" w:type="dxa"/>
            <w:shd w:val="clear" w:color="auto" w:fill="auto"/>
          </w:tcPr>
          <w:p w14:paraId="7F0A8A84">
            <w:pPr>
              <w:spacing w:after="0" w:line="320" w:lineRule="exact"/>
              <w:jc w:val="center"/>
              <w:rPr>
                <w:rFonts w:asciiTheme="minorEastAsia" w:hAnsiTheme="minorEastAsia" w:eastAsiaTheme="minorEastAsia"/>
                <w:sz w:val="21"/>
                <w:szCs w:val="21"/>
              </w:rPr>
            </w:pPr>
          </w:p>
        </w:tc>
        <w:tc>
          <w:tcPr>
            <w:tcW w:w="1086" w:type="dxa"/>
          </w:tcPr>
          <w:p w14:paraId="53E12E38">
            <w:pPr>
              <w:spacing w:after="0" w:line="320" w:lineRule="exact"/>
              <w:jc w:val="center"/>
              <w:rPr>
                <w:rFonts w:asciiTheme="minorEastAsia" w:hAnsiTheme="minorEastAsia" w:eastAsiaTheme="minorEastAsia"/>
                <w:sz w:val="21"/>
                <w:szCs w:val="21"/>
              </w:rPr>
            </w:pPr>
          </w:p>
        </w:tc>
        <w:tc>
          <w:tcPr>
            <w:tcW w:w="905" w:type="dxa"/>
          </w:tcPr>
          <w:p w14:paraId="50EEE73A">
            <w:pPr>
              <w:spacing w:after="0" w:line="320" w:lineRule="exact"/>
              <w:jc w:val="center"/>
              <w:rPr>
                <w:rFonts w:asciiTheme="minorEastAsia" w:hAnsiTheme="minorEastAsia" w:eastAsiaTheme="minorEastAsia"/>
                <w:sz w:val="21"/>
                <w:szCs w:val="21"/>
              </w:rPr>
            </w:pPr>
          </w:p>
        </w:tc>
        <w:tc>
          <w:tcPr>
            <w:tcW w:w="905" w:type="dxa"/>
          </w:tcPr>
          <w:p w14:paraId="73EF74A6">
            <w:pPr>
              <w:spacing w:after="0" w:line="320" w:lineRule="exact"/>
              <w:jc w:val="center"/>
              <w:rPr>
                <w:rFonts w:asciiTheme="minorEastAsia" w:hAnsiTheme="minorEastAsia" w:eastAsiaTheme="minorEastAsia"/>
                <w:sz w:val="21"/>
                <w:szCs w:val="21"/>
              </w:rPr>
            </w:pPr>
          </w:p>
        </w:tc>
        <w:tc>
          <w:tcPr>
            <w:tcW w:w="1086" w:type="dxa"/>
          </w:tcPr>
          <w:p w14:paraId="54921BC1">
            <w:pPr>
              <w:spacing w:after="0" w:line="320" w:lineRule="exact"/>
              <w:jc w:val="center"/>
              <w:rPr>
                <w:rFonts w:asciiTheme="minorEastAsia" w:hAnsiTheme="minorEastAsia" w:eastAsiaTheme="minorEastAsia"/>
                <w:sz w:val="21"/>
                <w:szCs w:val="21"/>
              </w:rPr>
            </w:pPr>
          </w:p>
        </w:tc>
        <w:tc>
          <w:tcPr>
            <w:tcW w:w="905" w:type="dxa"/>
          </w:tcPr>
          <w:p w14:paraId="0BB0198B">
            <w:pPr>
              <w:spacing w:after="0" w:line="320" w:lineRule="exact"/>
              <w:jc w:val="center"/>
              <w:rPr>
                <w:rFonts w:asciiTheme="minorEastAsia" w:hAnsiTheme="minorEastAsia" w:eastAsiaTheme="minorEastAsia"/>
                <w:sz w:val="21"/>
                <w:szCs w:val="21"/>
              </w:rPr>
            </w:pPr>
          </w:p>
        </w:tc>
        <w:tc>
          <w:tcPr>
            <w:tcW w:w="905" w:type="dxa"/>
          </w:tcPr>
          <w:p w14:paraId="5EF9E3CC">
            <w:pPr>
              <w:spacing w:after="0" w:line="320" w:lineRule="exact"/>
              <w:jc w:val="center"/>
              <w:rPr>
                <w:rFonts w:asciiTheme="minorEastAsia" w:hAnsiTheme="minorEastAsia" w:eastAsiaTheme="minorEastAsia"/>
                <w:sz w:val="21"/>
                <w:szCs w:val="21"/>
              </w:rPr>
            </w:pPr>
          </w:p>
        </w:tc>
        <w:tc>
          <w:tcPr>
            <w:tcW w:w="905" w:type="dxa"/>
          </w:tcPr>
          <w:p w14:paraId="6C7C9B80">
            <w:pPr>
              <w:spacing w:after="0" w:line="320" w:lineRule="exact"/>
              <w:jc w:val="center"/>
              <w:rPr>
                <w:rFonts w:asciiTheme="minorEastAsia" w:hAnsiTheme="minorEastAsia" w:eastAsiaTheme="minorEastAsia"/>
                <w:sz w:val="21"/>
                <w:szCs w:val="21"/>
              </w:rPr>
            </w:pPr>
          </w:p>
        </w:tc>
        <w:tc>
          <w:tcPr>
            <w:tcW w:w="905" w:type="dxa"/>
          </w:tcPr>
          <w:p w14:paraId="7E4ED263">
            <w:pPr>
              <w:spacing w:after="0" w:line="320" w:lineRule="exact"/>
              <w:jc w:val="center"/>
              <w:rPr>
                <w:rFonts w:asciiTheme="minorEastAsia" w:hAnsiTheme="minorEastAsia" w:eastAsiaTheme="minorEastAsia"/>
                <w:sz w:val="21"/>
                <w:szCs w:val="21"/>
              </w:rPr>
            </w:pPr>
          </w:p>
        </w:tc>
        <w:tc>
          <w:tcPr>
            <w:tcW w:w="905" w:type="dxa"/>
          </w:tcPr>
          <w:p w14:paraId="4D60C8F5">
            <w:pPr>
              <w:spacing w:after="0" w:line="320" w:lineRule="exact"/>
              <w:jc w:val="center"/>
              <w:rPr>
                <w:rFonts w:asciiTheme="minorEastAsia" w:hAnsiTheme="minorEastAsia" w:eastAsiaTheme="minorEastAsia"/>
                <w:sz w:val="21"/>
                <w:szCs w:val="21"/>
              </w:rPr>
            </w:pPr>
          </w:p>
        </w:tc>
        <w:tc>
          <w:tcPr>
            <w:tcW w:w="1035" w:type="dxa"/>
          </w:tcPr>
          <w:p w14:paraId="7E11B4AD">
            <w:pPr>
              <w:spacing w:after="0" w:line="320" w:lineRule="exact"/>
              <w:jc w:val="center"/>
              <w:rPr>
                <w:rFonts w:asciiTheme="minorEastAsia" w:hAnsiTheme="minorEastAsia" w:eastAsiaTheme="minorEastAsia"/>
                <w:sz w:val="21"/>
                <w:szCs w:val="21"/>
              </w:rPr>
            </w:pPr>
          </w:p>
        </w:tc>
      </w:tr>
      <w:tr w14:paraId="5DB0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2AFCE8E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6.烟花爆竹企业</w:t>
            </w:r>
          </w:p>
        </w:tc>
        <w:tc>
          <w:tcPr>
            <w:tcW w:w="736" w:type="dxa"/>
            <w:shd w:val="clear" w:color="auto" w:fill="auto"/>
          </w:tcPr>
          <w:p w14:paraId="1DDA63AD">
            <w:pPr>
              <w:spacing w:after="0" w:line="320" w:lineRule="exact"/>
              <w:jc w:val="center"/>
              <w:rPr>
                <w:rFonts w:asciiTheme="minorEastAsia" w:hAnsiTheme="minorEastAsia" w:eastAsiaTheme="minorEastAsia"/>
                <w:sz w:val="21"/>
                <w:szCs w:val="21"/>
              </w:rPr>
            </w:pPr>
          </w:p>
        </w:tc>
        <w:tc>
          <w:tcPr>
            <w:tcW w:w="724" w:type="dxa"/>
            <w:shd w:val="clear" w:color="auto" w:fill="auto"/>
          </w:tcPr>
          <w:p w14:paraId="7706E10D">
            <w:pPr>
              <w:spacing w:after="0" w:line="320" w:lineRule="exact"/>
              <w:jc w:val="center"/>
              <w:rPr>
                <w:rFonts w:asciiTheme="minorEastAsia" w:hAnsiTheme="minorEastAsia" w:eastAsiaTheme="minorEastAsia"/>
                <w:sz w:val="21"/>
                <w:szCs w:val="21"/>
              </w:rPr>
            </w:pPr>
          </w:p>
        </w:tc>
        <w:tc>
          <w:tcPr>
            <w:tcW w:w="724" w:type="dxa"/>
            <w:shd w:val="clear" w:color="auto" w:fill="auto"/>
          </w:tcPr>
          <w:p w14:paraId="07E90E13">
            <w:pPr>
              <w:spacing w:after="0" w:line="320" w:lineRule="exact"/>
              <w:jc w:val="center"/>
              <w:rPr>
                <w:rFonts w:asciiTheme="minorEastAsia" w:hAnsiTheme="minorEastAsia" w:eastAsiaTheme="minorEastAsia"/>
                <w:sz w:val="21"/>
                <w:szCs w:val="21"/>
              </w:rPr>
            </w:pPr>
          </w:p>
        </w:tc>
        <w:tc>
          <w:tcPr>
            <w:tcW w:w="1086" w:type="dxa"/>
          </w:tcPr>
          <w:p w14:paraId="089951D5">
            <w:pPr>
              <w:spacing w:after="0" w:line="320" w:lineRule="exact"/>
              <w:jc w:val="center"/>
              <w:rPr>
                <w:rFonts w:asciiTheme="minorEastAsia" w:hAnsiTheme="minorEastAsia" w:eastAsiaTheme="minorEastAsia"/>
                <w:sz w:val="21"/>
                <w:szCs w:val="21"/>
              </w:rPr>
            </w:pPr>
          </w:p>
        </w:tc>
        <w:tc>
          <w:tcPr>
            <w:tcW w:w="905" w:type="dxa"/>
          </w:tcPr>
          <w:p w14:paraId="70F21591">
            <w:pPr>
              <w:spacing w:after="0" w:line="320" w:lineRule="exact"/>
              <w:jc w:val="center"/>
              <w:rPr>
                <w:rFonts w:asciiTheme="minorEastAsia" w:hAnsiTheme="minorEastAsia" w:eastAsiaTheme="minorEastAsia"/>
                <w:sz w:val="21"/>
                <w:szCs w:val="21"/>
              </w:rPr>
            </w:pPr>
          </w:p>
        </w:tc>
        <w:tc>
          <w:tcPr>
            <w:tcW w:w="905" w:type="dxa"/>
          </w:tcPr>
          <w:p w14:paraId="379356DD">
            <w:pPr>
              <w:spacing w:after="0" w:line="320" w:lineRule="exact"/>
              <w:jc w:val="center"/>
              <w:rPr>
                <w:rFonts w:asciiTheme="minorEastAsia" w:hAnsiTheme="minorEastAsia" w:eastAsiaTheme="minorEastAsia"/>
                <w:sz w:val="21"/>
                <w:szCs w:val="21"/>
              </w:rPr>
            </w:pPr>
          </w:p>
        </w:tc>
        <w:tc>
          <w:tcPr>
            <w:tcW w:w="1086" w:type="dxa"/>
          </w:tcPr>
          <w:p w14:paraId="07774516">
            <w:pPr>
              <w:spacing w:after="0" w:line="320" w:lineRule="exact"/>
              <w:jc w:val="center"/>
              <w:rPr>
                <w:rFonts w:asciiTheme="minorEastAsia" w:hAnsiTheme="minorEastAsia" w:eastAsiaTheme="minorEastAsia"/>
                <w:sz w:val="21"/>
                <w:szCs w:val="21"/>
              </w:rPr>
            </w:pPr>
          </w:p>
        </w:tc>
        <w:tc>
          <w:tcPr>
            <w:tcW w:w="905" w:type="dxa"/>
          </w:tcPr>
          <w:p w14:paraId="14FBD4F9">
            <w:pPr>
              <w:spacing w:after="0" w:line="320" w:lineRule="exact"/>
              <w:jc w:val="center"/>
              <w:rPr>
                <w:rFonts w:asciiTheme="minorEastAsia" w:hAnsiTheme="minorEastAsia" w:eastAsiaTheme="minorEastAsia"/>
                <w:sz w:val="21"/>
                <w:szCs w:val="21"/>
              </w:rPr>
            </w:pPr>
          </w:p>
        </w:tc>
        <w:tc>
          <w:tcPr>
            <w:tcW w:w="905" w:type="dxa"/>
          </w:tcPr>
          <w:p w14:paraId="0BD3A9DD">
            <w:pPr>
              <w:spacing w:after="0" w:line="320" w:lineRule="exact"/>
              <w:jc w:val="center"/>
              <w:rPr>
                <w:rFonts w:asciiTheme="minorEastAsia" w:hAnsiTheme="minorEastAsia" w:eastAsiaTheme="minorEastAsia"/>
                <w:sz w:val="21"/>
                <w:szCs w:val="21"/>
              </w:rPr>
            </w:pPr>
          </w:p>
        </w:tc>
        <w:tc>
          <w:tcPr>
            <w:tcW w:w="905" w:type="dxa"/>
          </w:tcPr>
          <w:p w14:paraId="087E83EF">
            <w:pPr>
              <w:spacing w:after="0" w:line="320" w:lineRule="exact"/>
              <w:jc w:val="center"/>
              <w:rPr>
                <w:rFonts w:asciiTheme="minorEastAsia" w:hAnsiTheme="minorEastAsia" w:eastAsiaTheme="minorEastAsia"/>
                <w:sz w:val="21"/>
                <w:szCs w:val="21"/>
              </w:rPr>
            </w:pPr>
          </w:p>
        </w:tc>
        <w:tc>
          <w:tcPr>
            <w:tcW w:w="905" w:type="dxa"/>
          </w:tcPr>
          <w:p w14:paraId="25CE7CF4">
            <w:pPr>
              <w:spacing w:after="0" w:line="320" w:lineRule="exact"/>
              <w:jc w:val="center"/>
              <w:rPr>
                <w:rFonts w:asciiTheme="minorEastAsia" w:hAnsiTheme="minorEastAsia" w:eastAsiaTheme="minorEastAsia"/>
                <w:sz w:val="21"/>
                <w:szCs w:val="21"/>
              </w:rPr>
            </w:pPr>
          </w:p>
        </w:tc>
        <w:tc>
          <w:tcPr>
            <w:tcW w:w="905" w:type="dxa"/>
          </w:tcPr>
          <w:p w14:paraId="3FE2B56E">
            <w:pPr>
              <w:spacing w:after="0" w:line="320" w:lineRule="exact"/>
              <w:jc w:val="center"/>
              <w:rPr>
                <w:rFonts w:asciiTheme="minorEastAsia" w:hAnsiTheme="minorEastAsia" w:eastAsiaTheme="minorEastAsia"/>
                <w:sz w:val="21"/>
                <w:szCs w:val="21"/>
              </w:rPr>
            </w:pPr>
          </w:p>
        </w:tc>
        <w:tc>
          <w:tcPr>
            <w:tcW w:w="1035" w:type="dxa"/>
          </w:tcPr>
          <w:p w14:paraId="61E382EC">
            <w:pPr>
              <w:spacing w:after="0" w:line="320" w:lineRule="exact"/>
              <w:jc w:val="center"/>
              <w:rPr>
                <w:rFonts w:asciiTheme="minorEastAsia" w:hAnsiTheme="minorEastAsia" w:eastAsiaTheme="minorEastAsia"/>
                <w:sz w:val="21"/>
                <w:szCs w:val="21"/>
              </w:rPr>
            </w:pPr>
          </w:p>
        </w:tc>
      </w:tr>
      <w:tr w14:paraId="7DA6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37B19792">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7.冶金有色建材企业</w:t>
            </w:r>
          </w:p>
        </w:tc>
        <w:tc>
          <w:tcPr>
            <w:tcW w:w="736" w:type="dxa"/>
            <w:shd w:val="clear" w:color="auto" w:fill="auto"/>
          </w:tcPr>
          <w:p w14:paraId="0A946F24">
            <w:pPr>
              <w:spacing w:after="0" w:line="320" w:lineRule="exact"/>
              <w:jc w:val="center"/>
              <w:rPr>
                <w:rFonts w:asciiTheme="minorEastAsia" w:hAnsiTheme="minorEastAsia" w:eastAsiaTheme="minorEastAsia"/>
                <w:sz w:val="21"/>
                <w:szCs w:val="21"/>
              </w:rPr>
            </w:pPr>
          </w:p>
        </w:tc>
        <w:tc>
          <w:tcPr>
            <w:tcW w:w="724" w:type="dxa"/>
            <w:shd w:val="clear" w:color="auto" w:fill="auto"/>
          </w:tcPr>
          <w:p w14:paraId="6A42700E">
            <w:pPr>
              <w:spacing w:after="0" w:line="320" w:lineRule="exact"/>
              <w:jc w:val="center"/>
              <w:rPr>
                <w:rFonts w:asciiTheme="minorEastAsia" w:hAnsiTheme="minorEastAsia" w:eastAsiaTheme="minorEastAsia"/>
                <w:sz w:val="21"/>
                <w:szCs w:val="21"/>
              </w:rPr>
            </w:pPr>
          </w:p>
        </w:tc>
        <w:tc>
          <w:tcPr>
            <w:tcW w:w="724" w:type="dxa"/>
            <w:shd w:val="clear" w:color="auto" w:fill="auto"/>
          </w:tcPr>
          <w:p w14:paraId="1133F8BC">
            <w:pPr>
              <w:spacing w:after="0" w:line="320" w:lineRule="exact"/>
              <w:jc w:val="center"/>
              <w:rPr>
                <w:rFonts w:asciiTheme="minorEastAsia" w:hAnsiTheme="minorEastAsia" w:eastAsiaTheme="minorEastAsia"/>
                <w:sz w:val="21"/>
                <w:szCs w:val="21"/>
              </w:rPr>
            </w:pPr>
          </w:p>
        </w:tc>
        <w:tc>
          <w:tcPr>
            <w:tcW w:w="1086" w:type="dxa"/>
          </w:tcPr>
          <w:p w14:paraId="1CC7C341">
            <w:pPr>
              <w:spacing w:after="0" w:line="320" w:lineRule="exact"/>
              <w:jc w:val="center"/>
              <w:rPr>
                <w:rFonts w:asciiTheme="minorEastAsia" w:hAnsiTheme="minorEastAsia" w:eastAsiaTheme="minorEastAsia"/>
                <w:sz w:val="21"/>
                <w:szCs w:val="21"/>
              </w:rPr>
            </w:pPr>
          </w:p>
        </w:tc>
        <w:tc>
          <w:tcPr>
            <w:tcW w:w="905" w:type="dxa"/>
          </w:tcPr>
          <w:p w14:paraId="75B88898">
            <w:pPr>
              <w:spacing w:after="0" w:line="320" w:lineRule="exact"/>
              <w:jc w:val="center"/>
              <w:rPr>
                <w:rFonts w:asciiTheme="minorEastAsia" w:hAnsiTheme="minorEastAsia" w:eastAsiaTheme="minorEastAsia"/>
                <w:sz w:val="21"/>
                <w:szCs w:val="21"/>
              </w:rPr>
            </w:pPr>
          </w:p>
        </w:tc>
        <w:tc>
          <w:tcPr>
            <w:tcW w:w="905" w:type="dxa"/>
          </w:tcPr>
          <w:p w14:paraId="0B463AAD">
            <w:pPr>
              <w:spacing w:after="0" w:line="320" w:lineRule="exact"/>
              <w:jc w:val="center"/>
              <w:rPr>
                <w:rFonts w:asciiTheme="minorEastAsia" w:hAnsiTheme="minorEastAsia" w:eastAsiaTheme="minorEastAsia"/>
                <w:sz w:val="21"/>
                <w:szCs w:val="21"/>
              </w:rPr>
            </w:pPr>
          </w:p>
        </w:tc>
        <w:tc>
          <w:tcPr>
            <w:tcW w:w="1086" w:type="dxa"/>
          </w:tcPr>
          <w:p w14:paraId="1A8A3618">
            <w:pPr>
              <w:spacing w:after="0" w:line="320" w:lineRule="exact"/>
              <w:jc w:val="center"/>
              <w:rPr>
                <w:rFonts w:asciiTheme="minorEastAsia" w:hAnsiTheme="minorEastAsia" w:eastAsiaTheme="minorEastAsia"/>
                <w:sz w:val="21"/>
                <w:szCs w:val="21"/>
              </w:rPr>
            </w:pPr>
          </w:p>
        </w:tc>
        <w:tc>
          <w:tcPr>
            <w:tcW w:w="905" w:type="dxa"/>
          </w:tcPr>
          <w:p w14:paraId="6AD731BB">
            <w:pPr>
              <w:spacing w:after="0" w:line="320" w:lineRule="exact"/>
              <w:jc w:val="center"/>
              <w:rPr>
                <w:rFonts w:asciiTheme="minorEastAsia" w:hAnsiTheme="minorEastAsia" w:eastAsiaTheme="minorEastAsia"/>
                <w:sz w:val="21"/>
                <w:szCs w:val="21"/>
              </w:rPr>
            </w:pPr>
          </w:p>
        </w:tc>
        <w:tc>
          <w:tcPr>
            <w:tcW w:w="905" w:type="dxa"/>
          </w:tcPr>
          <w:p w14:paraId="0C81B13F">
            <w:pPr>
              <w:spacing w:after="0" w:line="320" w:lineRule="exact"/>
              <w:jc w:val="center"/>
              <w:rPr>
                <w:rFonts w:asciiTheme="minorEastAsia" w:hAnsiTheme="minorEastAsia" w:eastAsiaTheme="minorEastAsia"/>
                <w:sz w:val="21"/>
                <w:szCs w:val="21"/>
              </w:rPr>
            </w:pPr>
          </w:p>
        </w:tc>
        <w:tc>
          <w:tcPr>
            <w:tcW w:w="905" w:type="dxa"/>
          </w:tcPr>
          <w:p w14:paraId="78D7A63E">
            <w:pPr>
              <w:spacing w:after="0" w:line="320" w:lineRule="exact"/>
              <w:jc w:val="center"/>
              <w:rPr>
                <w:rFonts w:asciiTheme="minorEastAsia" w:hAnsiTheme="minorEastAsia" w:eastAsiaTheme="minorEastAsia"/>
                <w:sz w:val="21"/>
                <w:szCs w:val="21"/>
              </w:rPr>
            </w:pPr>
          </w:p>
        </w:tc>
        <w:tc>
          <w:tcPr>
            <w:tcW w:w="905" w:type="dxa"/>
          </w:tcPr>
          <w:p w14:paraId="2133E2F2">
            <w:pPr>
              <w:spacing w:after="0" w:line="320" w:lineRule="exact"/>
              <w:jc w:val="center"/>
              <w:rPr>
                <w:rFonts w:asciiTheme="minorEastAsia" w:hAnsiTheme="minorEastAsia" w:eastAsiaTheme="minorEastAsia"/>
                <w:sz w:val="21"/>
                <w:szCs w:val="21"/>
              </w:rPr>
            </w:pPr>
          </w:p>
        </w:tc>
        <w:tc>
          <w:tcPr>
            <w:tcW w:w="905" w:type="dxa"/>
          </w:tcPr>
          <w:p w14:paraId="37530F61">
            <w:pPr>
              <w:spacing w:after="0" w:line="320" w:lineRule="exact"/>
              <w:jc w:val="center"/>
              <w:rPr>
                <w:rFonts w:asciiTheme="minorEastAsia" w:hAnsiTheme="minorEastAsia" w:eastAsiaTheme="minorEastAsia"/>
                <w:sz w:val="21"/>
                <w:szCs w:val="21"/>
              </w:rPr>
            </w:pPr>
          </w:p>
        </w:tc>
        <w:tc>
          <w:tcPr>
            <w:tcW w:w="1035" w:type="dxa"/>
          </w:tcPr>
          <w:p w14:paraId="1558D1B3">
            <w:pPr>
              <w:spacing w:after="0" w:line="320" w:lineRule="exact"/>
              <w:jc w:val="center"/>
              <w:rPr>
                <w:rFonts w:asciiTheme="minorEastAsia" w:hAnsiTheme="minorEastAsia" w:eastAsiaTheme="minorEastAsia"/>
                <w:sz w:val="21"/>
                <w:szCs w:val="21"/>
              </w:rPr>
            </w:pPr>
          </w:p>
        </w:tc>
      </w:tr>
      <w:tr w14:paraId="15DD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0230A028">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8.道路运输</w:t>
            </w:r>
          </w:p>
        </w:tc>
        <w:tc>
          <w:tcPr>
            <w:tcW w:w="736" w:type="dxa"/>
            <w:shd w:val="clear" w:color="auto" w:fill="auto"/>
          </w:tcPr>
          <w:p w14:paraId="53707211">
            <w:pPr>
              <w:spacing w:after="0" w:line="320" w:lineRule="exact"/>
              <w:jc w:val="center"/>
              <w:rPr>
                <w:rFonts w:asciiTheme="minorEastAsia" w:hAnsiTheme="minorEastAsia" w:eastAsiaTheme="minorEastAsia"/>
                <w:sz w:val="21"/>
                <w:szCs w:val="21"/>
              </w:rPr>
            </w:pPr>
          </w:p>
        </w:tc>
        <w:tc>
          <w:tcPr>
            <w:tcW w:w="724" w:type="dxa"/>
            <w:shd w:val="clear" w:color="auto" w:fill="auto"/>
          </w:tcPr>
          <w:p w14:paraId="7A52AD0A">
            <w:pPr>
              <w:spacing w:after="0" w:line="320" w:lineRule="exact"/>
              <w:jc w:val="center"/>
              <w:rPr>
                <w:rFonts w:asciiTheme="minorEastAsia" w:hAnsiTheme="minorEastAsia" w:eastAsiaTheme="minorEastAsia"/>
                <w:sz w:val="21"/>
                <w:szCs w:val="21"/>
              </w:rPr>
            </w:pPr>
          </w:p>
        </w:tc>
        <w:tc>
          <w:tcPr>
            <w:tcW w:w="724" w:type="dxa"/>
            <w:shd w:val="clear" w:color="auto" w:fill="auto"/>
          </w:tcPr>
          <w:p w14:paraId="63D39571">
            <w:pPr>
              <w:spacing w:after="0" w:line="320" w:lineRule="exact"/>
              <w:jc w:val="center"/>
              <w:rPr>
                <w:rFonts w:asciiTheme="minorEastAsia" w:hAnsiTheme="minorEastAsia" w:eastAsiaTheme="minorEastAsia"/>
                <w:sz w:val="21"/>
                <w:szCs w:val="21"/>
              </w:rPr>
            </w:pPr>
          </w:p>
        </w:tc>
        <w:tc>
          <w:tcPr>
            <w:tcW w:w="1086" w:type="dxa"/>
          </w:tcPr>
          <w:p w14:paraId="45761CDC">
            <w:pPr>
              <w:spacing w:after="0" w:line="320" w:lineRule="exact"/>
              <w:jc w:val="center"/>
              <w:rPr>
                <w:rFonts w:asciiTheme="minorEastAsia" w:hAnsiTheme="minorEastAsia" w:eastAsiaTheme="minorEastAsia"/>
                <w:sz w:val="21"/>
                <w:szCs w:val="21"/>
              </w:rPr>
            </w:pPr>
          </w:p>
        </w:tc>
        <w:tc>
          <w:tcPr>
            <w:tcW w:w="905" w:type="dxa"/>
          </w:tcPr>
          <w:p w14:paraId="1A3B9AC6">
            <w:pPr>
              <w:spacing w:after="0" w:line="320" w:lineRule="exact"/>
              <w:jc w:val="center"/>
              <w:rPr>
                <w:rFonts w:asciiTheme="minorEastAsia" w:hAnsiTheme="minorEastAsia" w:eastAsiaTheme="minorEastAsia"/>
                <w:sz w:val="21"/>
                <w:szCs w:val="21"/>
              </w:rPr>
            </w:pPr>
          </w:p>
        </w:tc>
        <w:tc>
          <w:tcPr>
            <w:tcW w:w="905" w:type="dxa"/>
          </w:tcPr>
          <w:p w14:paraId="621D6881">
            <w:pPr>
              <w:spacing w:after="0" w:line="320" w:lineRule="exact"/>
              <w:jc w:val="center"/>
              <w:rPr>
                <w:rFonts w:asciiTheme="minorEastAsia" w:hAnsiTheme="minorEastAsia" w:eastAsiaTheme="minorEastAsia"/>
                <w:sz w:val="21"/>
                <w:szCs w:val="21"/>
              </w:rPr>
            </w:pPr>
          </w:p>
        </w:tc>
        <w:tc>
          <w:tcPr>
            <w:tcW w:w="1086" w:type="dxa"/>
          </w:tcPr>
          <w:p w14:paraId="01B7494F">
            <w:pPr>
              <w:spacing w:after="0" w:line="320" w:lineRule="exact"/>
              <w:jc w:val="center"/>
              <w:rPr>
                <w:rFonts w:asciiTheme="minorEastAsia" w:hAnsiTheme="minorEastAsia" w:eastAsiaTheme="minorEastAsia"/>
                <w:sz w:val="21"/>
                <w:szCs w:val="21"/>
              </w:rPr>
            </w:pPr>
          </w:p>
        </w:tc>
        <w:tc>
          <w:tcPr>
            <w:tcW w:w="905" w:type="dxa"/>
          </w:tcPr>
          <w:p w14:paraId="7BF82549">
            <w:pPr>
              <w:spacing w:after="0" w:line="320" w:lineRule="exact"/>
              <w:jc w:val="center"/>
              <w:rPr>
                <w:rFonts w:asciiTheme="minorEastAsia" w:hAnsiTheme="minorEastAsia" w:eastAsiaTheme="minorEastAsia"/>
                <w:sz w:val="21"/>
                <w:szCs w:val="21"/>
              </w:rPr>
            </w:pPr>
          </w:p>
        </w:tc>
        <w:tc>
          <w:tcPr>
            <w:tcW w:w="905" w:type="dxa"/>
          </w:tcPr>
          <w:p w14:paraId="2C8E7311">
            <w:pPr>
              <w:spacing w:after="0" w:line="320" w:lineRule="exact"/>
              <w:jc w:val="center"/>
              <w:rPr>
                <w:rFonts w:asciiTheme="minorEastAsia" w:hAnsiTheme="minorEastAsia" w:eastAsiaTheme="minorEastAsia"/>
                <w:sz w:val="21"/>
                <w:szCs w:val="21"/>
              </w:rPr>
            </w:pPr>
          </w:p>
        </w:tc>
        <w:tc>
          <w:tcPr>
            <w:tcW w:w="905" w:type="dxa"/>
          </w:tcPr>
          <w:p w14:paraId="35E8BB16">
            <w:pPr>
              <w:spacing w:after="0" w:line="320" w:lineRule="exact"/>
              <w:jc w:val="center"/>
              <w:rPr>
                <w:rFonts w:asciiTheme="minorEastAsia" w:hAnsiTheme="minorEastAsia" w:eastAsiaTheme="minorEastAsia"/>
                <w:sz w:val="21"/>
                <w:szCs w:val="21"/>
              </w:rPr>
            </w:pPr>
          </w:p>
        </w:tc>
        <w:tc>
          <w:tcPr>
            <w:tcW w:w="905" w:type="dxa"/>
          </w:tcPr>
          <w:p w14:paraId="58857E94">
            <w:pPr>
              <w:spacing w:after="0" w:line="320" w:lineRule="exact"/>
              <w:jc w:val="center"/>
              <w:rPr>
                <w:rFonts w:asciiTheme="minorEastAsia" w:hAnsiTheme="minorEastAsia" w:eastAsiaTheme="minorEastAsia"/>
                <w:sz w:val="21"/>
                <w:szCs w:val="21"/>
              </w:rPr>
            </w:pPr>
          </w:p>
        </w:tc>
        <w:tc>
          <w:tcPr>
            <w:tcW w:w="905" w:type="dxa"/>
          </w:tcPr>
          <w:p w14:paraId="541D56D9">
            <w:pPr>
              <w:spacing w:after="0" w:line="320" w:lineRule="exact"/>
              <w:jc w:val="center"/>
              <w:rPr>
                <w:rFonts w:asciiTheme="minorEastAsia" w:hAnsiTheme="minorEastAsia" w:eastAsiaTheme="minorEastAsia"/>
                <w:sz w:val="21"/>
                <w:szCs w:val="21"/>
              </w:rPr>
            </w:pPr>
          </w:p>
        </w:tc>
        <w:tc>
          <w:tcPr>
            <w:tcW w:w="1035" w:type="dxa"/>
          </w:tcPr>
          <w:p w14:paraId="5666B18D">
            <w:pPr>
              <w:spacing w:after="0" w:line="320" w:lineRule="exact"/>
              <w:jc w:val="center"/>
              <w:rPr>
                <w:rFonts w:asciiTheme="minorEastAsia" w:hAnsiTheme="minorEastAsia" w:eastAsiaTheme="minorEastAsia"/>
                <w:sz w:val="21"/>
                <w:szCs w:val="21"/>
              </w:rPr>
            </w:pPr>
          </w:p>
        </w:tc>
      </w:tr>
      <w:tr w14:paraId="1FEC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09D84C83">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9.水上运输</w:t>
            </w:r>
          </w:p>
        </w:tc>
        <w:tc>
          <w:tcPr>
            <w:tcW w:w="736" w:type="dxa"/>
            <w:shd w:val="clear" w:color="auto" w:fill="auto"/>
          </w:tcPr>
          <w:p w14:paraId="623992D2">
            <w:pPr>
              <w:spacing w:after="0" w:line="320" w:lineRule="exact"/>
              <w:jc w:val="center"/>
              <w:rPr>
                <w:rFonts w:asciiTheme="minorEastAsia" w:hAnsiTheme="minorEastAsia" w:eastAsiaTheme="minorEastAsia"/>
                <w:sz w:val="21"/>
                <w:szCs w:val="21"/>
              </w:rPr>
            </w:pPr>
          </w:p>
        </w:tc>
        <w:tc>
          <w:tcPr>
            <w:tcW w:w="724" w:type="dxa"/>
            <w:shd w:val="clear" w:color="auto" w:fill="auto"/>
          </w:tcPr>
          <w:p w14:paraId="7FDDACAE">
            <w:pPr>
              <w:spacing w:after="0" w:line="320" w:lineRule="exact"/>
              <w:jc w:val="center"/>
              <w:rPr>
                <w:rFonts w:asciiTheme="minorEastAsia" w:hAnsiTheme="minorEastAsia" w:eastAsiaTheme="minorEastAsia"/>
                <w:sz w:val="21"/>
                <w:szCs w:val="21"/>
              </w:rPr>
            </w:pPr>
          </w:p>
        </w:tc>
        <w:tc>
          <w:tcPr>
            <w:tcW w:w="724" w:type="dxa"/>
            <w:shd w:val="clear" w:color="auto" w:fill="auto"/>
          </w:tcPr>
          <w:p w14:paraId="289F04A4">
            <w:pPr>
              <w:spacing w:after="0" w:line="320" w:lineRule="exact"/>
              <w:jc w:val="center"/>
              <w:rPr>
                <w:rFonts w:asciiTheme="minorEastAsia" w:hAnsiTheme="minorEastAsia" w:eastAsiaTheme="minorEastAsia"/>
                <w:sz w:val="21"/>
                <w:szCs w:val="21"/>
              </w:rPr>
            </w:pPr>
          </w:p>
        </w:tc>
        <w:tc>
          <w:tcPr>
            <w:tcW w:w="1086" w:type="dxa"/>
          </w:tcPr>
          <w:p w14:paraId="09E7DEC3">
            <w:pPr>
              <w:spacing w:after="0" w:line="320" w:lineRule="exact"/>
              <w:jc w:val="center"/>
              <w:rPr>
                <w:rFonts w:asciiTheme="minorEastAsia" w:hAnsiTheme="minorEastAsia" w:eastAsiaTheme="minorEastAsia"/>
                <w:sz w:val="21"/>
                <w:szCs w:val="21"/>
              </w:rPr>
            </w:pPr>
          </w:p>
        </w:tc>
        <w:tc>
          <w:tcPr>
            <w:tcW w:w="905" w:type="dxa"/>
          </w:tcPr>
          <w:p w14:paraId="5D02E365">
            <w:pPr>
              <w:spacing w:after="0" w:line="320" w:lineRule="exact"/>
              <w:jc w:val="center"/>
              <w:rPr>
                <w:rFonts w:asciiTheme="minorEastAsia" w:hAnsiTheme="minorEastAsia" w:eastAsiaTheme="minorEastAsia"/>
                <w:sz w:val="21"/>
                <w:szCs w:val="21"/>
              </w:rPr>
            </w:pPr>
          </w:p>
        </w:tc>
        <w:tc>
          <w:tcPr>
            <w:tcW w:w="905" w:type="dxa"/>
          </w:tcPr>
          <w:p w14:paraId="1B1048AF">
            <w:pPr>
              <w:spacing w:after="0" w:line="320" w:lineRule="exact"/>
              <w:jc w:val="center"/>
              <w:rPr>
                <w:rFonts w:asciiTheme="minorEastAsia" w:hAnsiTheme="minorEastAsia" w:eastAsiaTheme="minorEastAsia"/>
                <w:sz w:val="21"/>
                <w:szCs w:val="21"/>
              </w:rPr>
            </w:pPr>
          </w:p>
        </w:tc>
        <w:tc>
          <w:tcPr>
            <w:tcW w:w="1086" w:type="dxa"/>
          </w:tcPr>
          <w:p w14:paraId="56DD7260">
            <w:pPr>
              <w:spacing w:after="0" w:line="320" w:lineRule="exact"/>
              <w:jc w:val="center"/>
              <w:rPr>
                <w:rFonts w:asciiTheme="minorEastAsia" w:hAnsiTheme="minorEastAsia" w:eastAsiaTheme="minorEastAsia"/>
                <w:sz w:val="21"/>
                <w:szCs w:val="21"/>
              </w:rPr>
            </w:pPr>
          </w:p>
        </w:tc>
        <w:tc>
          <w:tcPr>
            <w:tcW w:w="905" w:type="dxa"/>
          </w:tcPr>
          <w:p w14:paraId="382F98C4">
            <w:pPr>
              <w:spacing w:after="0" w:line="320" w:lineRule="exact"/>
              <w:jc w:val="center"/>
              <w:rPr>
                <w:rFonts w:asciiTheme="minorEastAsia" w:hAnsiTheme="minorEastAsia" w:eastAsiaTheme="minorEastAsia"/>
                <w:sz w:val="21"/>
                <w:szCs w:val="21"/>
              </w:rPr>
            </w:pPr>
          </w:p>
        </w:tc>
        <w:tc>
          <w:tcPr>
            <w:tcW w:w="905" w:type="dxa"/>
          </w:tcPr>
          <w:p w14:paraId="6390535A">
            <w:pPr>
              <w:spacing w:after="0" w:line="320" w:lineRule="exact"/>
              <w:jc w:val="center"/>
              <w:rPr>
                <w:rFonts w:asciiTheme="minorEastAsia" w:hAnsiTheme="minorEastAsia" w:eastAsiaTheme="minorEastAsia"/>
                <w:sz w:val="21"/>
                <w:szCs w:val="21"/>
              </w:rPr>
            </w:pPr>
          </w:p>
        </w:tc>
        <w:tc>
          <w:tcPr>
            <w:tcW w:w="905" w:type="dxa"/>
          </w:tcPr>
          <w:p w14:paraId="3B8C3D33">
            <w:pPr>
              <w:spacing w:after="0" w:line="320" w:lineRule="exact"/>
              <w:jc w:val="center"/>
              <w:rPr>
                <w:rFonts w:asciiTheme="minorEastAsia" w:hAnsiTheme="minorEastAsia" w:eastAsiaTheme="minorEastAsia"/>
                <w:sz w:val="21"/>
                <w:szCs w:val="21"/>
              </w:rPr>
            </w:pPr>
          </w:p>
        </w:tc>
        <w:tc>
          <w:tcPr>
            <w:tcW w:w="905" w:type="dxa"/>
          </w:tcPr>
          <w:p w14:paraId="24E57C26">
            <w:pPr>
              <w:spacing w:after="0" w:line="320" w:lineRule="exact"/>
              <w:jc w:val="center"/>
              <w:rPr>
                <w:rFonts w:asciiTheme="minorEastAsia" w:hAnsiTheme="minorEastAsia" w:eastAsiaTheme="minorEastAsia"/>
                <w:sz w:val="21"/>
                <w:szCs w:val="21"/>
              </w:rPr>
            </w:pPr>
          </w:p>
        </w:tc>
        <w:tc>
          <w:tcPr>
            <w:tcW w:w="905" w:type="dxa"/>
          </w:tcPr>
          <w:p w14:paraId="3FDB067F">
            <w:pPr>
              <w:spacing w:after="0" w:line="320" w:lineRule="exact"/>
              <w:jc w:val="center"/>
              <w:rPr>
                <w:rFonts w:asciiTheme="minorEastAsia" w:hAnsiTheme="minorEastAsia" w:eastAsiaTheme="minorEastAsia"/>
                <w:sz w:val="21"/>
                <w:szCs w:val="21"/>
              </w:rPr>
            </w:pPr>
          </w:p>
        </w:tc>
        <w:tc>
          <w:tcPr>
            <w:tcW w:w="1035" w:type="dxa"/>
          </w:tcPr>
          <w:p w14:paraId="2635DDD1">
            <w:pPr>
              <w:spacing w:after="0" w:line="320" w:lineRule="exact"/>
              <w:jc w:val="center"/>
              <w:rPr>
                <w:rFonts w:asciiTheme="minorEastAsia" w:hAnsiTheme="minorEastAsia" w:eastAsiaTheme="minorEastAsia"/>
                <w:sz w:val="21"/>
                <w:szCs w:val="21"/>
              </w:rPr>
            </w:pPr>
          </w:p>
        </w:tc>
      </w:tr>
      <w:tr w14:paraId="315F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5088F5A5">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10.铁路运输</w:t>
            </w:r>
          </w:p>
        </w:tc>
        <w:tc>
          <w:tcPr>
            <w:tcW w:w="736" w:type="dxa"/>
            <w:shd w:val="clear" w:color="auto" w:fill="auto"/>
          </w:tcPr>
          <w:p w14:paraId="34257A65">
            <w:pPr>
              <w:spacing w:after="0" w:line="320" w:lineRule="exact"/>
              <w:jc w:val="center"/>
              <w:rPr>
                <w:rFonts w:asciiTheme="minorEastAsia" w:hAnsiTheme="minorEastAsia" w:eastAsiaTheme="minorEastAsia"/>
                <w:sz w:val="21"/>
                <w:szCs w:val="21"/>
              </w:rPr>
            </w:pPr>
          </w:p>
        </w:tc>
        <w:tc>
          <w:tcPr>
            <w:tcW w:w="724" w:type="dxa"/>
            <w:shd w:val="clear" w:color="auto" w:fill="auto"/>
          </w:tcPr>
          <w:p w14:paraId="14020AED">
            <w:pPr>
              <w:spacing w:after="0" w:line="320" w:lineRule="exact"/>
              <w:jc w:val="center"/>
              <w:rPr>
                <w:rFonts w:asciiTheme="minorEastAsia" w:hAnsiTheme="minorEastAsia" w:eastAsiaTheme="minorEastAsia"/>
                <w:sz w:val="21"/>
                <w:szCs w:val="21"/>
              </w:rPr>
            </w:pPr>
          </w:p>
        </w:tc>
        <w:tc>
          <w:tcPr>
            <w:tcW w:w="724" w:type="dxa"/>
            <w:shd w:val="clear" w:color="auto" w:fill="auto"/>
          </w:tcPr>
          <w:p w14:paraId="5DBECF9E">
            <w:pPr>
              <w:spacing w:after="0" w:line="320" w:lineRule="exact"/>
              <w:jc w:val="center"/>
              <w:rPr>
                <w:rFonts w:asciiTheme="minorEastAsia" w:hAnsiTheme="minorEastAsia" w:eastAsiaTheme="minorEastAsia"/>
                <w:sz w:val="21"/>
                <w:szCs w:val="21"/>
              </w:rPr>
            </w:pPr>
          </w:p>
        </w:tc>
        <w:tc>
          <w:tcPr>
            <w:tcW w:w="1086" w:type="dxa"/>
          </w:tcPr>
          <w:p w14:paraId="3DCB331E">
            <w:pPr>
              <w:spacing w:after="0" w:line="320" w:lineRule="exact"/>
              <w:jc w:val="center"/>
              <w:rPr>
                <w:rFonts w:asciiTheme="minorEastAsia" w:hAnsiTheme="minorEastAsia" w:eastAsiaTheme="minorEastAsia"/>
                <w:sz w:val="21"/>
                <w:szCs w:val="21"/>
              </w:rPr>
            </w:pPr>
          </w:p>
        </w:tc>
        <w:tc>
          <w:tcPr>
            <w:tcW w:w="905" w:type="dxa"/>
          </w:tcPr>
          <w:p w14:paraId="27720CC3">
            <w:pPr>
              <w:spacing w:after="0" w:line="320" w:lineRule="exact"/>
              <w:jc w:val="center"/>
              <w:rPr>
                <w:rFonts w:asciiTheme="minorEastAsia" w:hAnsiTheme="minorEastAsia" w:eastAsiaTheme="minorEastAsia"/>
                <w:sz w:val="21"/>
                <w:szCs w:val="21"/>
              </w:rPr>
            </w:pPr>
          </w:p>
        </w:tc>
        <w:tc>
          <w:tcPr>
            <w:tcW w:w="905" w:type="dxa"/>
          </w:tcPr>
          <w:p w14:paraId="029968AF">
            <w:pPr>
              <w:spacing w:after="0" w:line="320" w:lineRule="exact"/>
              <w:jc w:val="center"/>
              <w:rPr>
                <w:rFonts w:asciiTheme="minorEastAsia" w:hAnsiTheme="minorEastAsia" w:eastAsiaTheme="minorEastAsia"/>
                <w:sz w:val="21"/>
                <w:szCs w:val="21"/>
              </w:rPr>
            </w:pPr>
          </w:p>
        </w:tc>
        <w:tc>
          <w:tcPr>
            <w:tcW w:w="1086" w:type="dxa"/>
          </w:tcPr>
          <w:p w14:paraId="79E53BC6">
            <w:pPr>
              <w:spacing w:after="0" w:line="320" w:lineRule="exact"/>
              <w:jc w:val="center"/>
              <w:rPr>
                <w:rFonts w:asciiTheme="minorEastAsia" w:hAnsiTheme="minorEastAsia" w:eastAsiaTheme="minorEastAsia"/>
                <w:sz w:val="21"/>
                <w:szCs w:val="21"/>
              </w:rPr>
            </w:pPr>
          </w:p>
        </w:tc>
        <w:tc>
          <w:tcPr>
            <w:tcW w:w="905" w:type="dxa"/>
          </w:tcPr>
          <w:p w14:paraId="25369D15">
            <w:pPr>
              <w:spacing w:after="0" w:line="320" w:lineRule="exact"/>
              <w:jc w:val="center"/>
              <w:rPr>
                <w:rFonts w:asciiTheme="minorEastAsia" w:hAnsiTheme="minorEastAsia" w:eastAsiaTheme="minorEastAsia"/>
                <w:sz w:val="21"/>
                <w:szCs w:val="21"/>
              </w:rPr>
            </w:pPr>
          </w:p>
        </w:tc>
        <w:tc>
          <w:tcPr>
            <w:tcW w:w="905" w:type="dxa"/>
          </w:tcPr>
          <w:p w14:paraId="0AAE1A6C">
            <w:pPr>
              <w:spacing w:after="0" w:line="320" w:lineRule="exact"/>
              <w:jc w:val="center"/>
              <w:rPr>
                <w:rFonts w:asciiTheme="minorEastAsia" w:hAnsiTheme="minorEastAsia" w:eastAsiaTheme="minorEastAsia"/>
                <w:sz w:val="21"/>
                <w:szCs w:val="21"/>
              </w:rPr>
            </w:pPr>
          </w:p>
        </w:tc>
        <w:tc>
          <w:tcPr>
            <w:tcW w:w="905" w:type="dxa"/>
          </w:tcPr>
          <w:p w14:paraId="667CEDFA">
            <w:pPr>
              <w:spacing w:after="0" w:line="320" w:lineRule="exact"/>
              <w:jc w:val="center"/>
              <w:rPr>
                <w:rFonts w:asciiTheme="minorEastAsia" w:hAnsiTheme="minorEastAsia" w:eastAsiaTheme="minorEastAsia"/>
                <w:sz w:val="21"/>
                <w:szCs w:val="21"/>
              </w:rPr>
            </w:pPr>
          </w:p>
        </w:tc>
        <w:tc>
          <w:tcPr>
            <w:tcW w:w="905" w:type="dxa"/>
          </w:tcPr>
          <w:p w14:paraId="3942B804">
            <w:pPr>
              <w:spacing w:after="0" w:line="320" w:lineRule="exact"/>
              <w:jc w:val="center"/>
              <w:rPr>
                <w:rFonts w:asciiTheme="minorEastAsia" w:hAnsiTheme="minorEastAsia" w:eastAsiaTheme="minorEastAsia"/>
                <w:sz w:val="21"/>
                <w:szCs w:val="21"/>
              </w:rPr>
            </w:pPr>
          </w:p>
        </w:tc>
        <w:tc>
          <w:tcPr>
            <w:tcW w:w="905" w:type="dxa"/>
          </w:tcPr>
          <w:p w14:paraId="785E781D">
            <w:pPr>
              <w:spacing w:after="0" w:line="320" w:lineRule="exact"/>
              <w:jc w:val="center"/>
              <w:rPr>
                <w:rFonts w:asciiTheme="minorEastAsia" w:hAnsiTheme="minorEastAsia" w:eastAsiaTheme="minorEastAsia"/>
                <w:sz w:val="21"/>
                <w:szCs w:val="21"/>
              </w:rPr>
            </w:pPr>
          </w:p>
        </w:tc>
        <w:tc>
          <w:tcPr>
            <w:tcW w:w="1035" w:type="dxa"/>
          </w:tcPr>
          <w:p w14:paraId="003498F1">
            <w:pPr>
              <w:spacing w:after="0" w:line="320" w:lineRule="exact"/>
              <w:jc w:val="center"/>
              <w:rPr>
                <w:rFonts w:asciiTheme="minorEastAsia" w:hAnsiTheme="minorEastAsia" w:eastAsiaTheme="minorEastAsia"/>
                <w:sz w:val="21"/>
                <w:szCs w:val="21"/>
              </w:rPr>
            </w:pPr>
          </w:p>
        </w:tc>
      </w:tr>
      <w:tr w14:paraId="3BB5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4BDBF51E">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11.电力企业</w:t>
            </w:r>
          </w:p>
        </w:tc>
        <w:tc>
          <w:tcPr>
            <w:tcW w:w="736" w:type="dxa"/>
            <w:shd w:val="clear" w:color="auto" w:fill="auto"/>
          </w:tcPr>
          <w:p w14:paraId="004D1206">
            <w:pPr>
              <w:spacing w:after="0" w:line="320" w:lineRule="exact"/>
              <w:jc w:val="center"/>
              <w:rPr>
                <w:rFonts w:asciiTheme="minorEastAsia" w:hAnsiTheme="minorEastAsia" w:eastAsiaTheme="minorEastAsia"/>
                <w:sz w:val="21"/>
                <w:szCs w:val="21"/>
              </w:rPr>
            </w:pPr>
          </w:p>
        </w:tc>
        <w:tc>
          <w:tcPr>
            <w:tcW w:w="724" w:type="dxa"/>
            <w:shd w:val="clear" w:color="auto" w:fill="auto"/>
          </w:tcPr>
          <w:p w14:paraId="7E49DE77">
            <w:pPr>
              <w:spacing w:after="0" w:line="320" w:lineRule="exact"/>
              <w:jc w:val="center"/>
              <w:rPr>
                <w:rFonts w:asciiTheme="minorEastAsia" w:hAnsiTheme="minorEastAsia" w:eastAsiaTheme="minorEastAsia"/>
                <w:sz w:val="21"/>
                <w:szCs w:val="21"/>
              </w:rPr>
            </w:pPr>
          </w:p>
        </w:tc>
        <w:tc>
          <w:tcPr>
            <w:tcW w:w="724" w:type="dxa"/>
            <w:shd w:val="clear" w:color="auto" w:fill="auto"/>
          </w:tcPr>
          <w:p w14:paraId="20E5A228">
            <w:pPr>
              <w:spacing w:after="0" w:line="320" w:lineRule="exact"/>
              <w:jc w:val="center"/>
              <w:rPr>
                <w:rFonts w:asciiTheme="minorEastAsia" w:hAnsiTheme="minorEastAsia" w:eastAsiaTheme="minorEastAsia"/>
                <w:sz w:val="21"/>
                <w:szCs w:val="21"/>
              </w:rPr>
            </w:pPr>
          </w:p>
        </w:tc>
        <w:tc>
          <w:tcPr>
            <w:tcW w:w="1086" w:type="dxa"/>
          </w:tcPr>
          <w:p w14:paraId="4074DDE8">
            <w:pPr>
              <w:spacing w:after="0" w:line="320" w:lineRule="exact"/>
              <w:jc w:val="center"/>
              <w:rPr>
                <w:rFonts w:asciiTheme="minorEastAsia" w:hAnsiTheme="minorEastAsia" w:eastAsiaTheme="minorEastAsia"/>
                <w:sz w:val="21"/>
                <w:szCs w:val="21"/>
              </w:rPr>
            </w:pPr>
          </w:p>
        </w:tc>
        <w:tc>
          <w:tcPr>
            <w:tcW w:w="905" w:type="dxa"/>
          </w:tcPr>
          <w:p w14:paraId="2210CDAC">
            <w:pPr>
              <w:spacing w:after="0" w:line="320" w:lineRule="exact"/>
              <w:jc w:val="center"/>
              <w:rPr>
                <w:rFonts w:asciiTheme="minorEastAsia" w:hAnsiTheme="minorEastAsia" w:eastAsiaTheme="minorEastAsia"/>
                <w:sz w:val="21"/>
                <w:szCs w:val="21"/>
              </w:rPr>
            </w:pPr>
          </w:p>
        </w:tc>
        <w:tc>
          <w:tcPr>
            <w:tcW w:w="905" w:type="dxa"/>
          </w:tcPr>
          <w:p w14:paraId="6A31C464">
            <w:pPr>
              <w:spacing w:after="0" w:line="320" w:lineRule="exact"/>
              <w:jc w:val="center"/>
              <w:rPr>
                <w:rFonts w:asciiTheme="minorEastAsia" w:hAnsiTheme="minorEastAsia" w:eastAsiaTheme="minorEastAsia"/>
                <w:sz w:val="21"/>
                <w:szCs w:val="21"/>
              </w:rPr>
            </w:pPr>
          </w:p>
        </w:tc>
        <w:tc>
          <w:tcPr>
            <w:tcW w:w="1086" w:type="dxa"/>
          </w:tcPr>
          <w:p w14:paraId="45D31214">
            <w:pPr>
              <w:spacing w:after="0" w:line="320" w:lineRule="exact"/>
              <w:jc w:val="center"/>
              <w:rPr>
                <w:rFonts w:asciiTheme="minorEastAsia" w:hAnsiTheme="minorEastAsia" w:eastAsiaTheme="minorEastAsia"/>
                <w:sz w:val="21"/>
                <w:szCs w:val="21"/>
              </w:rPr>
            </w:pPr>
          </w:p>
        </w:tc>
        <w:tc>
          <w:tcPr>
            <w:tcW w:w="905" w:type="dxa"/>
          </w:tcPr>
          <w:p w14:paraId="63878E03">
            <w:pPr>
              <w:spacing w:after="0" w:line="320" w:lineRule="exact"/>
              <w:jc w:val="center"/>
              <w:rPr>
                <w:rFonts w:asciiTheme="minorEastAsia" w:hAnsiTheme="minorEastAsia" w:eastAsiaTheme="minorEastAsia"/>
                <w:sz w:val="21"/>
                <w:szCs w:val="21"/>
              </w:rPr>
            </w:pPr>
          </w:p>
        </w:tc>
        <w:tc>
          <w:tcPr>
            <w:tcW w:w="905" w:type="dxa"/>
          </w:tcPr>
          <w:p w14:paraId="51485A1B">
            <w:pPr>
              <w:spacing w:after="0" w:line="320" w:lineRule="exact"/>
              <w:jc w:val="center"/>
              <w:rPr>
                <w:rFonts w:asciiTheme="minorEastAsia" w:hAnsiTheme="minorEastAsia" w:eastAsiaTheme="minorEastAsia"/>
                <w:sz w:val="21"/>
                <w:szCs w:val="21"/>
              </w:rPr>
            </w:pPr>
          </w:p>
        </w:tc>
        <w:tc>
          <w:tcPr>
            <w:tcW w:w="905" w:type="dxa"/>
          </w:tcPr>
          <w:p w14:paraId="28D24B0F">
            <w:pPr>
              <w:spacing w:after="0" w:line="320" w:lineRule="exact"/>
              <w:jc w:val="center"/>
              <w:rPr>
                <w:rFonts w:asciiTheme="minorEastAsia" w:hAnsiTheme="minorEastAsia" w:eastAsiaTheme="minorEastAsia"/>
                <w:sz w:val="21"/>
                <w:szCs w:val="21"/>
              </w:rPr>
            </w:pPr>
          </w:p>
        </w:tc>
        <w:tc>
          <w:tcPr>
            <w:tcW w:w="905" w:type="dxa"/>
          </w:tcPr>
          <w:p w14:paraId="70034DF9">
            <w:pPr>
              <w:spacing w:after="0" w:line="320" w:lineRule="exact"/>
              <w:jc w:val="center"/>
              <w:rPr>
                <w:rFonts w:asciiTheme="minorEastAsia" w:hAnsiTheme="minorEastAsia" w:eastAsiaTheme="minorEastAsia"/>
                <w:sz w:val="21"/>
                <w:szCs w:val="21"/>
              </w:rPr>
            </w:pPr>
          </w:p>
        </w:tc>
        <w:tc>
          <w:tcPr>
            <w:tcW w:w="905" w:type="dxa"/>
          </w:tcPr>
          <w:p w14:paraId="73D2A60E">
            <w:pPr>
              <w:spacing w:after="0" w:line="320" w:lineRule="exact"/>
              <w:jc w:val="center"/>
              <w:rPr>
                <w:rFonts w:asciiTheme="minorEastAsia" w:hAnsiTheme="minorEastAsia" w:eastAsiaTheme="minorEastAsia"/>
                <w:sz w:val="21"/>
                <w:szCs w:val="21"/>
              </w:rPr>
            </w:pPr>
          </w:p>
        </w:tc>
        <w:tc>
          <w:tcPr>
            <w:tcW w:w="1035" w:type="dxa"/>
          </w:tcPr>
          <w:p w14:paraId="746C0CF4">
            <w:pPr>
              <w:spacing w:after="0" w:line="320" w:lineRule="exact"/>
              <w:jc w:val="center"/>
              <w:rPr>
                <w:rFonts w:asciiTheme="minorEastAsia" w:hAnsiTheme="minorEastAsia" w:eastAsiaTheme="minorEastAsia"/>
                <w:sz w:val="21"/>
                <w:szCs w:val="21"/>
              </w:rPr>
            </w:pPr>
          </w:p>
        </w:tc>
      </w:tr>
      <w:tr w14:paraId="7B0C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14DBF46D">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12.民爆器材生产企业</w:t>
            </w:r>
          </w:p>
        </w:tc>
        <w:tc>
          <w:tcPr>
            <w:tcW w:w="736" w:type="dxa"/>
            <w:shd w:val="clear" w:color="auto" w:fill="auto"/>
          </w:tcPr>
          <w:p w14:paraId="4C8F7B14">
            <w:pPr>
              <w:spacing w:after="0" w:line="320" w:lineRule="exact"/>
              <w:jc w:val="center"/>
              <w:rPr>
                <w:rFonts w:asciiTheme="minorEastAsia" w:hAnsiTheme="minorEastAsia" w:eastAsiaTheme="minorEastAsia"/>
                <w:sz w:val="21"/>
                <w:szCs w:val="21"/>
              </w:rPr>
            </w:pPr>
          </w:p>
        </w:tc>
        <w:tc>
          <w:tcPr>
            <w:tcW w:w="724" w:type="dxa"/>
            <w:shd w:val="clear" w:color="auto" w:fill="auto"/>
          </w:tcPr>
          <w:p w14:paraId="651BC81E">
            <w:pPr>
              <w:spacing w:after="0" w:line="320" w:lineRule="exact"/>
              <w:jc w:val="center"/>
              <w:rPr>
                <w:rFonts w:asciiTheme="minorEastAsia" w:hAnsiTheme="minorEastAsia" w:eastAsiaTheme="minorEastAsia"/>
                <w:sz w:val="21"/>
                <w:szCs w:val="21"/>
              </w:rPr>
            </w:pPr>
          </w:p>
        </w:tc>
        <w:tc>
          <w:tcPr>
            <w:tcW w:w="724" w:type="dxa"/>
            <w:shd w:val="clear" w:color="auto" w:fill="auto"/>
          </w:tcPr>
          <w:p w14:paraId="274A6294">
            <w:pPr>
              <w:spacing w:after="0" w:line="320" w:lineRule="exact"/>
              <w:jc w:val="center"/>
              <w:rPr>
                <w:rFonts w:asciiTheme="minorEastAsia" w:hAnsiTheme="minorEastAsia" w:eastAsiaTheme="minorEastAsia"/>
                <w:sz w:val="21"/>
                <w:szCs w:val="21"/>
              </w:rPr>
            </w:pPr>
          </w:p>
        </w:tc>
        <w:tc>
          <w:tcPr>
            <w:tcW w:w="1086" w:type="dxa"/>
          </w:tcPr>
          <w:p w14:paraId="71FD0744">
            <w:pPr>
              <w:spacing w:after="0" w:line="320" w:lineRule="exact"/>
              <w:jc w:val="center"/>
              <w:rPr>
                <w:rFonts w:asciiTheme="minorEastAsia" w:hAnsiTheme="minorEastAsia" w:eastAsiaTheme="minorEastAsia"/>
                <w:sz w:val="21"/>
                <w:szCs w:val="21"/>
              </w:rPr>
            </w:pPr>
          </w:p>
        </w:tc>
        <w:tc>
          <w:tcPr>
            <w:tcW w:w="905" w:type="dxa"/>
          </w:tcPr>
          <w:p w14:paraId="17BEA966">
            <w:pPr>
              <w:spacing w:after="0" w:line="320" w:lineRule="exact"/>
              <w:jc w:val="center"/>
              <w:rPr>
                <w:rFonts w:asciiTheme="minorEastAsia" w:hAnsiTheme="minorEastAsia" w:eastAsiaTheme="minorEastAsia"/>
                <w:sz w:val="21"/>
                <w:szCs w:val="21"/>
              </w:rPr>
            </w:pPr>
          </w:p>
        </w:tc>
        <w:tc>
          <w:tcPr>
            <w:tcW w:w="905" w:type="dxa"/>
          </w:tcPr>
          <w:p w14:paraId="0C921E4C">
            <w:pPr>
              <w:spacing w:after="0" w:line="320" w:lineRule="exact"/>
              <w:jc w:val="center"/>
              <w:rPr>
                <w:rFonts w:asciiTheme="minorEastAsia" w:hAnsiTheme="minorEastAsia" w:eastAsiaTheme="minorEastAsia"/>
                <w:sz w:val="21"/>
                <w:szCs w:val="21"/>
              </w:rPr>
            </w:pPr>
          </w:p>
        </w:tc>
        <w:tc>
          <w:tcPr>
            <w:tcW w:w="1086" w:type="dxa"/>
          </w:tcPr>
          <w:p w14:paraId="71F9CB3D">
            <w:pPr>
              <w:spacing w:after="0" w:line="320" w:lineRule="exact"/>
              <w:jc w:val="center"/>
              <w:rPr>
                <w:rFonts w:asciiTheme="minorEastAsia" w:hAnsiTheme="minorEastAsia" w:eastAsiaTheme="minorEastAsia"/>
                <w:sz w:val="21"/>
                <w:szCs w:val="21"/>
              </w:rPr>
            </w:pPr>
          </w:p>
        </w:tc>
        <w:tc>
          <w:tcPr>
            <w:tcW w:w="905" w:type="dxa"/>
          </w:tcPr>
          <w:p w14:paraId="6DBFF167">
            <w:pPr>
              <w:spacing w:after="0" w:line="320" w:lineRule="exact"/>
              <w:jc w:val="center"/>
              <w:rPr>
                <w:rFonts w:asciiTheme="minorEastAsia" w:hAnsiTheme="minorEastAsia" w:eastAsiaTheme="minorEastAsia"/>
                <w:sz w:val="21"/>
                <w:szCs w:val="21"/>
              </w:rPr>
            </w:pPr>
          </w:p>
        </w:tc>
        <w:tc>
          <w:tcPr>
            <w:tcW w:w="905" w:type="dxa"/>
          </w:tcPr>
          <w:p w14:paraId="5A7B4AD9">
            <w:pPr>
              <w:spacing w:after="0" w:line="320" w:lineRule="exact"/>
              <w:jc w:val="center"/>
              <w:rPr>
                <w:rFonts w:asciiTheme="minorEastAsia" w:hAnsiTheme="minorEastAsia" w:eastAsiaTheme="minorEastAsia"/>
                <w:sz w:val="21"/>
                <w:szCs w:val="21"/>
              </w:rPr>
            </w:pPr>
          </w:p>
        </w:tc>
        <w:tc>
          <w:tcPr>
            <w:tcW w:w="905" w:type="dxa"/>
          </w:tcPr>
          <w:p w14:paraId="593609EA">
            <w:pPr>
              <w:spacing w:after="0" w:line="320" w:lineRule="exact"/>
              <w:jc w:val="center"/>
              <w:rPr>
                <w:rFonts w:asciiTheme="minorEastAsia" w:hAnsiTheme="minorEastAsia" w:eastAsiaTheme="minorEastAsia"/>
                <w:sz w:val="21"/>
                <w:szCs w:val="21"/>
              </w:rPr>
            </w:pPr>
          </w:p>
        </w:tc>
        <w:tc>
          <w:tcPr>
            <w:tcW w:w="905" w:type="dxa"/>
          </w:tcPr>
          <w:p w14:paraId="09536646">
            <w:pPr>
              <w:spacing w:after="0" w:line="320" w:lineRule="exact"/>
              <w:jc w:val="center"/>
              <w:rPr>
                <w:rFonts w:asciiTheme="minorEastAsia" w:hAnsiTheme="minorEastAsia" w:eastAsiaTheme="minorEastAsia"/>
                <w:sz w:val="21"/>
                <w:szCs w:val="21"/>
              </w:rPr>
            </w:pPr>
          </w:p>
        </w:tc>
        <w:tc>
          <w:tcPr>
            <w:tcW w:w="905" w:type="dxa"/>
          </w:tcPr>
          <w:p w14:paraId="1090F1CF">
            <w:pPr>
              <w:spacing w:after="0" w:line="320" w:lineRule="exact"/>
              <w:jc w:val="center"/>
              <w:rPr>
                <w:rFonts w:asciiTheme="minorEastAsia" w:hAnsiTheme="minorEastAsia" w:eastAsiaTheme="minorEastAsia"/>
                <w:sz w:val="21"/>
                <w:szCs w:val="21"/>
              </w:rPr>
            </w:pPr>
          </w:p>
        </w:tc>
        <w:tc>
          <w:tcPr>
            <w:tcW w:w="1035" w:type="dxa"/>
          </w:tcPr>
          <w:p w14:paraId="48A8A779">
            <w:pPr>
              <w:spacing w:after="0" w:line="320" w:lineRule="exact"/>
              <w:jc w:val="center"/>
              <w:rPr>
                <w:rFonts w:asciiTheme="minorEastAsia" w:hAnsiTheme="minorEastAsia" w:eastAsiaTheme="minorEastAsia"/>
                <w:sz w:val="21"/>
                <w:szCs w:val="21"/>
              </w:rPr>
            </w:pPr>
          </w:p>
        </w:tc>
      </w:tr>
      <w:tr w14:paraId="4F84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5063E097">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13.建筑企业</w:t>
            </w:r>
          </w:p>
        </w:tc>
        <w:tc>
          <w:tcPr>
            <w:tcW w:w="736" w:type="dxa"/>
            <w:shd w:val="clear" w:color="auto" w:fill="auto"/>
          </w:tcPr>
          <w:p w14:paraId="083136AB">
            <w:pPr>
              <w:spacing w:after="0" w:line="320" w:lineRule="exact"/>
              <w:jc w:val="center"/>
              <w:rPr>
                <w:rFonts w:asciiTheme="minorEastAsia" w:hAnsiTheme="minorEastAsia" w:eastAsiaTheme="minorEastAsia"/>
                <w:sz w:val="21"/>
                <w:szCs w:val="21"/>
              </w:rPr>
            </w:pPr>
          </w:p>
        </w:tc>
        <w:tc>
          <w:tcPr>
            <w:tcW w:w="724" w:type="dxa"/>
            <w:shd w:val="clear" w:color="auto" w:fill="auto"/>
          </w:tcPr>
          <w:p w14:paraId="5ADD3AC2">
            <w:pPr>
              <w:spacing w:after="0" w:line="320" w:lineRule="exact"/>
              <w:jc w:val="center"/>
              <w:rPr>
                <w:rFonts w:asciiTheme="minorEastAsia" w:hAnsiTheme="minorEastAsia" w:eastAsiaTheme="minorEastAsia"/>
                <w:sz w:val="21"/>
                <w:szCs w:val="21"/>
              </w:rPr>
            </w:pPr>
          </w:p>
        </w:tc>
        <w:tc>
          <w:tcPr>
            <w:tcW w:w="724" w:type="dxa"/>
            <w:shd w:val="clear" w:color="auto" w:fill="auto"/>
          </w:tcPr>
          <w:p w14:paraId="29D0DF7D">
            <w:pPr>
              <w:spacing w:after="0" w:line="320" w:lineRule="exact"/>
              <w:jc w:val="center"/>
              <w:rPr>
                <w:rFonts w:asciiTheme="minorEastAsia" w:hAnsiTheme="minorEastAsia" w:eastAsiaTheme="minorEastAsia"/>
                <w:sz w:val="21"/>
                <w:szCs w:val="21"/>
              </w:rPr>
            </w:pPr>
          </w:p>
        </w:tc>
        <w:tc>
          <w:tcPr>
            <w:tcW w:w="1086" w:type="dxa"/>
          </w:tcPr>
          <w:p w14:paraId="3A74838B">
            <w:pPr>
              <w:spacing w:after="0" w:line="320" w:lineRule="exact"/>
              <w:jc w:val="center"/>
              <w:rPr>
                <w:rFonts w:asciiTheme="minorEastAsia" w:hAnsiTheme="minorEastAsia" w:eastAsiaTheme="minorEastAsia"/>
                <w:sz w:val="21"/>
                <w:szCs w:val="21"/>
              </w:rPr>
            </w:pPr>
          </w:p>
        </w:tc>
        <w:tc>
          <w:tcPr>
            <w:tcW w:w="905" w:type="dxa"/>
          </w:tcPr>
          <w:p w14:paraId="57141D5E">
            <w:pPr>
              <w:spacing w:after="0" w:line="320" w:lineRule="exact"/>
              <w:jc w:val="center"/>
              <w:rPr>
                <w:rFonts w:asciiTheme="minorEastAsia" w:hAnsiTheme="minorEastAsia" w:eastAsiaTheme="minorEastAsia"/>
                <w:sz w:val="21"/>
                <w:szCs w:val="21"/>
              </w:rPr>
            </w:pPr>
          </w:p>
        </w:tc>
        <w:tc>
          <w:tcPr>
            <w:tcW w:w="905" w:type="dxa"/>
          </w:tcPr>
          <w:p w14:paraId="3941E003">
            <w:pPr>
              <w:spacing w:after="0" w:line="320" w:lineRule="exact"/>
              <w:jc w:val="center"/>
              <w:rPr>
                <w:rFonts w:asciiTheme="minorEastAsia" w:hAnsiTheme="minorEastAsia" w:eastAsiaTheme="minorEastAsia"/>
                <w:sz w:val="21"/>
                <w:szCs w:val="21"/>
              </w:rPr>
            </w:pPr>
          </w:p>
        </w:tc>
        <w:tc>
          <w:tcPr>
            <w:tcW w:w="1086" w:type="dxa"/>
          </w:tcPr>
          <w:p w14:paraId="406ECEC3">
            <w:pPr>
              <w:spacing w:after="0" w:line="320" w:lineRule="exact"/>
              <w:jc w:val="center"/>
              <w:rPr>
                <w:rFonts w:asciiTheme="minorEastAsia" w:hAnsiTheme="minorEastAsia" w:eastAsiaTheme="minorEastAsia"/>
                <w:sz w:val="21"/>
                <w:szCs w:val="21"/>
              </w:rPr>
            </w:pPr>
          </w:p>
        </w:tc>
        <w:tc>
          <w:tcPr>
            <w:tcW w:w="905" w:type="dxa"/>
          </w:tcPr>
          <w:p w14:paraId="422922DA">
            <w:pPr>
              <w:spacing w:after="0" w:line="320" w:lineRule="exact"/>
              <w:jc w:val="center"/>
              <w:rPr>
                <w:rFonts w:asciiTheme="minorEastAsia" w:hAnsiTheme="minorEastAsia" w:eastAsiaTheme="minorEastAsia"/>
                <w:sz w:val="21"/>
                <w:szCs w:val="21"/>
              </w:rPr>
            </w:pPr>
          </w:p>
        </w:tc>
        <w:tc>
          <w:tcPr>
            <w:tcW w:w="905" w:type="dxa"/>
          </w:tcPr>
          <w:p w14:paraId="421DB491">
            <w:pPr>
              <w:spacing w:after="0" w:line="320" w:lineRule="exact"/>
              <w:jc w:val="center"/>
              <w:rPr>
                <w:rFonts w:asciiTheme="minorEastAsia" w:hAnsiTheme="minorEastAsia" w:eastAsiaTheme="minorEastAsia"/>
                <w:sz w:val="21"/>
                <w:szCs w:val="21"/>
              </w:rPr>
            </w:pPr>
          </w:p>
        </w:tc>
        <w:tc>
          <w:tcPr>
            <w:tcW w:w="905" w:type="dxa"/>
          </w:tcPr>
          <w:p w14:paraId="2E31749D">
            <w:pPr>
              <w:spacing w:after="0" w:line="320" w:lineRule="exact"/>
              <w:jc w:val="center"/>
              <w:rPr>
                <w:rFonts w:asciiTheme="minorEastAsia" w:hAnsiTheme="minorEastAsia" w:eastAsiaTheme="minorEastAsia"/>
                <w:sz w:val="21"/>
                <w:szCs w:val="21"/>
              </w:rPr>
            </w:pPr>
          </w:p>
        </w:tc>
        <w:tc>
          <w:tcPr>
            <w:tcW w:w="905" w:type="dxa"/>
          </w:tcPr>
          <w:p w14:paraId="3DC26BA4">
            <w:pPr>
              <w:spacing w:after="0" w:line="320" w:lineRule="exact"/>
              <w:jc w:val="center"/>
              <w:rPr>
                <w:rFonts w:asciiTheme="minorEastAsia" w:hAnsiTheme="minorEastAsia" w:eastAsiaTheme="minorEastAsia"/>
                <w:sz w:val="21"/>
                <w:szCs w:val="21"/>
              </w:rPr>
            </w:pPr>
          </w:p>
        </w:tc>
        <w:tc>
          <w:tcPr>
            <w:tcW w:w="905" w:type="dxa"/>
          </w:tcPr>
          <w:p w14:paraId="3284788F">
            <w:pPr>
              <w:spacing w:after="0" w:line="320" w:lineRule="exact"/>
              <w:jc w:val="center"/>
              <w:rPr>
                <w:rFonts w:asciiTheme="minorEastAsia" w:hAnsiTheme="minorEastAsia" w:eastAsiaTheme="minorEastAsia"/>
                <w:sz w:val="21"/>
                <w:szCs w:val="21"/>
              </w:rPr>
            </w:pPr>
          </w:p>
        </w:tc>
        <w:tc>
          <w:tcPr>
            <w:tcW w:w="1035" w:type="dxa"/>
          </w:tcPr>
          <w:p w14:paraId="656B1CC7">
            <w:pPr>
              <w:spacing w:after="0" w:line="320" w:lineRule="exact"/>
              <w:jc w:val="center"/>
              <w:rPr>
                <w:rFonts w:asciiTheme="minorEastAsia" w:hAnsiTheme="minorEastAsia" w:eastAsiaTheme="minorEastAsia"/>
                <w:sz w:val="21"/>
                <w:szCs w:val="21"/>
              </w:rPr>
            </w:pPr>
          </w:p>
        </w:tc>
      </w:tr>
      <w:tr w14:paraId="5721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4CC69BA0">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14.机械、轻工、纺织、烟草企业</w:t>
            </w:r>
          </w:p>
        </w:tc>
        <w:tc>
          <w:tcPr>
            <w:tcW w:w="736" w:type="dxa"/>
            <w:shd w:val="clear" w:color="auto" w:fill="auto"/>
          </w:tcPr>
          <w:p w14:paraId="6057313B">
            <w:pPr>
              <w:spacing w:after="0" w:line="320" w:lineRule="exact"/>
              <w:jc w:val="center"/>
              <w:rPr>
                <w:rFonts w:asciiTheme="minorEastAsia" w:hAnsiTheme="minorEastAsia" w:eastAsiaTheme="minorEastAsia"/>
                <w:sz w:val="21"/>
                <w:szCs w:val="21"/>
              </w:rPr>
            </w:pPr>
          </w:p>
        </w:tc>
        <w:tc>
          <w:tcPr>
            <w:tcW w:w="724" w:type="dxa"/>
            <w:shd w:val="clear" w:color="auto" w:fill="auto"/>
          </w:tcPr>
          <w:p w14:paraId="1523B5C2">
            <w:pPr>
              <w:spacing w:after="0" w:line="320" w:lineRule="exact"/>
              <w:jc w:val="center"/>
              <w:rPr>
                <w:rFonts w:asciiTheme="minorEastAsia" w:hAnsiTheme="minorEastAsia" w:eastAsiaTheme="minorEastAsia"/>
                <w:sz w:val="21"/>
                <w:szCs w:val="21"/>
              </w:rPr>
            </w:pPr>
          </w:p>
        </w:tc>
        <w:tc>
          <w:tcPr>
            <w:tcW w:w="724" w:type="dxa"/>
            <w:shd w:val="clear" w:color="auto" w:fill="auto"/>
          </w:tcPr>
          <w:p w14:paraId="5FC57012">
            <w:pPr>
              <w:spacing w:after="0" w:line="320" w:lineRule="exact"/>
              <w:jc w:val="center"/>
              <w:rPr>
                <w:rFonts w:asciiTheme="minorEastAsia" w:hAnsiTheme="minorEastAsia" w:eastAsiaTheme="minorEastAsia"/>
                <w:sz w:val="21"/>
                <w:szCs w:val="21"/>
              </w:rPr>
            </w:pPr>
          </w:p>
        </w:tc>
        <w:tc>
          <w:tcPr>
            <w:tcW w:w="1086" w:type="dxa"/>
          </w:tcPr>
          <w:p w14:paraId="7664C6B6">
            <w:pPr>
              <w:spacing w:after="0" w:line="320" w:lineRule="exact"/>
              <w:jc w:val="center"/>
              <w:rPr>
                <w:rFonts w:asciiTheme="minorEastAsia" w:hAnsiTheme="minorEastAsia" w:eastAsiaTheme="minorEastAsia"/>
                <w:sz w:val="21"/>
                <w:szCs w:val="21"/>
              </w:rPr>
            </w:pPr>
          </w:p>
        </w:tc>
        <w:tc>
          <w:tcPr>
            <w:tcW w:w="905" w:type="dxa"/>
          </w:tcPr>
          <w:p w14:paraId="6061C41D">
            <w:pPr>
              <w:spacing w:after="0" w:line="320" w:lineRule="exact"/>
              <w:jc w:val="center"/>
              <w:rPr>
                <w:rFonts w:asciiTheme="minorEastAsia" w:hAnsiTheme="minorEastAsia" w:eastAsiaTheme="minorEastAsia"/>
                <w:sz w:val="21"/>
                <w:szCs w:val="21"/>
              </w:rPr>
            </w:pPr>
          </w:p>
        </w:tc>
        <w:tc>
          <w:tcPr>
            <w:tcW w:w="905" w:type="dxa"/>
          </w:tcPr>
          <w:p w14:paraId="74841854">
            <w:pPr>
              <w:spacing w:after="0" w:line="320" w:lineRule="exact"/>
              <w:jc w:val="center"/>
              <w:rPr>
                <w:rFonts w:asciiTheme="minorEastAsia" w:hAnsiTheme="minorEastAsia" w:eastAsiaTheme="minorEastAsia"/>
                <w:sz w:val="21"/>
                <w:szCs w:val="21"/>
              </w:rPr>
            </w:pPr>
          </w:p>
        </w:tc>
        <w:tc>
          <w:tcPr>
            <w:tcW w:w="1086" w:type="dxa"/>
          </w:tcPr>
          <w:p w14:paraId="3D4A484E">
            <w:pPr>
              <w:spacing w:after="0" w:line="320" w:lineRule="exact"/>
              <w:jc w:val="center"/>
              <w:rPr>
                <w:rFonts w:asciiTheme="minorEastAsia" w:hAnsiTheme="minorEastAsia" w:eastAsiaTheme="minorEastAsia"/>
                <w:sz w:val="21"/>
                <w:szCs w:val="21"/>
              </w:rPr>
            </w:pPr>
          </w:p>
        </w:tc>
        <w:tc>
          <w:tcPr>
            <w:tcW w:w="905" w:type="dxa"/>
          </w:tcPr>
          <w:p w14:paraId="72A538C5">
            <w:pPr>
              <w:spacing w:after="0" w:line="320" w:lineRule="exact"/>
              <w:jc w:val="center"/>
              <w:rPr>
                <w:rFonts w:asciiTheme="minorEastAsia" w:hAnsiTheme="minorEastAsia" w:eastAsiaTheme="minorEastAsia"/>
                <w:sz w:val="21"/>
                <w:szCs w:val="21"/>
              </w:rPr>
            </w:pPr>
          </w:p>
        </w:tc>
        <w:tc>
          <w:tcPr>
            <w:tcW w:w="905" w:type="dxa"/>
          </w:tcPr>
          <w:p w14:paraId="2459E582">
            <w:pPr>
              <w:spacing w:after="0" w:line="320" w:lineRule="exact"/>
              <w:jc w:val="center"/>
              <w:rPr>
                <w:rFonts w:asciiTheme="minorEastAsia" w:hAnsiTheme="minorEastAsia" w:eastAsiaTheme="minorEastAsia"/>
                <w:sz w:val="21"/>
                <w:szCs w:val="21"/>
              </w:rPr>
            </w:pPr>
          </w:p>
        </w:tc>
        <w:tc>
          <w:tcPr>
            <w:tcW w:w="905" w:type="dxa"/>
          </w:tcPr>
          <w:p w14:paraId="24AB4D1F">
            <w:pPr>
              <w:spacing w:after="0" w:line="320" w:lineRule="exact"/>
              <w:jc w:val="center"/>
              <w:rPr>
                <w:rFonts w:asciiTheme="minorEastAsia" w:hAnsiTheme="minorEastAsia" w:eastAsiaTheme="minorEastAsia"/>
                <w:sz w:val="21"/>
                <w:szCs w:val="21"/>
              </w:rPr>
            </w:pPr>
          </w:p>
        </w:tc>
        <w:tc>
          <w:tcPr>
            <w:tcW w:w="905" w:type="dxa"/>
          </w:tcPr>
          <w:p w14:paraId="5576E893">
            <w:pPr>
              <w:spacing w:after="0" w:line="320" w:lineRule="exact"/>
              <w:jc w:val="center"/>
              <w:rPr>
                <w:rFonts w:asciiTheme="minorEastAsia" w:hAnsiTheme="minorEastAsia" w:eastAsiaTheme="minorEastAsia"/>
                <w:sz w:val="21"/>
                <w:szCs w:val="21"/>
              </w:rPr>
            </w:pPr>
          </w:p>
        </w:tc>
        <w:tc>
          <w:tcPr>
            <w:tcW w:w="905" w:type="dxa"/>
          </w:tcPr>
          <w:p w14:paraId="4B9F07E6">
            <w:pPr>
              <w:spacing w:after="0" w:line="320" w:lineRule="exact"/>
              <w:jc w:val="center"/>
              <w:rPr>
                <w:rFonts w:asciiTheme="minorEastAsia" w:hAnsiTheme="minorEastAsia" w:eastAsiaTheme="minorEastAsia"/>
                <w:sz w:val="21"/>
                <w:szCs w:val="21"/>
              </w:rPr>
            </w:pPr>
          </w:p>
        </w:tc>
        <w:tc>
          <w:tcPr>
            <w:tcW w:w="1035" w:type="dxa"/>
          </w:tcPr>
          <w:p w14:paraId="26690E89">
            <w:pPr>
              <w:spacing w:after="0" w:line="320" w:lineRule="exact"/>
              <w:jc w:val="center"/>
              <w:rPr>
                <w:rFonts w:asciiTheme="minorEastAsia" w:hAnsiTheme="minorEastAsia" w:eastAsiaTheme="minorEastAsia"/>
                <w:sz w:val="21"/>
                <w:szCs w:val="21"/>
              </w:rPr>
            </w:pPr>
          </w:p>
        </w:tc>
      </w:tr>
      <w:tr w14:paraId="5F27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tcPr>
          <w:p w14:paraId="1F8EEDCF">
            <w:pPr>
              <w:spacing w:after="0" w:line="32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15.其他企业</w:t>
            </w:r>
          </w:p>
        </w:tc>
        <w:tc>
          <w:tcPr>
            <w:tcW w:w="736" w:type="dxa"/>
            <w:shd w:val="clear" w:color="auto" w:fill="auto"/>
          </w:tcPr>
          <w:p w14:paraId="777E8B75">
            <w:pPr>
              <w:spacing w:after="0" w:line="320" w:lineRule="exact"/>
              <w:jc w:val="center"/>
              <w:rPr>
                <w:rFonts w:asciiTheme="minorEastAsia" w:hAnsiTheme="minorEastAsia" w:eastAsiaTheme="minorEastAsia"/>
                <w:sz w:val="21"/>
                <w:szCs w:val="21"/>
              </w:rPr>
            </w:pPr>
          </w:p>
        </w:tc>
        <w:tc>
          <w:tcPr>
            <w:tcW w:w="724" w:type="dxa"/>
            <w:shd w:val="clear" w:color="auto" w:fill="auto"/>
          </w:tcPr>
          <w:p w14:paraId="2D6A1C13">
            <w:pPr>
              <w:spacing w:after="0" w:line="320" w:lineRule="exact"/>
              <w:jc w:val="center"/>
              <w:rPr>
                <w:rFonts w:asciiTheme="minorEastAsia" w:hAnsiTheme="minorEastAsia" w:eastAsiaTheme="minorEastAsia"/>
                <w:sz w:val="21"/>
                <w:szCs w:val="21"/>
              </w:rPr>
            </w:pPr>
          </w:p>
        </w:tc>
        <w:tc>
          <w:tcPr>
            <w:tcW w:w="724" w:type="dxa"/>
            <w:shd w:val="clear" w:color="auto" w:fill="auto"/>
          </w:tcPr>
          <w:p w14:paraId="3D885FC0">
            <w:pPr>
              <w:spacing w:after="0" w:line="320" w:lineRule="exact"/>
              <w:jc w:val="center"/>
              <w:rPr>
                <w:rFonts w:asciiTheme="minorEastAsia" w:hAnsiTheme="minorEastAsia" w:eastAsiaTheme="minorEastAsia"/>
                <w:sz w:val="21"/>
                <w:szCs w:val="21"/>
              </w:rPr>
            </w:pPr>
          </w:p>
        </w:tc>
        <w:tc>
          <w:tcPr>
            <w:tcW w:w="1086" w:type="dxa"/>
          </w:tcPr>
          <w:p w14:paraId="7B79268F">
            <w:pPr>
              <w:spacing w:after="0" w:line="320" w:lineRule="exact"/>
              <w:jc w:val="center"/>
              <w:rPr>
                <w:rFonts w:asciiTheme="minorEastAsia" w:hAnsiTheme="minorEastAsia" w:eastAsiaTheme="minorEastAsia"/>
                <w:sz w:val="21"/>
                <w:szCs w:val="21"/>
              </w:rPr>
            </w:pPr>
          </w:p>
        </w:tc>
        <w:tc>
          <w:tcPr>
            <w:tcW w:w="905" w:type="dxa"/>
          </w:tcPr>
          <w:p w14:paraId="044B6196">
            <w:pPr>
              <w:spacing w:after="0" w:line="320" w:lineRule="exact"/>
              <w:jc w:val="center"/>
              <w:rPr>
                <w:rFonts w:asciiTheme="minorEastAsia" w:hAnsiTheme="minorEastAsia" w:eastAsiaTheme="minorEastAsia"/>
                <w:sz w:val="21"/>
                <w:szCs w:val="21"/>
              </w:rPr>
            </w:pPr>
          </w:p>
        </w:tc>
        <w:tc>
          <w:tcPr>
            <w:tcW w:w="905" w:type="dxa"/>
          </w:tcPr>
          <w:p w14:paraId="12996539">
            <w:pPr>
              <w:spacing w:after="0" w:line="320" w:lineRule="exact"/>
              <w:jc w:val="center"/>
              <w:rPr>
                <w:rFonts w:asciiTheme="minorEastAsia" w:hAnsiTheme="minorEastAsia" w:eastAsiaTheme="minorEastAsia"/>
                <w:sz w:val="21"/>
                <w:szCs w:val="21"/>
              </w:rPr>
            </w:pPr>
          </w:p>
        </w:tc>
        <w:tc>
          <w:tcPr>
            <w:tcW w:w="1086" w:type="dxa"/>
          </w:tcPr>
          <w:p w14:paraId="77A2C62C">
            <w:pPr>
              <w:spacing w:after="0" w:line="320" w:lineRule="exact"/>
              <w:jc w:val="center"/>
              <w:rPr>
                <w:rFonts w:asciiTheme="minorEastAsia" w:hAnsiTheme="minorEastAsia" w:eastAsiaTheme="minorEastAsia"/>
                <w:sz w:val="21"/>
                <w:szCs w:val="21"/>
              </w:rPr>
            </w:pPr>
          </w:p>
        </w:tc>
        <w:tc>
          <w:tcPr>
            <w:tcW w:w="905" w:type="dxa"/>
          </w:tcPr>
          <w:p w14:paraId="6F6D8F46">
            <w:pPr>
              <w:spacing w:after="0" w:line="320" w:lineRule="exact"/>
              <w:jc w:val="center"/>
              <w:rPr>
                <w:rFonts w:asciiTheme="minorEastAsia" w:hAnsiTheme="minorEastAsia" w:eastAsiaTheme="minorEastAsia"/>
                <w:sz w:val="21"/>
                <w:szCs w:val="21"/>
              </w:rPr>
            </w:pPr>
          </w:p>
        </w:tc>
        <w:tc>
          <w:tcPr>
            <w:tcW w:w="905" w:type="dxa"/>
          </w:tcPr>
          <w:p w14:paraId="203CF04A">
            <w:pPr>
              <w:spacing w:after="0" w:line="320" w:lineRule="exact"/>
              <w:jc w:val="center"/>
              <w:rPr>
                <w:rFonts w:asciiTheme="minorEastAsia" w:hAnsiTheme="minorEastAsia" w:eastAsiaTheme="minorEastAsia"/>
                <w:sz w:val="21"/>
                <w:szCs w:val="21"/>
              </w:rPr>
            </w:pPr>
          </w:p>
        </w:tc>
        <w:tc>
          <w:tcPr>
            <w:tcW w:w="905" w:type="dxa"/>
          </w:tcPr>
          <w:p w14:paraId="4CF3A6DC">
            <w:pPr>
              <w:spacing w:after="0" w:line="320" w:lineRule="exact"/>
              <w:jc w:val="center"/>
              <w:rPr>
                <w:rFonts w:asciiTheme="minorEastAsia" w:hAnsiTheme="minorEastAsia" w:eastAsiaTheme="minorEastAsia"/>
                <w:sz w:val="21"/>
                <w:szCs w:val="21"/>
              </w:rPr>
            </w:pPr>
          </w:p>
        </w:tc>
        <w:tc>
          <w:tcPr>
            <w:tcW w:w="905" w:type="dxa"/>
          </w:tcPr>
          <w:p w14:paraId="3E5A9C8D">
            <w:pPr>
              <w:spacing w:after="0" w:line="320" w:lineRule="exact"/>
              <w:jc w:val="center"/>
              <w:rPr>
                <w:rFonts w:asciiTheme="minorEastAsia" w:hAnsiTheme="minorEastAsia" w:eastAsiaTheme="minorEastAsia"/>
                <w:sz w:val="21"/>
                <w:szCs w:val="21"/>
              </w:rPr>
            </w:pPr>
          </w:p>
        </w:tc>
        <w:tc>
          <w:tcPr>
            <w:tcW w:w="905" w:type="dxa"/>
          </w:tcPr>
          <w:p w14:paraId="7C10C9E7">
            <w:pPr>
              <w:spacing w:after="0" w:line="320" w:lineRule="exact"/>
              <w:jc w:val="center"/>
              <w:rPr>
                <w:rFonts w:asciiTheme="minorEastAsia" w:hAnsiTheme="minorEastAsia" w:eastAsiaTheme="minorEastAsia"/>
                <w:sz w:val="21"/>
                <w:szCs w:val="21"/>
              </w:rPr>
            </w:pPr>
          </w:p>
        </w:tc>
        <w:tc>
          <w:tcPr>
            <w:tcW w:w="1035" w:type="dxa"/>
          </w:tcPr>
          <w:p w14:paraId="18B0E13F">
            <w:pPr>
              <w:spacing w:after="0" w:line="320" w:lineRule="exact"/>
              <w:jc w:val="center"/>
              <w:rPr>
                <w:rFonts w:asciiTheme="minorEastAsia" w:hAnsiTheme="minorEastAsia" w:eastAsiaTheme="minorEastAsia"/>
                <w:sz w:val="21"/>
                <w:szCs w:val="21"/>
              </w:rPr>
            </w:pPr>
          </w:p>
        </w:tc>
      </w:tr>
    </w:tbl>
    <w:p w14:paraId="364A4B62">
      <w:pPr>
        <w:rPr>
          <w:rFonts w:ascii="仿宋_GB2312" w:eastAsia="仿宋_GB2312"/>
        </w:rPr>
      </w:pPr>
      <w:r>
        <w:rPr>
          <w:rFonts w:hint="eastAsia" w:ascii="仿宋_GB2312" w:eastAsia="仿宋_GB2312"/>
        </w:rPr>
        <w:t>注：1.此表由省级安全生产监督管理局、省级煤矿安全监察机构汇总填写后报国家安全监管总局规划科技司。2.甲、乙级评价机构分别填报。</w:t>
      </w:r>
    </w:p>
    <w:p w14:paraId="5F134565">
      <w:pPr>
        <w:ind w:firstLine="560" w:firstLineChars="200"/>
        <w:rPr>
          <w:rFonts w:ascii="黑体" w:hAnsi="黑体" w:eastAsia="黑体"/>
          <w:sz w:val="28"/>
          <w:szCs w:val="28"/>
        </w:rPr>
      </w:pPr>
    </w:p>
    <w:p w14:paraId="24CB85AE">
      <w:pPr>
        <w:ind w:firstLine="560" w:firstLineChars="200"/>
        <w:rPr>
          <w:rFonts w:ascii="黑体" w:hAnsi="黑体" w:eastAsia="黑体"/>
          <w:sz w:val="28"/>
          <w:szCs w:val="28"/>
        </w:rPr>
      </w:pPr>
    </w:p>
    <w:p w14:paraId="5EACF6DC">
      <w:pPr>
        <w:spacing w:after="120"/>
        <w:ind w:firstLine="1540" w:firstLineChars="550"/>
        <w:rPr>
          <w:rFonts w:ascii="黑体" w:hAnsi="黑体" w:eastAsia="黑体"/>
          <w:sz w:val="28"/>
          <w:szCs w:val="28"/>
        </w:rPr>
      </w:pPr>
      <w:r>
        <w:rPr>
          <w:rFonts w:hint="eastAsia" w:ascii="黑体" w:hAnsi="黑体" w:eastAsia="黑体"/>
          <w:sz w:val="28"/>
          <w:szCs w:val="28"/>
        </w:rPr>
        <w:t>附件6:                  安全生产检测检验机构发挥技术支撑作用情况统计表</w:t>
      </w:r>
    </w:p>
    <w:tbl>
      <w:tblPr>
        <w:tblStyle w:val="20"/>
        <w:tblW w:w="15035" w:type="dxa"/>
        <w:tblInd w:w="108" w:type="dxa"/>
        <w:tblLayout w:type="autofit"/>
        <w:tblCellMar>
          <w:top w:w="0" w:type="dxa"/>
          <w:left w:w="108" w:type="dxa"/>
          <w:bottom w:w="0" w:type="dxa"/>
          <w:right w:w="108" w:type="dxa"/>
        </w:tblCellMar>
      </w:tblPr>
      <w:tblGrid>
        <w:gridCol w:w="1165"/>
        <w:gridCol w:w="192"/>
        <w:gridCol w:w="681"/>
        <w:gridCol w:w="116"/>
        <w:gridCol w:w="396"/>
        <w:gridCol w:w="678"/>
        <w:gridCol w:w="96"/>
        <w:gridCol w:w="582"/>
        <w:gridCol w:w="688"/>
        <w:gridCol w:w="678"/>
        <w:gridCol w:w="678"/>
        <w:gridCol w:w="513"/>
        <w:gridCol w:w="685"/>
        <w:gridCol w:w="8"/>
        <w:gridCol w:w="480"/>
        <w:gridCol w:w="538"/>
        <w:gridCol w:w="490"/>
        <w:gridCol w:w="455"/>
        <w:gridCol w:w="538"/>
        <w:gridCol w:w="538"/>
        <w:gridCol w:w="416"/>
        <w:gridCol w:w="409"/>
        <w:gridCol w:w="258"/>
        <w:gridCol w:w="1496"/>
        <w:gridCol w:w="538"/>
        <w:gridCol w:w="797"/>
        <w:gridCol w:w="130"/>
        <w:gridCol w:w="796"/>
      </w:tblGrid>
      <w:tr w14:paraId="33382DCE">
        <w:tblPrEx>
          <w:tblCellMar>
            <w:top w:w="0" w:type="dxa"/>
            <w:left w:w="108" w:type="dxa"/>
            <w:bottom w:w="0" w:type="dxa"/>
            <w:right w:w="108" w:type="dxa"/>
          </w:tblCellMar>
        </w:tblPrEx>
        <w:trPr>
          <w:trHeight w:val="332" w:hRule="atLeast"/>
        </w:trPr>
        <w:tc>
          <w:tcPr>
            <w:tcW w:w="11632" w:type="dxa"/>
            <w:gridSpan w:val="22"/>
            <w:tcBorders>
              <w:bottom w:val="single" w:color="auto" w:sz="12" w:space="0"/>
            </w:tcBorders>
          </w:tcPr>
          <w:p w14:paraId="1890DE7D">
            <w:pPr>
              <w:ind w:firstLine="1320" w:firstLineChars="600"/>
              <w:rPr>
                <w:rFonts w:ascii="宋体" w:hAnsi="宋体"/>
              </w:rPr>
            </w:pPr>
            <w:r>
              <w:rPr>
                <w:rFonts w:ascii="宋体" w:hAnsi="宋体"/>
              </w:rPr>
              <w:t>填表单位（盖章）：</w:t>
            </w:r>
          </w:p>
        </w:tc>
        <w:tc>
          <w:tcPr>
            <w:tcW w:w="3403" w:type="dxa"/>
            <w:gridSpan w:val="6"/>
            <w:tcBorders>
              <w:bottom w:val="single" w:color="auto" w:sz="12" w:space="0"/>
            </w:tcBorders>
          </w:tcPr>
          <w:p w14:paraId="289CEB7D">
            <w:pPr>
              <w:rPr>
                <w:rFonts w:ascii="宋体" w:hAnsi="宋体"/>
              </w:rPr>
            </w:pPr>
            <w:r>
              <w:rPr>
                <w:rFonts w:ascii="宋体" w:hAnsi="宋体"/>
              </w:rPr>
              <w:t>统计年度</w:t>
            </w:r>
            <w:r>
              <w:rPr>
                <w:rFonts w:hint="eastAsia" w:ascii="宋体" w:hAnsi="宋体"/>
              </w:rPr>
              <w:t>、季度</w:t>
            </w:r>
            <w:r>
              <w:rPr>
                <w:rFonts w:ascii="宋体" w:hAnsi="宋体"/>
              </w:rPr>
              <w:t xml:space="preserve">：          </w:t>
            </w:r>
          </w:p>
        </w:tc>
      </w:tr>
      <w:tr w14:paraId="34B581C8">
        <w:tblPrEx>
          <w:tblCellMar>
            <w:top w:w="0" w:type="dxa"/>
            <w:left w:w="108" w:type="dxa"/>
            <w:bottom w:w="0" w:type="dxa"/>
            <w:right w:w="108" w:type="dxa"/>
          </w:tblCellMar>
        </w:tblPrEx>
        <w:trPr>
          <w:trHeight w:val="411" w:hRule="atLeast"/>
        </w:trPr>
        <w:tc>
          <w:tcPr>
            <w:tcW w:w="1230" w:type="dxa"/>
            <w:tcBorders>
              <w:top w:val="single" w:color="auto" w:sz="12" w:space="0"/>
              <w:left w:val="single" w:color="auto" w:sz="12" w:space="0"/>
              <w:bottom w:val="single" w:color="auto" w:sz="4" w:space="0"/>
              <w:right w:val="single" w:color="auto" w:sz="4" w:space="0"/>
            </w:tcBorders>
            <w:vAlign w:val="center"/>
          </w:tcPr>
          <w:p w14:paraId="05A83574">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单位名称</w:t>
            </w:r>
          </w:p>
        </w:tc>
        <w:tc>
          <w:tcPr>
            <w:tcW w:w="2292" w:type="dxa"/>
            <w:gridSpan w:val="6"/>
            <w:tcBorders>
              <w:top w:val="single" w:color="auto" w:sz="12" w:space="0"/>
              <w:left w:val="single" w:color="auto" w:sz="4" w:space="0"/>
              <w:bottom w:val="single" w:color="auto" w:sz="4" w:space="0"/>
              <w:right w:val="single" w:color="auto" w:sz="4" w:space="0"/>
            </w:tcBorders>
            <w:vAlign w:val="center"/>
          </w:tcPr>
          <w:p w14:paraId="6EC55FBF">
            <w:pPr>
              <w:spacing w:after="0" w:line="320" w:lineRule="exact"/>
              <w:rPr>
                <w:rFonts w:asciiTheme="minorEastAsia" w:hAnsiTheme="minorEastAsia" w:eastAsiaTheme="minorEastAsia"/>
                <w:sz w:val="18"/>
                <w:szCs w:val="18"/>
              </w:rPr>
            </w:pPr>
          </w:p>
        </w:tc>
        <w:tc>
          <w:tcPr>
            <w:tcW w:w="1338" w:type="dxa"/>
            <w:gridSpan w:val="2"/>
            <w:tcBorders>
              <w:top w:val="single" w:color="auto" w:sz="12" w:space="0"/>
              <w:left w:val="single" w:color="auto" w:sz="4" w:space="0"/>
              <w:bottom w:val="single" w:color="auto" w:sz="4" w:space="0"/>
              <w:right w:val="single" w:color="auto" w:sz="4" w:space="0"/>
            </w:tcBorders>
            <w:vAlign w:val="center"/>
          </w:tcPr>
          <w:p w14:paraId="466AF009">
            <w:pPr>
              <w:spacing w:after="0" w:line="320" w:lineRule="exact"/>
              <w:rPr>
                <w:rFonts w:asciiTheme="minorEastAsia" w:hAnsiTheme="minorEastAsia" w:eastAsiaTheme="minorEastAsia"/>
                <w:sz w:val="18"/>
                <w:szCs w:val="18"/>
              </w:rPr>
            </w:pPr>
            <w:r>
              <w:rPr>
                <w:rFonts w:asciiTheme="minorEastAsia" w:hAnsiTheme="minorEastAsia" w:eastAsiaTheme="minorEastAsia"/>
                <w:sz w:val="18"/>
                <w:szCs w:val="18"/>
              </w:rPr>
              <w:t>单位地址</w:t>
            </w:r>
          </w:p>
        </w:tc>
        <w:tc>
          <w:tcPr>
            <w:tcW w:w="2716" w:type="dxa"/>
            <w:gridSpan w:val="5"/>
            <w:tcBorders>
              <w:top w:val="single" w:color="auto" w:sz="12" w:space="0"/>
              <w:left w:val="single" w:color="auto" w:sz="4" w:space="0"/>
              <w:bottom w:val="single" w:color="auto" w:sz="4" w:space="0"/>
              <w:right w:val="single" w:color="auto" w:sz="4" w:space="0"/>
            </w:tcBorders>
            <w:vAlign w:val="center"/>
          </w:tcPr>
          <w:p w14:paraId="793CCA49">
            <w:pPr>
              <w:spacing w:after="0" w:line="320" w:lineRule="exact"/>
              <w:rPr>
                <w:rFonts w:asciiTheme="minorEastAsia" w:hAnsiTheme="minorEastAsia" w:eastAsiaTheme="minorEastAsia"/>
                <w:sz w:val="18"/>
                <w:szCs w:val="18"/>
              </w:rPr>
            </w:pPr>
          </w:p>
        </w:tc>
        <w:tc>
          <w:tcPr>
            <w:tcW w:w="1586" w:type="dxa"/>
            <w:gridSpan w:val="3"/>
            <w:tcBorders>
              <w:top w:val="single" w:color="auto" w:sz="12" w:space="0"/>
              <w:left w:val="single" w:color="auto" w:sz="4" w:space="0"/>
              <w:bottom w:val="single" w:color="auto" w:sz="4" w:space="0"/>
              <w:right w:val="single" w:color="auto" w:sz="4" w:space="0"/>
            </w:tcBorders>
            <w:vAlign w:val="center"/>
          </w:tcPr>
          <w:p w14:paraId="2CD87672">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法人执照/证书号</w:t>
            </w:r>
          </w:p>
        </w:tc>
        <w:tc>
          <w:tcPr>
            <w:tcW w:w="1611" w:type="dxa"/>
            <w:gridSpan w:val="3"/>
            <w:tcBorders>
              <w:top w:val="single" w:color="auto" w:sz="12" w:space="0"/>
              <w:left w:val="single" w:color="auto" w:sz="4" w:space="0"/>
              <w:bottom w:val="single" w:color="auto" w:sz="4" w:space="0"/>
              <w:right w:val="single" w:color="auto" w:sz="4" w:space="0"/>
            </w:tcBorders>
            <w:vAlign w:val="center"/>
          </w:tcPr>
          <w:p w14:paraId="41EDBCE7">
            <w:pPr>
              <w:spacing w:after="0" w:line="320" w:lineRule="exact"/>
              <w:rPr>
                <w:rFonts w:asciiTheme="minorEastAsia" w:hAnsiTheme="minorEastAsia" w:eastAsiaTheme="minorEastAsia"/>
                <w:sz w:val="18"/>
                <w:szCs w:val="18"/>
              </w:rPr>
            </w:pPr>
          </w:p>
        </w:tc>
        <w:tc>
          <w:tcPr>
            <w:tcW w:w="1134" w:type="dxa"/>
            <w:gridSpan w:val="3"/>
            <w:tcBorders>
              <w:top w:val="single" w:color="auto" w:sz="12" w:space="0"/>
              <w:left w:val="single" w:color="auto" w:sz="4" w:space="0"/>
              <w:bottom w:val="single" w:color="auto" w:sz="4" w:space="0"/>
              <w:right w:val="single" w:color="auto" w:sz="4" w:space="0"/>
            </w:tcBorders>
            <w:vAlign w:val="center"/>
          </w:tcPr>
          <w:p w14:paraId="5D698F20">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注册资金</w:t>
            </w:r>
          </w:p>
        </w:tc>
        <w:tc>
          <w:tcPr>
            <w:tcW w:w="851" w:type="dxa"/>
            <w:tcBorders>
              <w:top w:val="single" w:color="auto" w:sz="12" w:space="0"/>
              <w:left w:val="single" w:color="auto" w:sz="4" w:space="0"/>
              <w:bottom w:val="single" w:color="auto" w:sz="4" w:space="0"/>
              <w:right w:val="single" w:color="auto" w:sz="4" w:space="0"/>
            </w:tcBorders>
            <w:vAlign w:val="center"/>
          </w:tcPr>
          <w:p w14:paraId="15672593">
            <w:pPr>
              <w:spacing w:after="0" w:line="320" w:lineRule="exact"/>
              <w:ind w:firstLine="900" w:firstLineChars="500"/>
              <w:rPr>
                <w:rFonts w:asciiTheme="minorEastAsia" w:hAnsiTheme="minorEastAsia" w:eastAsiaTheme="minorEastAsia"/>
                <w:sz w:val="18"/>
                <w:szCs w:val="18"/>
              </w:rPr>
            </w:pPr>
            <w:r>
              <w:rPr>
                <w:rFonts w:asciiTheme="minorEastAsia" w:hAnsiTheme="minorEastAsia" w:eastAsiaTheme="minorEastAsia"/>
                <w:sz w:val="18"/>
                <w:szCs w:val="18"/>
              </w:rPr>
              <w:t>万元</w:t>
            </w:r>
            <w:r>
              <w:rPr>
                <w:rFonts w:hint="eastAsia" w:asciiTheme="minorEastAsia" w:hAnsiTheme="minorEastAsia" w:eastAsiaTheme="minorEastAsia"/>
                <w:sz w:val="18"/>
                <w:szCs w:val="18"/>
              </w:rPr>
              <w:t xml:space="preserve">           </w:t>
            </w:r>
          </w:p>
        </w:tc>
        <w:tc>
          <w:tcPr>
            <w:tcW w:w="1559" w:type="dxa"/>
            <w:gridSpan w:val="3"/>
            <w:tcBorders>
              <w:top w:val="single" w:color="auto" w:sz="12" w:space="0"/>
              <w:left w:val="single" w:color="auto" w:sz="4" w:space="0"/>
              <w:bottom w:val="single" w:color="auto" w:sz="4" w:space="0"/>
              <w:right w:val="single" w:color="auto" w:sz="4" w:space="0"/>
            </w:tcBorders>
            <w:vAlign w:val="center"/>
          </w:tcPr>
          <w:p w14:paraId="1813FF50">
            <w:pPr>
              <w:spacing w:after="0" w:line="320" w:lineRule="exact"/>
              <w:rPr>
                <w:rFonts w:asciiTheme="minorEastAsia" w:hAnsiTheme="minorEastAsia" w:eastAsiaTheme="minorEastAsia"/>
                <w:sz w:val="18"/>
                <w:szCs w:val="18"/>
              </w:rPr>
            </w:pPr>
            <w:r>
              <w:rPr>
                <w:rFonts w:asciiTheme="minorEastAsia" w:hAnsiTheme="minorEastAsia" w:eastAsiaTheme="minorEastAsia"/>
                <w:sz w:val="18"/>
                <w:szCs w:val="18"/>
              </w:rPr>
              <w:t>设备设施原值</w:t>
            </w:r>
          </w:p>
        </w:tc>
        <w:tc>
          <w:tcPr>
            <w:tcW w:w="718" w:type="dxa"/>
            <w:tcBorders>
              <w:top w:val="single" w:color="auto" w:sz="12" w:space="0"/>
              <w:left w:val="single" w:color="auto" w:sz="4" w:space="0"/>
              <w:bottom w:val="single" w:color="auto" w:sz="4" w:space="0"/>
              <w:right w:val="single" w:color="auto" w:sz="12" w:space="0"/>
            </w:tcBorders>
          </w:tcPr>
          <w:p w14:paraId="7503DDC8">
            <w:pPr>
              <w:spacing w:after="0" w:line="320" w:lineRule="exact"/>
              <w:rPr>
                <w:rFonts w:asciiTheme="minorEastAsia" w:hAnsiTheme="minorEastAsia" w:eastAsiaTheme="minorEastAsia"/>
                <w:sz w:val="18"/>
                <w:szCs w:val="18"/>
              </w:rPr>
            </w:pPr>
            <w:r>
              <w:rPr>
                <w:rFonts w:asciiTheme="minorEastAsia" w:hAnsiTheme="minorEastAsia" w:eastAsiaTheme="minorEastAsia"/>
                <w:sz w:val="18"/>
                <w:szCs w:val="18"/>
              </w:rPr>
              <w:t>万元</w:t>
            </w:r>
            <w:r>
              <w:rPr>
                <w:rFonts w:hint="eastAsia" w:asciiTheme="minorEastAsia" w:hAnsiTheme="minorEastAsia" w:eastAsiaTheme="minorEastAsia"/>
                <w:sz w:val="18"/>
                <w:szCs w:val="18"/>
              </w:rPr>
              <w:t xml:space="preserve">   </w:t>
            </w:r>
          </w:p>
        </w:tc>
      </w:tr>
      <w:tr w14:paraId="22EA4986">
        <w:tblPrEx>
          <w:tblCellMar>
            <w:top w:w="0" w:type="dxa"/>
            <w:left w:w="108" w:type="dxa"/>
            <w:bottom w:w="0" w:type="dxa"/>
            <w:right w:w="108" w:type="dxa"/>
          </w:tblCellMar>
        </w:tblPrEx>
        <w:trPr>
          <w:trHeight w:val="466" w:hRule="atLeast"/>
        </w:trPr>
        <w:tc>
          <w:tcPr>
            <w:tcW w:w="1230" w:type="dxa"/>
            <w:tcBorders>
              <w:top w:val="single" w:color="auto" w:sz="4" w:space="0"/>
              <w:left w:val="single" w:color="auto" w:sz="12" w:space="0"/>
              <w:bottom w:val="single" w:color="auto" w:sz="4" w:space="0"/>
              <w:right w:val="single" w:color="auto" w:sz="4" w:space="0"/>
            </w:tcBorders>
            <w:vAlign w:val="center"/>
          </w:tcPr>
          <w:p w14:paraId="3BD859C1">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主管单位</w:t>
            </w:r>
          </w:p>
        </w:tc>
        <w:tc>
          <w:tcPr>
            <w:tcW w:w="2292" w:type="dxa"/>
            <w:gridSpan w:val="6"/>
            <w:tcBorders>
              <w:top w:val="single" w:color="auto" w:sz="4" w:space="0"/>
              <w:left w:val="single" w:color="auto" w:sz="4" w:space="0"/>
              <w:bottom w:val="single" w:color="auto" w:sz="4" w:space="0"/>
              <w:right w:val="single" w:color="auto" w:sz="4" w:space="0"/>
            </w:tcBorders>
            <w:vAlign w:val="center"/>
          </w:tcPr>
          <w:p w14:paraId="39D82263">
            <w:pPr>
              <w:spacing w:after="0" w:line="320" w:lineRule="exact"/>
              <w:rPr>
                <w:rFonts w:asciiTheme="minorEastAsia" w:hAnsiTheme="minorEastAsia" w:eastAsiaTheme="minorEastAsia"/>
                <w:sz w:val="18"/>
                <w:szCs w:val="18"/>
              </w:rPr>
            </w:pPr>
          </w:p>
        </w:tc>
        <w:tc>
          <w:tcPr>
            <w:tcW w:w="1338" w:type="dxa"/>
            <w:gridSpan w:val="2"/>
            <w:tcBorders>
              <w:top w:val="single" w:color="auto" w:sz="4" w:space="0"/>
              <w:left w:val="single" w:color="auto" w:sz="4" w:space="0"/>
              <w:bottom w:val="single" w:color="auto" w:sz="4" w:space="0"/>
              <w:right w:val="single" w:color="auto" w:sz="4" w:space="0"/>
            </w:tcBorders>
            <w:vAlign w:val="center"/>
          </w:tcPr>
          <w:p w14:paraId="1E9F8904">
            <w:pPr>
              <w:spacing w:after="0" w:line="320" w:lineRule="exact"/>
              <w:rPr>
                <w:rFonts w:asciiTheme="minorEastAsia" w:hAnsiTheme="minorEastAsia" w:eastAsiaTheme="minorEastAsia"/>
                <w:sz w:val="18"/>
                <w:szCs w:val="18"/>
              </w:rPr>
            </w:pPr>
            <w:r>
              <w:rPr>
                <w:rFonts w:asciiTheme="minorEastAsia" w:hAnsiTheme="minorEastAsia" w:eastAsiaTheme="minorEastAsia"/>
                <w:sz w:val="18"/>
                <w:szCs w:val="18"/>
              </w:rPr>
              <w:t>资质证书号</w:t>
            </w:r>
          </w:p>
        </w:tc>
        <w:tc>
          <w:tcPr>
            <w:tcW w:w="2716" w:type="dxa"/>
            <w:gridSpan w:val="5"/>
            <w:tcBorders>
              <w:top w:val="single" w:color="auto" w:sz="4" w:space="0"/>
              <w:left w:val="single" w:color="auto" w:sz="4" w:space="0"/>
              <w:bottom w:val="single" w:color="auto" w:sz="4" w:space="0"/>
              <w:right w:val="single" w:color="auto" w:sz="4" w:space="0"/>
            </w:tcBorders>
            <w:vAlign w:val="center"/>
          </w:tcPr>
          <w:p w14:paraId="2FDFF67B">
            <w:pPr>
              <w:spacing w:after="0" w:line="320" w:lineRule="exact"/>
              <w:rPr>
                <w:rFonts w:asciiTheme="minorEastAsia" w:hAnsiTheme="minorEastAsia" w:eastAsiaTheme="minorEastAsia"/>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14:paraId="7D1D26E3">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组织机构代码</w:t>
            </w:r>
          </w:p>
        </w:tc>
        <w:tc>
          <w:tcPr>
            <w:tcW w:w="1611" w:type="dxa"/>
            <w:gridSpan w:val="3"/>
            <w:tcBorders>
              <w:top w:val="single" w:color="auto" w:sz="4" w:space="0"/>
              <w:left w:val="single" w:color="auto" w:sz="4" w:space="0"/>
              <w:bottom w:val="single" w:color="auto" w:sz="4" w:space="0"/>
              <w:right w:val="single" w:color="auto" w:sz="4" w:space="0"/>
            </w:tcBorders>
            <w:vAlign w:val="center"/>
          </w:tcPr>
          <w:p w14:paraId="005A94B1">
            <w:pPr>
              <w:spacing w:after="0" w:line="320" w:lineRule="exact"/>
              <w:jc w:val="right"/>
              <w:rPr>
                <w:rFonts w:asciiTheme="minorEastAsia" w:hAnsiTheme="minorEastAsia" w:eastAsiaTheme="minorEastAsia"/>
                <w:sz w:val="18"/>
                <w:szCs w:val="18"/>
              </w:rPr>
            </w:pP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22FE2041">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注册类型</w:t>
            </w:r>
          </w:p>
        </w:tc>
        <w:tc>
          <w:tcPr>
            <w:tcW w:w="851" w:type="dxa"/>
            <w:tcBorders>
              <w:top w:val="single" w:color="auto" w:sz="4" w:space="0"/>
              <w:left w:val="single" w:color="auto" w:sz="4" w:space="0"/>
              <w:bottom w:val="single" w:color="auto" w:sz="4" w:space="0"/>
              <w:right w:val="single" w:color="auto" w:sz="4" w:space="0"/>
            </w:tcBorders>
            <w:vAlign w:val="center"/>
          </w:tcPr>
          <w:p w14:paraId="45B48F60">
            <w:pPr>
              <w:spacing w:after="0" w:line="320" w:lineRule="exact"/>
              <w:ind w:right="420"/>
              <w:rPr>
                <w:rFonts w:asciiTheme="minorEastAsia" w:hAnsiTheme="minorEastAsia" w:eastAsiaTheme="minorEastAsia"/>
                <w:sz w:val="18"/>
                <w:szCs w:val="18"/>
              </w:rPr>
            </w:pP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2C7C07C6">
            <w:pPr>
              <w:spacing w:after="0" w:line="320" w:lineRule="exact"/>
              <w:rPr>
                <w:rFonts w:asciiTheme="minorEastAsia" w:hAnsiTheme="minorEastAsia" w:eastAsiaTheme="minorEastAsia"/>
                <w:sz w:val="18"/>
                <w:szCs w:val="18"/>
              </w:rPr>
            </w:pPr>
            <w:r>
              <w:rPr>
                <w:rFonts w:asciiTheme="minorEastAsia" w:hAnsiTheme="minorEastAsia" w:eastAsiaTheme="minorEastAsia"/>
                <w:sz w:val="18"/>
                <w:szCs w:val="18"/>
              </w:rPr>
              <w:t>在编人员总数</w:t>
            </w:r>
          </w:p>
        </w:tc>
        <w:tc>
          <w:tcPr>
            <w:tcW w:w="718" w:type="dxa"/>
            <w:tcBorders>
              <w:top w:val="single" w:color="auto" w:sz="4" w:space="0"/>
              <w:left w:val="single" w:color="auto" w:sz="4" w:space="0"/>
              <w:bottom w:val="single" w:color="auto" w:sz="4" w:space="0"/>
              <w:right w:val="single" w:color="auto" w:sz="12" w:space="0"/>
            </w:tcBorders>
          </w:tcPr>
          <w:p w14:paraId="69FA6110">
            <w:pPr>
              <w:spacing w:after="0" w:line="320" w:lineRule="exact"/>
              <w:ind w:right="180" w:firstLine="180" w:firstLineChars="100"/>
              <w:rPr>
                <w:rFonts w:asciiTheme="minorEastAsia" w:hAnsiTheme="minorEastAsia" w:eastAsiaTheme="minorEastAsia"/>
                <w:sz w:val="18"/>
                <w:szCs w:val="18"/>
              </w:rPr>
            </w:pPr>
            <w:r>
              <w:rPr>
                <w:rFonts w:asciiTheme="minorEastAsia" w:hAnsiTheme="minorEastAsia" w:eastAsiaTheme="minorEastAsia"/>
                <w:sz w:val="18"/>
                <w:szCs w:val="18"/>
              </w:rPr>
              <w:t>人</w:t>
            </w:r>
          </w:p>
        </w:tc>
      </w:tr>
      <w:tr w14:paraId="69EE7F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vMerge w:val="restart"/>
            <w:tcBorders>
              <w:top w:val="single" w:color="auto" w:sz="8" w:space="0"/>
              <w:left w:val="single" w:color="auto" w:sz="12" w:space="0"/>
              <w:right w:val="single" w:color="auto" w:sz="12" w:space="0"/>
              <w:tl2br w:val="single" w:color="auto" w:sz="4" w:space="0"/>
            </w:tcBorders>
            <w:shd w:val="clear" w:color="auto" w:fill="auto"/>
            <w:vAlign w:val="center"/>
          </w:tcPr>
          <w:p w14:paraId="628CEBEB">
            <w:pPr>
              <w:spacing w:after="0" w:line="240" w:lineRule="exact"/>
              <w:ind w:left="-132" w:leftChars="-60" w:right="-112" w:rightChars="-51" w:firstLine="14" w:firstLineChars="8"/>
              <w:rPr>
                <w:rFonts w:asciiTheme="minorEastAsia" w:hAnsiTheme="minorEastAsia" w:eastAsiaTheme="minorEastAsia"/>
                <w:bCs/>
                <w:sz w:val="18"/>
                <w:szCs w:val="18"/>
              </w:rPr>
            </w:pPr>
            <w:r>
              <w:rPr>
                <w:rFonts w:hint="eastAsia" w:asciiTheme="minorEastAsia" w:hAnsiTheme="minorEastAsia" w:eastAsiaTheme="minorEastAsia"/>
                <w:sz w:val="18"/>
                <w:szCs w:val="18"/>
              </w:rPr>
              <w:t xml:space="preserve">  </w:t>
            </w:r>
            <w:r>
              <w:rPr>
                <w:rFonts w:hint="eastAsia" w:asciiTheme="minorEastAsia" w:hAnsiTheme="minorEastAsia" w:eastAsiaTheme="minorEastAsia"/>
                <w:bCs/>
                <w:sz w:val="18"/>
                <w:szCs w:val="18"/>
              </w:rPr>
              <w:t xml:space="preserve">行业及检验数量                </w:t>
            </w:r>
          </w:p>
          <w:p w14:paraId="4D963C44">
            <w:pPr>
              <w:spacing w:after="0" w:line="240" w:lineRule="exact"/>
              <w:ind w:left="-132" w:leftChars="-60" w:right="-112" w:rightChars="-51" w:firstLine="14" w:firstLineChars="8"/>
              <w:rPr>
                <w:rFonts w:asciiTheme="minorEastAsia" w:hAnsiTheme="minorEastAsia" w:eastAsiaTheme="minorEastAsia"/>
                <w:bCs/>
                <w:sz w:val="18"/>
                <w:szCs w:val="18"/>
              </w:rPr>
            </w:pPr>
          </w:p>
          <w:p w14:paraId="5B27118F">
            <w:pPr>
              <w:spacing w:after="0" w:line="240" w:lineRule="exact"/>
              <w:ind w:left="-132" w:leftChars="-60" w:right="-112" w:rightChars="-51" w:firstLine="14" w:firstLineChars="8"/>
              <w:rPr>
                <w:rFonts w:asciiTheme="minorEastAsia" w:hAnsiTheme="minorEastAsia" w:eastAsiaTheme="minorEastAsia"/>
                <w:bCs/>
                <w:sz w:val="18"/>
                <w:szCs w:val="18"/>
              </w:rPr>
            </w:pPr>
            <w:r>
              <w:rPr>
                <w:rFonts w:hint="eastAsia" w:asciiTheme="minorEastAsia" w:hAnsiTheme="minorEastAsia" w:eastAsiaTheme="minorEastAsia"/>
                <w:bCs/>
                <w:sz w:val="18"/>
                <w:szCs w:val="18"/>
              </w:rPr>
              <w:t>检验</w:t>
            </w:r>
            <w:r>
              <w:rPr>
                <w:rFonts w:asciiTheme="minorEastAsia" w:hAnsiTheme="minorEastAsia" w:eastAsiaTheme="minorEastAsia"/>
                <w:bCs/>
                <w:sz w:val="18"/>
                <w:szCs w:val="18"/>
              </w:rPr>
              <w:t>类别</w:t>
            </w:r>
          </w:p>
          <w:p w14:paraId="75F7DD71">
            <w:pPr>
              <w:spacing w:after="0" w:line="240" w:lineRule="exact"/>
              <w:ind w:left="-132" w:leftChars="-60" w:right="-112" w:rightChars="-51" w:firstLine="14" w:firstLineChars="8"/>
              <w:rPr>
                <w:rFonts w:asciiTheme="minorEastAsia" w:hAnsiTheme="minorEastAsia" w:eastAsiaTheme="minorEastAsia"/>
                <w:sz w:val="18"/>
                <w:szCs w:val="18"/>
              </w:rPr>
            </w:pPr>
          </w:p>
        </w:tc>
        <w:tc>
          <w:tcPr>
            <w:tcW w:w="1980" w:type="dxa"/>
            <w:gridSpan w:val="4"/>
            <w:tcBorders>
              <w:top w:val="single" w:color="auto" w:sz="8" w:space="0"/>
              <w:left w:val="single" w:color="auto" w:sz="12" w:space="0"/>
              <w:bottom w:val="single" w:color="auto" w:sz="4" w:space="0"/>
              <w:right w:val="single" w:color="auto" w:sz="12" w:space="0"/>
            </w:tcBorders>
          </w:tcPr>
          <w:p w14:paraId="06491BA3">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煤矿</w:t>
            </w:r>
          </w:p>
        </w:tc>
        <w:tc>
          <w:tcPr>
            <w:tcW w:w="2160" w:type="dxa"/>
            <w:gridSpan w:val="4"/>
            <w:tcBorders>
              <w:top w:val="single" w:color="auto" w:sz="8" w:space="0"/>
              <w:left w:val="single" w:color="auto" w:sz="12" w:space="0"/>
              <w:bottom w:val="single" w:color="auto" w:sz="4" w:space="0"/>
              <w:right w:val="single" w:color="auto" w:sz="12" w:space="0"/>
            </w:tcBorders>
          </w:tcPr>
          <w:p w14:paraId="02861917">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金属与非金属矿山</w:t>
            </w:r>
          </w:p>
        </w:tc>
        <w:tc>
          <w:tcPr>
            <w:tcW w:w="1988" w:type="dxa"/>
            <w:gridSpan w:val="3"/>
            <w:tcBorders>
              <w:top w:val="single" w:color="auto" w:sz="8" w:space="0"/>
              <w:left w:val="single" w:color="auto" w:sz="12" w:space="0"/>
              <w:bottom w:val="single" w:color="auto" w:sz="4" w:space="0"/>
              <w:right w:val="single" w:color="auto" w:sz="12" w:space="0"/>
            </w:tcBorders>
            <w:vAlign w:val="center"/>
          </w:tcPr>
          <w:p w14:paraId="41FB5FD7">
            <w:pPr>
              <w:spacing w:after="0" w:line="32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陆上石油天然气开采</w:t>
            </w:r>
          </w:p>
        </w:tc>
        <w:tc>
          <w:tcPr>
            <w:tcW w:w="1594" w:type="dxa"/>
            <w:gridSpan w:val="4"/>
            <w:tcBorders>
              <w:top w:val="single" w:color="auto" w:sz="8" w:space="0"/>
              <w:left w:val="single" w:color="auto" w:sz="12" w:space="0"/>
              <w:bottom w:val="single" w:color="auto" w:sz="4" w:space="0"/>
              <w:right w:val="single" w:color="auto" w:sz="12" w:space="0"/>
            </w:tcBorders>
            <w:vAlign w:val="center"/>
          </w:tcPr>
          <w:p w14:paraId="7BB53471">
            <w:pPr>
              <w:spacing w:after="0" w:line="320" w:lineRule="exact"/>
              <w:ind w:left="-132" w:leftChars="-60" w:right="-112" w:rightChars="-51" w:firstLine="14" w:firstLineChars="8"/>
              <w:jc w:val="center"/>
              <w:rPr>
                <w:rFonts w:asciiTheme="minorEastAsia" w:hAnsiTheme="minorEastAsia" w:eastAsiaTheme="minorEastAsia"/>
                <w:sz w:val="18"/>
                <w:szCs w:val="18"/>
              </w:rPr>
            </w:pPr>
            <w:r>
              <w:rPr>
                <w:rFonts w:asciiTheme="minorEastAsia" w:hAnsiTheme="minorEastAsia" w:eastAsiaTheme="minorEastAsia"/>
                <w:sz w:val="18"/>
                <w:szCs w:val="18"/>
              </w:rPr>
              <w:t>危险化学品及化工</w:t>
            </w:r>
          </w:p>
        </w:tc>
        <w:tc>
          <w:tcPr>
            <w:tcW w:w="1611" w:type="dxa"/>
            <w:gridSpan w:val="3"/>
            <w:tcBorders>
              <w:top w:val="single" w:color="auto" w:sz="8" w:space="0"/>
              <w:left w:val="single" w:color="auto" w:sz="12" w:space="0"/>
              <w:bottom w:val="single" w:color="auto" w:sz="4" w:space="0"/>
              <w:right w:val="single" w:color="auto" w:sz="12" w:space="0"/>
            </w:tcBorders>
            <w:vAlign w:val="center"/>
          </w:tcPr>
          <w:p w14:paraId="2B4DCF0F">
            <w:pPr>
              <w:spacing w:after="0" w:line="320" w:lineRule="exact"/>
              <w:ind w:left="-132" w:leftChars="-60" w:right="-112" w:rightChars="-51" w:firstLine="14" w:firstLineChars="8"/>
              <w:jc w:val="center"/>
              <w:rPr>
                <w:rFonts w:asciiTheme="minorEastAsia" w:hAnsiTheme="minorEastAsia" w:eastAsiaTheme="minorEastAsia"/>
                <w:sz w:val="18"/>
                <w:szCs w:val="18"/>
              </w:rPr>
            </w:pPr>
            <w:r>
              <w:rPr>
                <w:rFonts w:asciiTheme="minorEastAsia" w:hAnsiTheme="minorEastAsia" w:eastAsiaTheme="minorEastAsia"/>
                <w:sz w:val="18"/>
                <w:szCs w:val="18"/>
              </w:rPr>
              <w:t>烟花爆竹</w:t>
            </w:r>
          </w:p>
        </w:tc>
        <w:tc>
          <w:tcPr>
            <w:tcW w:w="1985" w:type="dxa"/>
            <w:gridSpan w:val="4"/>
            <w:tcBorders>
              <w:top w:val="single" w:color="auto" w:sz="8" w:space="0"/>
              <w:left w:val="single" w:color="auto" w:sz="12" w:space="0"/>
              <w:bottom w:val="single" w:color="auto" w:sz="4" w:space="0"/>
              <w:right w:val="single" w:color="auto" w:sz="12" w:space="0"/>
            </w:tcBorders>
            <w:vAlign w:val="center"/>
          </w:tcPr>
          <w:p w14:paraId="7E06D777">
            <w:pPr>
              <w:spacing w:after="0" w:line="320" w:lineRule="exact"/>
              <w:ind w:left="-132" w:leftChars="-60" w:right="-112" w:rightChars="-51" w:firstLine="14" w:firstLineChars="8"/>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其他行业（注明具体行业</w:t>
            </w:r>
          </w:p>
        </w:tc>
        <w:tc>
          <w:tcPr>
            <w:tcW w:w="2277" w:type="dxa"/>
            <w:gridSpan w:val="4"/>
            <w:tcBorders>
              <w:top w:val="single" w:color="auto" w:sz="8" w:space="0"/>
              <w:left w:val="single" w:color="auto" w:sz="12" w:space="0"/>
              <w:bottom w:val="single" w:color="auto" w:sz="4" w:space="0"/>
              <w:right w:val="single" w:color="auto" w:sz="12" w:space="0"/>
            </w:tcBorders>
            <w:vAlign w:val="center"/>
          </w:tcPr>
          <w:p w14:paraId="6FC32A01">
            <w:pPr>
              <w:spacing w:after="0" w:line="320" w:lineRule="exact"/>
              <w:ind w:left="-132" w:leftChars="-60" w:right="-112" w:rightChars="-51" w:firstLine="14" w:firstLineChars="8"/>
              <w:jc w:val="center"/>
              <w:rPr>
                <w:rFonts w:asciiTheme="minorEastAsia" w:hAnsiTheme="minorEastAsia" w:eastAsiaTheme="minorEastAsia"/>
                <w:sz w:val="18"/>
                <w:szCs w:val="18"/>
              </w:rPr>
            </w:pPr>
            <w:r>
              <w:rPr>
                <w:rFonts w:asciiTheme="minorEastAsia" w:hAnsiTheme="minorEastAsia" w:eastAsiaTheme="minorEastAsia"/>
                <w:sz w:val="18"/>
                <w:szCs w:val="18"/>
              </w:rPr>
              <w:t>劳动防护用品</w:t>
            </w:r>
          </w:p>
        </w:tc>
      </w:tr>
      <w:tr w14:paraId="4FD4EB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vMerge w:val="continue"/>
            <w:tcBorders>
              <w:left w:val="single" w:color="auto" w:sz="12" w:space="0"/>
              <w:bottom w:val="single" w:color="auto" w:sz="4" w:space="0"/>
              <w:right w:val="single" w:color="auto" w:sz="12" w:space="0"/>
            </w:tcBorders>
            <w:shd w:val="clear" w:color="auto" w:fill="auto"/>
            <w:vAlign w:val="center"/>
          </w:tcPr>
          <w:p w14:paraId="49E8379A">
            <w:pPr>
              <w:jc w:val="center"/>
              <w:rPr>
                <w:rFonts w:asciiTheme="minorEastAsia" w:hAnsiTheme="minorEastAsia" w:eastAsiaTheme="minorEastAsia"/>
                <w:sz w:val="18"/>
                <w:szCs w:val="18"/>
              </w:rPr>
            </w:pPr>
          </w:p>
        </w:tc>
        <w:tc>
          <w:tcPr>
            <w:tcW w:w="720" w:type="dxa"/>
            <w:tcBorders>
              <w:top w:val="single" w:color="auto" w:sz="4" w:space="0"/>
              <w:left w:val="single" w:color="auto" w:sz="12" w:space="0"/>
            </w:tcBorders>
            <w:shd w:val="clear" w:color="auto" w:fill="auto"/>
            <w:vAlign w:val="center"/>
          </w:tcPr>
          <w:p w14:paraId="55C72416">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w:t>
            </w:r>
          </w:p>
          <w:p w14:paraId="2FBB412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540" w:type="dxa"/>
            <w:gridSpan w:val="2"/>
            <w:tcBorders>
              <w:top w:val="single" w:color="auto" w:sz="4" w:space="0"/>
            </w:tcBorders>
            <w:shd w:val="clear" w:color="auto" w:fill="auto"/>
          </w:tcPr>
          <w:p w14:paraId="6626AFB6">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4340785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p>
          <w:p w14:paraId="4DB2EF6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720" w:type="dxa"/>
            <w:tcBorders>
              <w:top w:val="single" w:color="auto" w:sz="4" w:space="0"/>
              <w:right w:val="single" w:color="auto" w:sz="12" w:space="0"/>
            </w:tcBorders>
            <w:shd w:val="clear" w:color="auto" w:fill="auto"/>
          </w:tcPr>
          <w:p w14:paraId="3B48D38E">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5235013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66683575">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720" w:type="dxa"/>
            <w:gridSpan w:val="2"/>
            <w:tcBorders>
              <w:top w:val="single" w:color="auto" w:sz="4" w:space="0"/>
              <w:left w:val="single" w:color="auto" w:sz="12" w:space="0"/>
            </w:tcBorders>
            <w:shd w:val="clear" w:color="auto" w:fill="auto"/>
            <w:vAlign w:val="center"/>
          </w:tcPr>
          <w:p w14:paraId="43894594">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w:t>
            </w:r>
          </w:p>
          <w:p w14:paraId="4A16BD4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720" w:type="dxa"/>
            <w:tcBorders>
              <w:top w:val="single" w:color="auto" w:sz="4" w:space="0"/>
            </w:tcBorders>
            <w:shd w:val="clear" w:color="auto" w:fill="auto"/>
          </w:tcPr>
          <w:p w14:paraId="35028D58">
            <w:pPr>
              <w:spacing w:after="0" w:line="240" w:lineRule="exact"/>
              <w:ind w:right="-112" w:rightChars="-51"/>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2756D527">
            <w:pPr>
              <w:spacing w:after="0" w:line="240" w:lineRule="exact"/>
              <w:ind w:left="-132" w:leftChars="-60" w:right="-112" w:rightChars="-51"/>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p>
          <w:p w14:paraId="18554945">
            <w:pPr>
              <w:spacing w:after="0" w:line="240" w:lineRule="exact"/>
              <w:ind w:left="-132" w:leftChars="-60" w:right="-112" w:rightChars="-51"/>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720" w:type="dxa"/>
            <w:tcBorders>
              <w:top w:val="single" w:color="auto" w:sz="4" w:space="0"/>
              <w:right w:val="single" w:color="auto" w:sz="12" w:space="0"/>
            </w:tcBorders>
            <w:shd w:val="clear" w:color="auto" w:fill="auto"/>
          </w:tcPr>
          <w:p w14:paraId="6E3849E1">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2934C48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73EA64E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720" w:type="dxa"/>
            <w:tcBorders>
              <w:top w:val="single" w:color="auto" w:sz="4" w:space="0"/>
              <w:left w:val="single" w:color="auto" w:sz="12" w:space="0"/>
            </w:tcBorders>
            <w:shd w:val="clear" w:color="auto" w:fill="auto"/>
            <w:vAlign w:val="center"/>
          </w:tcPr>
          <w:p w14:paraId="2FB11520">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w:t>
            </w:r>
          </w:p>
          <w:p w14:paraId="2E51EF3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540" w:type="dxa"/>
            <w:tcBorders>
              <w:top w:val="single" w:color="auto" w:sz="4" w:space="0"/>
            </w:tcBorders>
            <w:shd w:val="clear" w:color="auto" w:fill="auto"/>
          </w:tcPr>
          <w:p w14:paraId="24B24DE5">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0A934C30">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p>
          <w:p w14:paraId="74753EDA">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数</w:t>
            </w:r>
          </w:p>
        </w:tc>
        <w:tc>
          <w:tcPr>
            <w:tcW w:w="728" w:type="dxa"/>
            <w:tcBorders>
              <w:top w:val="single" w:color="auto" w:sz="4" w:space="0"/>
              <w:right w:val="single" w:color="auto" w:sz="12" w:space="0"/>
            </w:tcBorders>
            <w:shd w:val="clear" w:color="auto" w:fill="auto"/>
          </w:tcPr>
          <w:p w14:paraId="7FA76BC4">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6E354076">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394908B8">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512" w:type="dxa"/>
            <w:gridSpan w:val="2"/>
            <w:tcBorders>
              <w:top w:val="single" w:color="auto" w:sz="4" w:space="0"/>
              <w:left w:val="single" w:color="auto" w:sz="12" w:space="0"/>
            </w:tcBorders>
            <w:shd w:val="clear" w:color="auto" w:fill="auto"/>
            <w:vAlign w:val="center"/>
          </w:tcPr>
          <w:p w14:paraId="7C36DB3A">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报告数</w:t>
            </w:r>
          </w:p>
        </w:tc>
        <w:tc>
          <w:tcPr>
            <w:tcW w:w="567" w:type="dxa"/>
            <w:tcBorders>
              <w:top w:val="single" w:color="auto" w:sz="4" w:space="0"/>
            </w:tcBorders>
            <w:shd w:val="clear" w:color="auto" w:fill="auto"/>
          </w:tcPr>
          <w:p w14:paraId="472F7784">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493600B1">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r>
              <w:rPr>
                <w:rFonts w:hint="eastAsia" w:asciiTheme="minorEastAsia" w:hAnsiTheme="minorEastAsia" w:eastAsiaTheme="minorEastAsia"/>
                <w:bCs/>
                <w:sz w:val="18"/>
                <w:szCs w:val="18"/>
              </w:rPr>
              <w:t>数</w:t>
            </w:r>
          </w:p>
        </w:tc>
        <w:tc>
          <w:tcPr>
            <w:tcW w:w="515" w:type="dxa"/>
            <w:tcBorders>
              <w:top w:val="single" w:color="auto" w:sz="4" w:space="0"/>
              <w:right w:val="single" w:color="auto" w:sz="12" w:space="0"/>
            </w:tcBorders>
            <w:shd w:val="clear" w:color="auto" w:fill="auto"/>
          </w:tcPr>
          <w:p w14:paraId="7E1F227C">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509CD1DA">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591D4FCE">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477" w:type="dxa"/>
            <w:tcBorders>
              <w:top w:val="single" w:color="auto" w:sz="4" w:space="0"/>
              <w:left w:val="single" w:color="auto" w:sz="12" w:space="0"/>
            </w:tcBorders>
            <w:shd w:val="clear" w:color="auto" w:fill="auto"/>
            <w:vAlign w:val="center"/>
          </w:tcPr>
          <w:p w14:paraId="1CEECA2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报告数</w:t>
            </w:r>
          </w:p>
        </w:tc>
        <w:tc>
          <w:tcPr>
            <w:tcW w:w="567" w:type="dxa"/>
            <w:tcBorders>
              <w:top w:val="single" w:color="auto" w:sz="4" w:space="0"/>
            </w:tcBorders>
            <w:shd w:val="clear" w:color="auto" w:fill="auto"/>
          </w:tcPr>
          <w:p w14:paraId="58FC0D0E">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58E60FF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r>
              <w:rPr>
                <w:rFonts w:hint="eastAsia" w:asciiTheme="minorEastAsia" w:hAnsiTheme="minorEastAsia" w:eastAsiaTheme="minorEastAsia"/>
                <w:bCs/>
                <w:sz w:val="18"/>
                <w:szCs w:val="18"/>
              </w:rPr>
              <w:t>数</w:t>
            </w:r>
          </w:p>
        </w:tc>
        <w:tc>
          <w:tcPr>
            <w:tcW w:w="567" w:type="dxa"/>
            <w:tcBorders>
              <w:top w:val="single" w:color="auto" w:sz="4" w:space="0"/>
              <w:right w:val="single" w:color="auto" w:sz="12" w:space="0"/>
            </w:tcBorders>
            <w:shd w:val="clear" w:color="auto" w:fill="auto"/>
          </w:tcPr>
          <w:p w14:paraId="0B8E0A6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1CF8CF4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748F022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426" w:type="dxa"/>
            <w:tcBorders>
              <w:top w:val="single" w:color="auto" w:sz="4" w:space="0"/>
              <w:left w:val="single" w:color="auto" w:sz="12" w:space="0"/>
            </w:tcBorders>
            <w:shd w:val="clear" w:color="auto" w:fill="auto"/>
            <w:vAlign w:val="center"/>
          </w:tcPr>
          <w:p w14:paraId="194D87ED">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报告数</w:t>
            </w:r>
          </w:p>
        </w:tc>
        <w:tc>
          <w:tcPr>
            <w:tcW w:w="708" w:type="dxa"/>
            <w:gridSpan w:val="2"/>
            <w:tcBorders>
              <w:top w:val="single" w:color="auto" w:sz="4" w:space="0"/>
            </w:tcBorders>
            <w:shd w:val="clear" w:color="auto" w:fill="auto"/>
          </w:tcPr>
          <w:p w14:paraId="40438BB5">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6332460E">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r>
              <w:rPr>
                <w:rFonts w:hint="eastAsia" w:asciiTheme="minorEastAsia" w:hAnsiTheme="minorEastAsia" w:eastAsiaTheme="minorEastAsia"/>
                <w:bCs/>
                <w:sz w:val="18"/>
                <w:szCs w:val="18"/>
              </w:rPr>
              <w:t>数</w:t>
            </w:r>
          </w:p>
        </w:tc>
        <w:tc>
          <w:tcPr>
            <w:tcW w:w="851" w:type="dxa"/>
            <w:tcBorders>
              <w:top w:val="single" w:color="auto" w:sz="4" w:space="0"/>
              <w:right w:val="single" w:color="auto" w:sz="12" w:space="0"/>
            </w:tcBorders>
            <w:shd w:val="clear" w:color="auto" w:fill="auto"/>
          </w:tcPr>
          <w:p w14:paraId="74D84C34">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46E1CAFC">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3FB2503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c>
          <w:tcPr>
            <w:tcW w:w="567" w:type="dxa"/>
            <w:tcBorders>
              <w:top w:val="single" w:color="auto" w:sz="4" w:space="0"/>
              <w:left w:val="single" w:color="auto" w:sz="12" w:space="0"/>
            </w:tcBorders>
            <w:shd w:val="clear" w:color="auto" w:fill="auto"/>
            <w:vAlign w:val="center"/>
          </w:tcPr>
          <w:p w14:paraId="487BDEF8">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总</w:t>
            </w:r>
            <w:r>
              <w:rPr>
                <w:rFonts w:hint="eastAsia" w:asciiTheme="minorEastAsia" w:hAnsiTheme="minorEastAsia" w:eastAsiaTheme="minorEastAsia"/>
                <w:bCs/>
                <w:sz w:val="18"/>
                <w:szCs w:val="18"/>
              </w:rPr>
              <w:t>报告数</w:t>
            </w:r>
          </w:p>
        </w:tc>
        <w:tc>
          <w:tcPr>
            <w:tcW w:w="850" w:type="dxa"/>
            <w:tcBorders>
              <w:top w:val="single" w:color="auto" w:sz="4" w:space="0"/>
            </w:tcBorders>
            <w:shd w:val="clear" w:color="auto" w:fill="auto"/>
          </w:tcPr>
          <w:p w14:paraId="20AB6DD8">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77204ED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不合格</w:t>
            </w:r>
            <w:r>
              <w:rPr>
                <w:rFonts w:hint="eastAsia" w:asciiTheme="minorEastAsia" w:hAnsiTheme="minorEastAsia" w:eastAsiaTheme="minorEastAsia"/>
                <w:bCs/>
                <w:sz w:val="18"/>
                <w:szCs w:val="18"/>
              </w:rPr>
              <w:t>数</w:t>
            </w:r>
          </w:p>
        </w:tc>
        <w:tc>
          <w:tcPr>
            <w:tcW w:w="860" w:type="dxa"/>
            <w:gridSpan w:val="2"/>
            <w:tcBorders>
              <w:top w:val="single" w:color="auto" w:sz="4" w:space="0"/>
              <w:right w:val="single" w:color="auto" w:sz="12" w:space="0"/>
            </w:tcBorders>
            <w:shd w:val="clear" w:color="auto" w:fill="auto"/>
          </w:tcPr>
          <w:p w14:paraId="6EC150E6">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其中</w:t>
            </w:r>
          </w:p>
          <w:p w14:paraId="70419D5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发现</w:t>
            </w:r>
          </w:p>
          <w:p w14:paraId="7B2CA62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隐患</w:t>
            </w:r>
          </w:p>
        </w:tc>
      </w:tr>
      <w:tr w14:paraId="1EEE61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top w:val="single" w:color="auto" w:sz="4" w:space="0"/>
              <w:left w:val="single" w:color="auto" w:sz="12" w:space="0"/>
              <w:right w:val="single" w:color="auto" w:sz="12" w:space="0"/>
            </w:tcBorders>
            <w:vAlign w:val="center"/>
          </w:tcPr>
          <w:p w14:paraId="1E58453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安全</w:t>
            </w:r>
            <w:r>
              <w:rPr>
                <w:rFonts w:hint="eastAsia" w:asciiTheme="minorEastAsia" w:hAnsiTheme="minorEastAsia" w:eastAsiaTheme="minorEastAsia"/>
                <w:bCs/>
                <w:sz w:val="18"/>
                <w:szCs w:val="18"/>
              </w:rPr>
              <w:t>标志</w:t>
            </w:r>
            <w:r>
              <w:rPr>
                <w:rFonts w:asciiTheme="minorEastAsia" w:hAnsiTheme="minorEastAsia" w:eastAsiaTheme="minorEastAsia"/>
                <w:bCs/>
                <w:sz w:val="18"/>
                <w:szCs w:val="18"/>
              </w:rPr>
              <w:t>检验</w:t>
            </w:r>
          </w:p>
        </w:tc>
        <w:tc>
          <w:tcPr>
            <w:tcW w:w="720" w:type="dxa"/>
            <w:tcBorders>
              <w:left w:val="single" w:color="auto" w:sz="12" w:space="0"/>
            </w:tcBorders>
            <w:shd w:val="clear" w:color="auto" w:fill="auto"/>
          </w:tcPr>
          <w:p w14:paraId="6A8A3E63">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gridSpan w:val="2"/>
            <w:shd w:val="clear" w:color="auto" w:fill="auto"/>
          </w:tcPr>
          <w:p w14:paraId="4F2E2DF8">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13B77FCB">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0678F940">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shd w:val="clear" w:color="auto" w:fill="auto"/>
          </w:tcPr>
          <w:p w14:paraId="4934AA66">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6E20F108">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6CD1D2F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shd w:val="clear" w:color="auto" w:fill="auto"/>
          </w:tcPr>
          <w:p w14:paraId="1AFB763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0709E6D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22F2AE1B">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710B4D2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027426E4">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5C8E7C0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4537C79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29F4A97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15C99FB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08" w:type="dxa"/>
            <w:gridSpan w:val="2"/>
            <w:shd w:val="clear" w:color="auto" w:fill="auto"/>
          </w:tcPr>
          <w:p w14:paraId="5326875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34F7B8BE">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33A3B39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0" w:type="dxa"/>
            <w:shd w:val="clear" w:color="auto" w:fill="auto"/>
          </w:tcPr>
          <w:p w14:paraId="0B4B590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62D261AA">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r>
      <w:tr w14:paraId="78F43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bottom w:val="single" w:color="auto" w:sz="4" w:space="0"/>
              <w:right w:val="single" w:color="auto" w:sz="12" w:space="0"/>
            </w:tcBorders>
            <w:vAlign w:val="center"/>
          </w:tcPr>
          <w:p w14:paraId="351FBD9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在用检验</w:t>
            </w:r>
          </w:p>
        </w:tc>
        <w:tc>
          <w:tcPr>
            <w:tcW w:w="720" w:type="dxa"/>
            <w:tcBorders>
              <w:left w:val="single" w:color="auto" w:sz="12" w:space="0"/>
            </w:tcBorders>
            <w:shd w:val="clear" w:color="auto" w:fill="auto"/>
          </w:tcPr>
          <w:p w14:paraId="6C4312F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60E9A6C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28B24BE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26B43F4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54771E9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7B19A1D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048F8C3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5D2B3F5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65C4337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00BA29D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05339D5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092ED51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629CE4A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6D298E7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07186B0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4F5A2F5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39194C0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2080F57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5E54712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280B4C0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50020510">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72259E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 w:hRule="atLeast"/>
        </w:trPr>
        <w:tc>
          <w:tcPr>
            <w:tcW w:w="1440" w:type="dxa"/>
            <w:gridSpan w:val="2"/>
            <w:tcBorders>
              <w:top w:val="single" w:color="auto" w:sz="4" w:space="0"/>
              <w:left w:val="single" w:color="auto" w:sz="12" w:space="0"/>
              <w:bottom w:val="single" w:color="auto" w:sz="4" w:space="0"/>
              <w:right w:val="single" w:color="auto" w:sz="12" w:space="0"/>
            </w:tcBorders>
            <w:vAlign w:val="center"/>
          </w:tcPr>
          <w:p w14:paraId="703F2A3B">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作业场所</w:t>
            </w:r>
          </w:p>
          <w:p w14:paraId="379A9FFA">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安全检测</w:t>
            </w:r>
          </w:p>
        </w:tc>
        <w:tc>
          <w:tcPr>
            <w:tcW w:w="720" w:type="dxa"/>
            <w:tcBorders>
              <w:left w:val="single" w:color="auto" w:sz="12" w:space="0"/>
            </w:tcBorders>
            <w:shd w:val="clear" w:color="auto" w:fill="auto"/>
          </w:tcPr>
          <w:p w14:paraId="25D1A61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110271D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58AF646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312AF1D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1D0463E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6FA686A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0CDD335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587B142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15ABB46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7A5C29B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74466FB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2E775ED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2225A54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10E91B4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3259257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3C02D6C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3EFFD99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0F69A34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2375CDE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02E1C07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72327FC0">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73CED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top w:val="single" w:color="auto" w:sz="4" w:space="0"/>
              <w:left w:val="single" w:color="auto" w:sz="12" w:space="0"/>
              <w:right w:val="single" w:color="auto" w:sz="12" w:space="0"/>
            </w:tcBorders>
            <w:vAlign w:val="center"/>
          </w:tcPr>
          <w:p w14:paraId="3452F309">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作业场所</w:t>
            </w:r>
          </w:p>
          <w:p w14:paraId="5B14C8C1">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职业危害检测</w:t>
            </w:r>
          </w:p>
        </w:tc>
        <w:tc>
          <w:tcPr>
            <w:tcW w:w="720" w:type="dxa"/>
            <w:tcBorders>
              <w:left w:val="single" w:color="auto" w:sz="12" w:space="0"/>
            </w:tcBorders>
            <w:shd w:val="clear" w:color="auto" w:fill="auto"/>
          </w:tcPr>
          <w:p w14:paraId="1193464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1F86914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046F8E9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54CE633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74275E7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0A88F78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7A824F8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56358A0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51B15FA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62DED9D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6F023F2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0033D8E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5397118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026FA1B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47574A0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2814EE2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203F51E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16E7B23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19319F4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03C30A9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50D00EEC">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028EF6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0856EF46">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监督监察</w:t>
            </w:r>
          </w:p>
          <w:p w14:paraId="16DDF24D">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检测</w:t>
            </w:r>
            <w:r>
              <w:rPr>
                <w:rFonts w:asciiTheme="minorEastAsia" w:hAnsiTheme="minorEastAsia" w:eastAsiaTheme="minorEastAsia"/>
                <w:bCs/>
                <w:sz w:val="18"/>
                <w:szCs w:val="18"/>
              </w:rPr>
              <w:t>检验</w:t>
            </w:r>
          </w:p>
        </w:tc>
        <w:tc>
          <w:tcPr>
            <w:tcW w:w="720" w:type="dxa"/>
            <w:tcBorders>
              <w:left w:val="single" w:color="auto" w:sz="12" w:space="0"/>
            </w:tcBorders>
            <w:shd w:val="clear" w:color="auto" w:fill="auto"/>
          </w:tcPr>
          <w:p w14:paraId="116E407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7C466C8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1FDC74C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0721028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3A797F0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55AA4D2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1D4FD25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732DBED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432FB1A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54DA13B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4E80B94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299BCA0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3C4D440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120F737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6A6FF1A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0D07F90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1204202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4E428DB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24B27A3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4A648F5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6ACD5C6F">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3C98A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006CC28B">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事故</w:t>
            </w:r>
            <w:r>
              <w:rPr>
                <w:rFonts w:asciiTheme="minorEastAsia" w:hAnsiTheme="minorEastAsia" w:eastAsiaTheme="minorEastAsia"/>
                <w:bCs/>
                <w:sz w:val="18"/>
                <w:szCs w:val="18"/>
              </w:rPr>
              <w:t>物证</w:t>
            </w:r>
          </w:p>
          <w:p w14:paraId="4A2B0574">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分析检验</w:t>
            </w:r>
          </w:p>
        </w:tc>
        <w:tc>
          <w:tcPr>
            <w:tcW w:w="720" w:type="dxa"/>
            <w:tcBorders>
              <w:left w:val="single" w:color="auto" w:sz="12" w:space="0"/>
            </w:tcBorders>
            <w:shd w:val="clear" w:color="auto" w:fill="auto"/>
          </w:tcPr>
          <w:p w14:paraId="59F3B84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gridSpan w:val="2"/>
            <w:shd w:val="clear" w:color="auto" w:fill="auto"/>
          </w:tcPr>
          <w:p w14:paraId="4734019E">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0CD5805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485D440D">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shd w:val="clear" w:color="auto" w:fill="auto"/>
          </w:tcPr>
          <w:p w14:paraId="12B0A8DA">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5B1582F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2E9F69D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shd w:val="clear" w:color="auto" w:fill="auto"/>
          </w:tcPr>
          <w:p w14:paraId="52AB095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5AAB299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3BBB49A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7C023416">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43CF81E4">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4AA55144">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4CFD978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5DEA7E7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03FF17F2">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08" w:type="dxa"/>
            <w:gridSpan w:val="2"/>
            <w:shd w:val="clear" w:color="auto" w:fill="auto"/>
          </w:tcPr>
          <w:p w14:paraId="31CDCA1B">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282BA778">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21BE0A7C">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0" w:type="dxa"/>
            <w:shd w:val="clear" w:color="auto" w:fill="auto"/>
          </w:tcPr>
          <w:p w14:paraId="41A4702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373C3359">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r>
      <w:tr w14:paraId="4214D6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76690EC8">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进货</w:t>
            </w:r>
            <w:r>
              <w:rPr>
                <w:rFonts w:asciiTheme="minorEastAsia" w:hAnsiTheme="minorEastAsia" w:eastAsiaTheme="minorEastAsia"/>
                <w:bCs/>
                <w:sz w:val="18"/>
                <w:szCs w:val="18"/>
              </w:rPr>
              <w:t>验收检验</w:t>
            </w:r>
          </w:p>
        </w:tc>
        <w:tc>
          <w:tcPr>
            <w:tcW w:w="720" w:type="dxa"/>
            <w:tcBorders>
              <w:left w:val="single" w:color="auto" w:sz="12" w:space="0"/>
            </w:tcBorders>
            <w:shd w:val="clear" w:color="auto" w:fill="auto"/>
          </w:tcPr>
          <w:p w14:paraId="084C007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229210F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68897E5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229D125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64B0E63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01C5229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5793605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7DD2DBC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2BB805C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386BAC8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348ABA9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65CD4A0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0B3DC4E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1CCA260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7BFA29F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4C66A23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5B0DDB2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7E7F1D8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5000CB1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4D25E02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3613BF86">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569E1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75B65760">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其他：</w:t>
            </w:r>
          </w:p>
        </w:tc>
        <w:tc>
          <w:tcPr>
            <w:tcW w:w="720" w:type="dxa"/>
            <w:tcBorders>
              <w:left w:val="single" w:color="auto" w:sz="12" w:space="0"/>
            </w:tcBorders>
            <w:shd w:val="clear" w:color="auto" w:fill="auto"/>
          </w:tcPr>
          <w:p w14:paraId="11ABC2F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gridSpan w:val="2"/>
            <w:shd w:val="clear" w:color="auto" w:fill="auto"/>
          </w:tcPr>
          <w:p w14:paraId="0FCED4F7">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7B0E3824">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2541577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shd w:val="clear" w:color="auto" w:fill="auto"/>
          </w:tcPr>
          <w:p w14:paraId="72C38A8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5EE1B5DC">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3E73BBCB">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40" w:type="dxa"/>
            <w:shd w:val="clear" w:color="auto" w:fill="auto"/>
          </w:tcPr>
          <w:p w14:paraId="1688E16D">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082B4B1A">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053DE5E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36EEF168">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5EA3613E">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5260176E">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shd w:val="clear" w:color="auto" w:fill="auto"/>
          </w:tcPr>
          <w:p w14:paraId="2BDAE14B">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510F31D3">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5A1FBB75">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08" w:type="dxa"/>
            <w:gridSpan w:val="2"/>
            <w:shd w:val="clear" w:color="auto" w:fill="auto"/>
          </w:tcPr>
          <w:p w14:paraId="038763F7">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550F5091">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6DCBCBEA">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50" w:type="dxa"/>
            <w:shd w:val="clear" w:color="auto" w:fill="auto"/>
          </w:tcPr>
          <w:p w14:paraId="33324780">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2DB5A5E8">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r>
      <w:tr w14:paraId="537CF4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73637460">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科研支撑试验</w:t>
            </w:r>
          </w:p>
        </w:tc>
        <w:tc>
          <w:tcPr>
            <w:tcW w:w="720" w:type="dxa"/>
            <w:tcBorders>
              <w:left w:val="single" w:color="auto" w:sz="12" w:space="0"/>
            </w:tcBorders>
            <w:shd w:val="clear" w:color="auto" w:fill="auto"/>
          </w:tcPr>
          <w:p w14:paraId="17136E9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085462C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47CCB73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060F855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1827ED2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1A46C2F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7025DE3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6F2C47F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7BDD973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2DA163C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370D7DF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3C7A12C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3C0D411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63C63AE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5F8119E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3DFA867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6B3D85B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70557D1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32AECB1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05559B5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0D3BE28F">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4F79B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1440" w:type="dxa"/>
            <w:gridSpan w:val="2"/>
            <w:tcBorders>
              <w:left w:val="single" w:color="auto" w:sz="12" w:space="0"/>
              <w:right w:val="single" w:color="auto" w:sz="12" w:space="0"/>
            </w:tcBorders>
            <w:vAlign w:val="center"/>
          </w:tcPr>
          <w:p w14:paraId="2BCD4F75">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仲裁检验</w:t>
            </w:r>
          </w:p>
        </w:tc>
        <w:tc>
          <w:tcPr>
            <w:tcW w:w="720" w:type="dxa"/>
            <w:tcBorders>
              <w:left w:val="single" w:color="auto" w:sz="12" w:space="0"/>
            </w:tcBorders>
            <w:shd w:val="clear" w:color="auto" w:fill="auto"/>
          </w:tcPr>
          <w:p w14:paraId="5650220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066BE8B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3A288AA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0B3A5EF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449C359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3AF3880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4282CBE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5384907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2219377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6B0D9D4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4D9278D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34E751E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226D2BC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36C5CC7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7C8016C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05505AC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649F7BD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340FED8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4AA9585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08A95C6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16C5D27F">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0F47A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7" w:hRule="atLeast"/>
        </w:trPr>
        <w:tc>
          <w:tcPr>
            <w:tcW w:w="1440" w:type="dxa"/>
            <w:gridSpan w:val="2"/>
            <w:tcBorders>
              <w:left w:val="single" w:color="auto" w:sz="12" w:space="0"/>
              <w:right w:val="single" w:color="auto" w:sz="12" w:space="0"/>
            </w:tcBorders>
            <w:vAlign w:val="center"/>
          </w:tcPr>
          <w:p w14:paraId="113340DA">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安全设施验收</w:t>
            </w:r>
          </w:p>
        </w:tc>
        <w:tc>
          <w:tcPr>
            <w:tcW w:w="720" w:type="dxa"/>
            <w:tcBorders>
              <w:left w:val="single" w:color="auto" w:sz="12" w:space="0"/>
            </w:tcBorders>
            <w:shd w:val="clear" w:color="auto" w:fill="auto"/>
          </w:tcPr>
          <w:p w14:paraId="2FB073E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5DC9060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4976F29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3B34969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5D77DEE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1663EA2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7E02AA5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71D6496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38553B2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482F8AF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2114DB3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4ED97D4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0AA4A47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63B02B9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5C58012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362CEBA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71435FC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5A61898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0E2F9A7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59419F9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21194D6B">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590067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trPr>
        <w:tc>
          <w:tcPr>
            <w:tcW w:w="1440" w:type="dxa"/>
            <w:gridSpan w:val="2"/>
            <w:tcBorders>
              <w:left w:val="single" w:color="auto" w:sz="12" w:space="0"/>
              <w:right w:val="single" w:color="auto" w:sz="12" w:space="0"/>
            </w:tcBorders>
            <w:vAlign w:val="center"/>
          </w:tcPr>
          <w:p w14:paraId="20243FE3">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安全标准化</w:t>
            </w:r>
          </w:p>
          <w:p w14:paraId="5AEE7E52">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验收</w:t>
            </w:r>
          </w:p>
        </w:tc>
        <w:tc>
          <w:tcPr>
            <w:tcW w:w="720" w:type="dxa"/>
            <w:tcBorders>
              <w:left w:val="single" w:color="auto" w:sz="12" w:space="0"/>
            </w:tcBorders>
            <w:shd w:val="clear" w:color="auto" w:fill="auto"/>
          </w:tcPr>
          <w:p w14:paraId="02AED55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shd w:val="clear" w:color="auto" w:fill="auto"/>
          </w:tcPr>
          <w:p w14:paraId="6CCF522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26ED829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tcBorders>
            <w:shd w:val="clear" w:color="auto" w:fill="auto"/>
          </w:tcPr>
          <w:p w14:paraId="2F5F038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shd w:val="clear" w:color="auto" w:fill="auto"/>
          </w:tcPr>
          <w:p w14:paraId="2240C6C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right w:val="single" w:color="auto" w:sz="12" w:space="0"/>
            </w:tcBorders>
            <w:shd w:val="clear" w:color="auto" w:fill="auto"/>
          </w:tcPr>
          <w:p w14:paraId="758691A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tcBorders>
            <w:shd w:val="clear" w:color="auto" w:fill="auto"/>
          </w:tcPr>
          <w:p w14:paraId="53D5CA2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shd w:val="clear" w:color="auto" w:fill="auto"/>
          </w:tcPr>
          <w:p w14:paraId="5B2A20F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right w:val="single" w:color="auto" w:sz="12" w:space="0"/>
            </w:tcBorders>
            <w:shd w:val="clear" w:color="auto" w:fill="auto"/>
          </w:tcPr>
          <w:p w14:paraId="5B0B197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tcBorders>
            <w:shd w:val="clear" w:color="auto" w:fill="auto"/>
          </w:tcPr>
          <w:p w14:paraId="230BD5F8">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6A4B0C7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right w:val="single" w:color="auto" w:sz="12" w:space="0"/>
            </w:tcBorders>
            <w:shd w:val="clear" w:color="auto" w:fill="auto"/>
          </w:tcPr>
          <w:p w14:paraId="0A4C936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tcBorders>
            <w:shd w:val="clear" w:color="auto" w:fill="auto"/>
          </w:tcPr>
          <w:p w14:paraId="49FD1B9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shd w:val="clear" w:color="auto" w:fill="auto"/>
          </w:tcPr>
          <w:p w14:paraId="744E66E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right w:val="single" w:color="auto" w:sz="12" w:space="0"/>
            </w:tcBorders>
            <w:shd w:val="clear" w:color="auto" w:fill="auto"/>
          </w:tcPr>
          <w:p w14:paraId="07F3C7F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tcBorders>
            <w:shd w:val="clear" w:color="auto" w:fill="auto"/>
          </w:tcPr>
          <w:p w14:paraId="7540ECB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shd w:val="clear" w:color="auto" w:fill="auto"/>
          </w:tcPr>
          <w:p w14:paraId="0BB0921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right w:val="single" w:color="auto" w:sz="12" w:space="0"/>
            </w:tcBorders>
            <w:shd w:val="clear" w:color="auto" w:fill="auto"/>
          </w:tcPr>
          <w:p w14:paraId="64ECB9B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tcBorders>
            <w:shd w:val="clear" w:color="auto" w:fill="auto"/>
          </w:tcPr>
          <w:p w14:paraId="4C871FD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shd w:val="clear" w:color="auto" w:fill="auto"/>
          </w:tcPr>
          <w:p w14:paraId="6947F8A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right w:val="single" w:color="auto" w:sz="12" w:space="0"/>
            </w:tcBorders>
            <w:shd w:val="clear" w:color="auto" w:fill="auto"/>
          </w:tcPr>
          <w:p w14:paraId="068567D2">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3EA876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 w:hRule="atLeast"/>
        </w:trPr>
        <w:tc>
          <w:tcPr>
            <w:tcW w:w="1440" w:type="dxa"/>
            <w:gridSpan w:val="2"/>
            <w:tcBorders>
              <w:left w:val="single" w:color="auto" w:sz="12" w:space="0"/>
              <w:bottom w:val="single" w:color="auto" w:sz="12" w:space="0"/>
              <w:right w:val="single" w:color="auto" w:sz="12" w:space="0"/>
            </w:tcBorders>
            <w:vAlign w:val="center"/>
          </w:tcPr>
          <w:p w14:paraId="78CFD0F0">
            <w:pPr>
              <w:spacing w:after="0" w:line="240" w:lineRule="exact"/>
              <w:ind w:left="-132" w:leftChars="-60" w:right="-112" w:rightChars="-51" w:firstLine="14" w:firstLineChars="8"/>
              <w:jc w:val="center"/>
              <w:rPr>
                <w:rFonts w:asciiTheme="minorEastAsia" w:hAnsiTheme="minorEastAsia" w:eastAsiaTheme="minorEastAsia"/>
                <w:bCs/>
                <w:sz w:val="18"/>
                <w:szCs w:val="18"/>
              </w:rPr>
            </w:pPr>
          </w:p>
        </w:tc>
        <w:tc>
          <w:tcPr>
            <w:tcW w:w="720" w:type="dxa"/>
            <w:tcBorders>
              <w:left w:val="single" w:color="auto" w:sz="12" w:space="0"/>
              <w:bottom w:val="single" w:color="auto" w:sz="12" w:space="0"/>
            </w:tcBorders>
            <w:shd w:val="clear" w:color="auto" w:fill="auto"/>
          </w:tcPr>
          <w:p w14:paraId="403132A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tcBorders>
              <w:bottom w:val="single" w:color="auto" w:sz="12" w:space="0"/>
            </w:tcBorders>
            <w:shd w:val="clear" w:color="auto" w:fill="auto"/>
          </w:tcPr>
          <w:p w14:paraId="39FC67C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bottom w:val="single" w:color="auto" w:sz="12" w:space="0"/>
              <w:right w:val="single" w:color="auto" w:sz="12" w:space="0"/>
            </w:tcBorders>
            <w:shd w:val="clear" w:color="auto" w:fill="auto"/>
          </w:tcPr>
          <w:p w14:paraId="4B91F62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bottom w:val="single" w:color="auto" w:sz="12" w:space="0"/>
            </w:tcBorders>
            <w:shd w:val="clear" w:color="auto" w:fill="auto"/>
          </w:tcPr>
          <w:p w14:paraId="2D6BE45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bottom w:val="single" w:color="auto" w:sz="12" w:space="0"/>
            </w:tcBorders>
            <w:shd w:val="clear" w:color="auto" w:fill="auto"/>
          </w:tcPr>
          <w:p w14:paraId="709F741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bottom w:val="single" w:color="auto" w:sz="12" w:space="0"/>
              <w:right w:val="single" w:color="auto" w:sz="12" w:space="0"/>
            </w:tcBorders>
            <w:shd w:val="clear" w:color="auto" w:fill="auto"/>
          </w:tcPr>
          <w:p w14:paraId="1372381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bottom w:val="single" w:color="auto" w:sz="12" w:space="0"/>
            </w:tcBorders>
            <w:shd w:val="clear" w:color="auto" w:fill="auto"/>
          </w:tcPr>
          <w:p w14:paraId="2F87D5A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tcBorders>
              <w:bottom w:val="single" w:color="auto" w:sz="12" w:space="0"/>
            </w:tcBorders>
            <w:shd w:val="clear" w:color="auto" w:fill="auto"/>
          </w:tcPr>
          <w:p w14:paraId="72EE0BC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bottom w:val="single" w:color="auto" w:sz="12" w:space="0"/>
              <w:right w:val="single" w:color="auto" w:sz="12" w:space="0"/>
            </w:tcBorders>
            <w:shd w:val="clear" w:color="auto" w:fill="auto"/>
          </w:tcPr>
          <w:p w14:paraId="5A1F476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bottom w:val="single" w:color="auto" w:sz="12" w:space="0"/>
            </w:tcBorders>
            <w:shd w:val="clear" w:color="auto" w:fill="auto"/>
          </w:tcPr>
          <w:p w14:paraId="7FF5DAA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bottom w:val="single" w:color="auto" w:sz="12" w:space="0"/>
            </w:tcBorders>
            <w:shd w:val="clear" w:color="auto" w:fill="auto"/>
          </w:tcPr>
          <w:p w14:paraId="3E6833C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bottom w:val="single" w:color="auto" w:sz="12" w:space="0"/>
              <w:right w:val="single" w:color="auto" w:sz="12" w:space="0"/>
            </w:tcBorders>
            <w:shd w:val="clear" w:color="auto" w:fill="auto"/>
          </w:tcPr>
          <w:p w14:paraId="7560828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bottom w:val="single" w:color="auto" w:sz="12" w:space="0"/>
            </w:tcBorders>
            <w:shd w:val="clear" w:color="auto" w:fill="auto"/>
          </w:tcPr>
          <w:p w14:paraId="0027D2D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bottom w:val="single" w:color="auto" w:sz="12" w:space="0"/>
            </w:tcBorders>
            <w:shd w:val="clear" w:color="auto" w:fill="auto"/>
          </w:tcPr>
          <w:p w14:paraId="0FA4587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bottom w:val="single" w:color="auto" w:sz="12" w:space="0"/>
              <w:right w:val="single" w:color="auto" w:sz="12" w:space="0"/>
            </w:tcBorders>
            <w:shd w:val="clear" w:color="auto" w:fill="auto"/>
          </w:tcPr>
          <w:p w14:paraId="4E411214">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bottom w:val="single" w:color="auto" w:sz="12" w:space="0"/>
            </w:tcBorders>
            <w:shd w:val="clear" w:color="auto" w:fill="auto"/>
          </w:tcPr>
          <w:p w14:paraId="37D440D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tcBorders>
              <w:bottom w:val="single" w:color="auto" w:sz="12" w:space="0"/>
            </w:tcBorders>
            <w:shd w:val="clear" w:color="auto" w:fill="auto"/>
          </w:tcPr>
          <w:p w14:paraId="75DF2CA2">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bottom w:val="single" w:color="auto" w:sz="12" w:space="0"/>
              <w:right w:val="single" w:color="auto" w:sz="12" w:space="0"/>
            </w:tcBorders>
            <w:shd w:val="clear" w:color="auto" w:fill="auto"/>
          </w:tcPr>
          <w:p w14:paraId="7261651C">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bottom w:val="single" w:color="auto" w:sz="12" w:space="0"/>
            </w:tcBorders>
            <w:shd w:val="clear" w:color="auto" w:fill="auto"/>
          </w:tcPr>
          <w:p w14:paraId="3B91498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tcBorders>
              <w:bottom w:val="single" w:color="auto" w:sz="12" w:space="0"/>
            </w:tcBorders>
            <w:shd w:val="clear" w:color="auto" w:fill="auto"/>
          </w:tcPr>
          <w:p w14:paraId="5A10D8DF">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bottom w:val="single" w:color="auto" w:sz="12" w:space="0"/>
              <w:right w:val="single" w:color="auto" w:sz="12" w:space="0"/>
            </w:tcBorders>
            <w:shd w:val="clear" w:color="auto" w:fill="auto"/>
          </w:tcPr>
          <w:p w14:paraId="3E50C9B0">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204AF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 w:hRule="atLeast"/>
        </w:trPr>
        <w:tc>
          <w:tcPr>
            <w:tcW w:w="1440" w:type="dxa"/>
            <w:gridSpan w:val="2"/>
            <w:tcBorders>
              <w:left w:val="single" w:color="auto" w:sz="12" w:space="0"/>
              <w:bottom w:val="single" w:color="auto" w:sz="12" w:space="0"/>
              <w:right w:val="single" w:color="auto" w:sz="12" w:space="0"/>
            </w:tcBorders>
            <w:vAlign w:val="center"/>
          </w:tcPr>
          <w:p w14:paraId="1B36E861">
            <w:pPr>
              <w:spacing w:after="0" w:line="240" w:lineRule="exact"/>
              <w:ind w:left="-132" w:leftChars="-60" w:right="-112" w:rightChars="-51" w:firstLine="14" w:firstLineChars="8"/>
              <w:jc w:val="center"/>
              <w:rPr>
                <w:rFonts w:asciiTheme="minorEastAsia" w:hAnsiTheme="minorEastAsia" w:eastAsiaTheme="minorEastAsia"/>
                <w:bCs/>
                <w:sz w:val="18"/>
                <w:szCs w:val="18"/>
              </w:rPr>
            </w:pPr>
            <w:r>
              <w:rPr>
                <w:rFonts w:asciiTheme="minorEastAsia" w:hAnsiTheme="minorEastAsia" w:eastAsiaTheme="minorEastAsia"/>
                <w:bCs/>
                <w:sz w:val="18"/>
                <w:szCs w:val="18"/>
              </w:rPr>
              <w:t>合计</w:t>
            </w:r>
          </w:p>
        </w:tc>
        <w:tc>
          <w:tcPr>
            <w:tcW w:w="720" w:type="dxa"/>
            <w:tcBorders>
              <w:left w:val="single" w:color="auto" w:sz="12" w:space="0"/>
              <w:bottom w:val="single" w:color="auto" w:sz="12" w:space="0"/>
              <w:right w:val="single" w:color="auto" w:sz="4" w:space="0"/>
            </w:tcBorders>
            <w:shd w:val="clear" w:color="auto" w:fill="auto"/>
          </w:tcPr>
          <w:p w14:paraId="58E3CAB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gridSpan w:val="2"/>
            <w:tcBorders>
              <w:left w:val="single" w:color="auto" w:sz="4" w:space="0"/>
              <w:bottom w:val="single" w:color="auto" w:sz="12" w:space="0"/>
            </w:tcBorders>
            <w:shd w:val="clear" w:color="auto" w:fill="auto"/>
          </w:tcPr>
          <w:p w14:paraId="5253EC6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bottom w:val="single" w:color="auto" w:sz="12" w:space="0"/>
              <w:right w:val="single" w:color="auto" w:sz="12" w:space="0"/>
            </w:tcBorders>
            <w:shd w:val="clear" w:color="auto" w:fill="auto"/>
          </w:tcPr>
          <w:p w14:paraId="1A3C26A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gridSpan w:val="2"/>
            <w:tcBorders>
              <w:left w:val="single" w:color="auto" w:sz="12" w:space="0"/>
              <w:bottom w:val="single" w:color="auto" w:sz="12" w:space="0"/>
              <w:right w:val="single" w:color="auto" w:sz="4" w:space="0"/>
            </w:tcBorders>
            <w:shd w:val="clear" w:color="auto" w:fill="auto"/>
          </w:tcPr>
          <w:p w14:paraId="30D5926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4" w:space="0"/>
              <w:bottom w:val="single" w:color="auto" w:sz="12" w:space="0"/>
            </w:tcBorders>
            <w:shd w:val="clear" w:color="auto" w:fill="auto"/>
          </w:tcPr>
          <w:p w14:paraId="6CF698F5">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bottom w:val="single" w:color="auto" w:sz="12" w:space="0"/>
              <w:right w:val="single" w:color="auto" w:sz="12" w:space="0"/>
            </w:tcBorders>
            <w:shd w:val="clear" w:color="auto" w:fill="auto"/>
          </w:tcPr>
          <w:p w14:paraId="7BAB2DA7">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0" w:type="dxa"/>
            <w:tcBorders>
              <w:left w:val="single" w:color="auto" w:sz="12" w:space="0"/>
              <w:bottom w:val="single" w:color="auto" w:sz="12" w:space="0"/>
              <w:right w:val="single" w:color="auto" w:sz="4" w:space="0"/>
            </w:tcBorders>
            <w:shd w:val="clear" w:color="auto" w:fill="auto"/>
          </w:tcPr>
          <w:p w14:paraId="7ECA667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40" w:type="dxa"/>
            <w:tcBorders>
              <w:left w:val="single" w:color="auto" w:sz="4" w:space="0"/>
              <w:bottom w:val="single" w:color="auto" w:sz="12" w:space="0"/>
            </w:tcBorders>
            <w:shd w:val="clear" w:color="auto" w:fill="auto"/>
          </w:tcPr>
          <w:p w14:paraId="3A03E75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28" w:type="dxa"/>
            <w:tcBorders>
              <w:bottom w:val="single" w:color="auto" w:sz="12" w:space="0"/>
              <w:right w:val="single" w:color="auto" w:sz="12" w:space="0"/>
            </w:tcBorders>
            <w:shd w:val="clear" w:color="auto" w:fill="auto"/>
          </w:tcPr>
          <w:p w14:paraId="78CBB37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2" w:type="dxa"/>
            <w:gridSpan w:val="2"/>
            <w:tcBorders>
              <w:left w:val="single" w:color="auto" w:sz="12" w:space="0"/>
              <w:bottom w:val="single" w:color="auto" w:sz="12" w:space="0"/>
              <w:right w:val="single" w:color="auto" w:sz="4" w:space="0"/>
            </w:tcBorders>
            <w:shd w:val="clear" w:color="auto" w:fill="auto"/>
          </w:tcPr>
          <w:p w14:paraId="5EFE84E3">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4" w:space="0"/>
              <w:bottom w:val="single" w:color="auto" w:sz="12" w:space="0"/>
            </w:tcBorders>
            <w:shd w:val="clear" w:color="auto" w:fill="auto"/>
          </w:tcPr>
          <w:p w14:paraId="0634E611">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15" w:type="dxa"/>
            <w:tcBorders>
              <w:bottom w:val="single" w:color="auto" w:sz="12" w:space="0"/>
              <w:right w:val="single" w:color="auto" w:sz="12" w:space="0"/>
            </w:tcBorders>
            <w:shd w:val="clear" w:color="auto" w:fill="auto"/>
          </w:tcPr>
          <w:p w14:paraId="18FE10DA">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77" w:type="dxa"/>
            <w:tcBorders>
              <w:left w:val="single" w:color="auto" w:sz="12" w:space="0"/>
              <w:bottom w:val="single" w:color="auto" w:sz="12" w:space="0"/>
              <w:right w:val="single" w:color="auto" w:sz="4" w:space="0"/>
            </w:tcBorders>
            <w:shd w:val="clear" w:color="auto" w:fill="auto"/>
          </w:tcPr>
          <w:p w14:paraId="285AC75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4" w:space="0"/>
              <w:bottom w:val="single" w:color="auto" w:sz="12" w:space="0"/>
            </w:tcBorders>
            <w:shd w:val="clear" w:color="auto" w:fill="auto"/>
          </w:tcPr>
          <w:p w14:paraId="6B3C736B">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bottom w:val="single" w:color="auto" w:sz="12" w:space="0"/>
              <w:right w:val="single" w:color="auto" w:sz="12" w:space="0"/>
            </w:tcBorders>
            <w:shd w:val="clear" w:color="auto" w:fill="auto"/>
          </w:tcPr>
          <w:p w14:paraId="1923849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426" w:type="dxa"/>
            <w:tcBorders>
              <w:left w:val="single" w:color="auto" w:sz="12" w:space="0"/>
              <w:bottom w:val="single" w:color="auto" w:sz="12" w:space="0"/>
              <w:right w:val="single" w:color="auto" w:sz="4" w:space="0"/>
            </w:tcBorders>
            <w:shd w:val="clear" w:color="auto" w:fill="auto"/>
          </w:tcPr>
          <w:p w14:paraId="0558D06D">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708" w:type="dxa"/>
            <w:gridSpan w:val="2"/>
            <w:tcBorders>
              <w:left w:val="single" w:color="auto" w:sz="4" w:space="0"/>
              <w:bottom w:val="single" w:color="auto" w:sz="12" w:space="0"/>
            </w:tcBorders>
            <w:shd w:val="clear" w:color="auto" w:fill="auto"/>
          </w:tcPr>
          <w:p w14:paraId="5F3D912E">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1" w:type="dxa"/>
            <w:tcBorders>
              <w:bottom w:val="single" w:color="auto" w:sz="12" w:space="0"/>
              <w:right w:val="single" w:color="auto" w:sz="12" w:space="0"/>
            </w:tcBorders>
            <w:shd w:val="clear" w:color="auto" w:fill="auto"/>
          </w:tcPr>
          <w:p w14:paraId="28178DC6">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567" w:type="dxa"/>
            <w:tcBorders>
              <w:left w:val="single" w:color="auto" w:sz="12" w:space="0"/>
              <w:bottom w:val="single" w:color="auto" w:sz="12" w:space="0"/>
              <w:right w:val="single" w:color="auto" w:sz="4" w:space="0"/>
            </w:tcBorders>
            <w:shd w:val="clear" w:color="auto" w:fill="auto"/>
          </w:tcPr>
          <w:p w14:paraId="6A70F1C0">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50" w:type="dxa"/>
            <w:tcBorders>
              <w:left w:val="single" w:color="auto" w:sz="4" w:space="0"/>
              <w:bottom w:val="single" w:color="auto" w:sz="12" w:space="0"/>
            </w:tcBorders>
            <w:shd w:val="clear" w:color="auto" w:fill="auto"/>
          </w:tcPr>
          <w:p w14:paraId="4C7465B9">
            <w:pPr>
              <w:spacing w:after="0" w:line="240" w:lineRule="exact"/>
              <w:ind w:left="-132" w:leftChars="-60" w:right="-112" w:rightChars="-51" w:firstLine="14" w:firstLineChars="8"/>
              <w:rPr>
                <w:rFonts w:asciiTheme="minorEastAsia" w:hAnsiTheme="minorEastAsia" w:eastAsiaTheme="minorEastAsia"/>
                <w:bCs/>
                <w:sz w:val="18"/>
                <w:szCs w:val="18"/>
              </w:rPr>
            </w:pPr>
          </w:p>
        </w:tc>
        <w:tc>
          <w:tcPr>
            <w:tcW w:w="860" w:type="dxa"/>
            <w:gridSpan w:val="2"/>
            <w:tcBorders>
              <w:bottom w:val="single" w:color="auto" w:sz="12" w:space="0"/>
              <w:right w:val="single" w:color="auto" w:sz="12" w:space="0"/>
            </w:tcBorders>
            <w:shd w:val="clear" w:color="auto" w:fill="auto"/>
          </w:tcPr>
          <w:p w14:paraId="3B55D1CB">
            <w:pPr>
              <w:spacing w:after="0" w:line="240" w:lineRule="exact"/>
              <w:ind w:left="-132" w:leftChars="-60" w:right="-112" w:rightChars="-51" w:firstLine="14" w:firstLineChars="8"/>
              <w:rPr>
                <w:rFonts w:asciiTheme="minorEastAsia" w:hAnsiTheme="minorEastAsia" w:eastAsiaTheme="minorEastAsia"/>
                <w:bCs/>
                <w:sz w:val="18"/>
                <w:szCs w:val="18"/>
              </w:rPr>
            </w:pPr>
          </w:p>
        </w:tc>
      </w:tr>
      <w:tr w14:paraId="40C3D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 w:hRule="atLeast"/>
        </w:trPr>
        <w:tc>
          <w:tcPr>
            <w:tcW w:w="2280" w:type="dxa"/>
            <w:gridSpan w:val="4"/>
            <w:tcBorders>
              <w:top w:val="single" w:color="auto" w:sz="12" w:space="0"/>
              <w:left w:val="nil"/>
              <w:bottom w:val="nil"/>
              <w:right w:val="nil"/>
            </w:tcBorders>
            <w:shd w:val="clear" w:color="auto" w:fill="auto"/>
          </w:tcPr>
          <w:p w14:paraId="50C13F9F">
            <w:pPr>
              <w:ind w:firstLine="360" w:firstLineChars="200"/>
              <w:rPr>
                <w:sz w:val="18"/>
                <w:szCs w:val="18"/>
              </w:rPr>
            </w:pPr>
            <w:r>
              <w:rPr>
                <w:rFonts w:hint="eastAsia"/>
                <w:sz w:val="18"/>
                <w:szCs w:val="18"/>
              </w:rPr>
              <w:t>填表人：</w:t>
            </w:r>
          </w:p>
        </w:tc>
        <w:tc>
          <w:tcPr>
            <w:tcW w:w="10478" w:type="dxa"/>
            <w:gridSpan w:val="20"/>
            <w:tcBorders>
              <w:top w:val="single" w:color="auto" w:sz="12" w:space="0"/>
              <w:left w:val="nil"/>
              <w:bottom w:val="nil"/>
              <w:right w:val="nil"/>
            </w:tcBorders>
            <w:shd w:val="clear" w:color="auto" w:fill="auto"/>
          </w:tcPr>
          <w:p w14:paraId="695D399B">
            <w:pPr>
              <w:rPr>
                <w:sz w:val="18"/>
                <w:szCs w:val="18"/>
              </w:rPr>
            </w:pPr>
            <w:r>
              <w:rPr>
                <w:bCs/>
                <w:sz w:val="18"/>
                <w:szCs w:val="18"/>
              </w:rPr>
              <w:t xml:space="preserve">电话：                      </w:t>
            </w:r>
            <w:r>
              <w:rPr>
                <w:rFonts w:hint="eastAsia"/>
                <w:bCs/>
                <w:sz w:val="18"/>
                <w:szCs w:val="18"/>
              </w:rPr>
              <w:t xml:space="preserve">  </w:t>
            </w:r>
            <w:r>
              <w:rPr>
                <w:bCs/>
                <w:sz w:val="18"/>
                <w:szCs w:val="18"/>
              </w:rPr>
              <w:t xml:space="preserve">传真：                 </w:t>
            </w:r>
            <w:r>
              <w:rPr>
                <w:rFonts w:hint="eastAsia"/>
                <w:bCs/>
                <w:sz w:val="18"/>
                <w:szCs w:val="18"/>
              </w:rPr>
              <w:t xml:space="preserve">    </w:t>
            </w:r>
            <w:r>
              <w:rPr>
                <w:bCs/>
                <w:sz w:val="18"/>
                <w:szCs w:val="18"/>
              </w:rPr>
              <w:t>电子邮箱：</w:t>
            </w:r>
          </w:p>
        </w:tc>
        <w:tc>
          <w:tcPr>
            <w:tcW w:w="2277" w:type="dxa"/>
            <w:gridSpan w:val="4"/>
            <w:tcBorders>
              <w:top w:val="single" w:color="auto" w:sz="12" w:space="0"/>
              <w:left w:val="nil"/>
              <w:bottom w:val="nil"/>
              <w:right w:val="nil"/>
            </w:tcBorders>
            <w:shd w:val="clear" w:color="auto" w:fill="auto"/>
          </w:tcPr>
          <w:p w14:paraId="286A4F9E">
            <w:pPr>
              <w:rPr>
                <w:sz w:val="18"/>
                <w:szCs w:val="18"/>
              </w:rPr>
            </w:pPr>
            <w:r>
              <w:rPr>
                <w:sz w:val="18"/>
                <w:szCs w:val="18"/>
              </w:rPr>
              <w:t>填表时间：</w:t>
            </w:r>
          </w:p>
        </w:tc>
      </w:tr>
    </w:tbl>
    <w:p w14:paraId="56E04F73">
      <w:pPr>
        <w:spacing w:line="360" w:lineRule="auto"/>
        <w:ind w:firstLine="442" w:firstLineChars="200"/>
        <w:rPr>
          <w:rFonts w:eastAsia="仿宋_GB2312"/>
          <w:b/>
        </w:rPr>
      </w:pPr>
    </w:p>
    <w:p w14:paraId="11CC7190">
      <w:pPr>
        <w:spacing w:after="0" w:line="480" w:lineRule="exact"/>
        <w:ind w:firstLine="442" w:firstLineChars="200"/>
        <w:rPr>
          <w:rFonts w:eastAsia="仿宋_GB2312"/>
          <w:b/>
        </w:rPr>
      </w:pPr>
      <w:r>
        <w:rPr>
          <w:rFonts w:eastAsia="仿宋_GB2312"/>
          <w:b/>
        </w:rPr>
        <w:t>填表说明：</w:t>
      </w:r>
    </w:p>
    <w:p w14:paraId="2A9EDF1F">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[1] 本表</w:t>
      </w:r>
      <w:r>
        <w:rPr>
          <w:rFonts w:hint="eastAsia" w:asciiTheme="minorEastAsia" w:hAnsiTheme="minorEastAsia" w:eastAsiaTheme="minorEastAsia"/>
          <w:sz w:val="24"/>
          <w:szCs w:val="24"/>
        </w:rPr>
        <w:t>按纸质版和电子版两种版本</w:t>
      </w:r>
      <w:r>
        <w:rPr>
          <w:rFonts w:asciiTheme="minorEastAsia" w:hAnsiTheme="minorEastAsia" w:eastAsiaTheme="minorEastAsia"/>
          <w:sz w:val="24"/>
          <w:szCs w:val="24"/>
        </w:rPr>
        <w:t>填报，</w:t>
      </w:r>
      <w:r>
        <w:rPr>
          <w:rFonts w:hint="eastAsia" w:asciiTheme="minorEastAsia" w:hAnsiTheme="minorEastAsia" w:eastAsiaTheme="minorEastAsia"/>
          <w:sz w:val="24"/>
          <w:szCs w:val="24"/>
        </w:rPr>
        <w:t>首次填报</w:t>
      </w:r>
      <w:r>
        <w:rPr>
          <w:rFonts w:asciiTheme="minorEastAsia" w:hAnsiTheme="minorEastAsia" w:eastAsiaTheme="minorEastAsia"/>
          <w:sz w:val="24"/>
          <w:szCs w:val="24"/>
        </w:rPr>
        <w:t>按</w:t>
      </w:r>
      <w:r>
        <w:rPr>
          <w:rFonts w:hint="eastAsia" w:asciiTheme="minorEastAsia" w:hAnsiTheme="minorEastAsia" w:eastAsiaTheme="minorEastAsia"/>
          <w:sz w:val="24"/>
          <w:szCs w:val="24"/>
        </w:rPr>
        <w:t>2006年、</w:t>
      </w:r>
      <w:r>
        <w:rPr>
          <w:rFonts w:asciiTheme="minorEastAsia" w:hAnsiTheme="minorEastAsia" w:eastAsiaTheme="minorEastAsia"/>
          <w:sz w:val="24"/>
          <w:szCs w:val="24"/>
        </w:rPr>
        <w:t>2007年、2008年、2009年</w:t>
      </w:r>
      <w:r>
        <w:rPr>
          <w:rFonts w:hint="eastAsia" w:asciiTheme="minorEastAsia" w:hAnsiTheme="minorEastAsia" w:eastAsiaTheme="minorEastAsia"/>
          <w:sz w:val="24"/>
          <w:szCs w:val="24"/>
        </w:rPr>
        <w:t>度</w:t>
      </w:r>
      <w:r>
        <w:rPr>
          <w:rFonts w:asciiTheme="minorEastAsia" w:hAnsiTheme="minorEastAsia" w:eastAsiaTheme="minorEastAsia"/>
          <w:sz w:val="24"/>
          <w:szCs w:val="24"/>
        </w:rPr>
        <w:t>分别填</w:t>
      </w:r>
      <w:r>
        <w:rPr>
          <w:rFonts w:hint="eastAsia" w:asciiTheme="minorEastAsia" w:hAnsiTheme="minorEastAsia" w:eastAsiaTheme="minorEastAsia"/>
          <w:sz w:val="24"/>
          <w:szCs w:val="24"/>
        </w:rPr>
        <w:t>报，2010年起按季度和年度分别填报。甲级机构的有关情况报国家安全监管总局规划</w:t>
      </w:r>
    </w:p>
    <w:p w14:paraId="0818E4CF">
      <w:pPr>
        <w:spacing w:after="0" w:line="360" w:lineRule="exact"/>
        <w:ind w:firstLine="960" w:firstLineChars="400"/>
        <w:rPr>
          <w:rFonts w:asciiTheme="minorEastAsia" w:hAnsiTheme="minorEastAsia" w:eastAsiaTheme="minorEastAsia"/>
          <w:sz w:val="24"/>
          <w:szCs w:val="24"/>
        </w:rPr>
      </w:pPr>
      <w:r>
        <w:rPr>
          <w:rFonts w:hint="eastAsia" w:asciiTheme="minorEastAsia" w:hAnsiTheme="minorEastAsia" w:eastAsiaTheme="minorEastAsia"/>
          <w:sz w:val="24"/>
          <w:szCs w:val="24"/>
        </w:rPr>
        <w:t>科技司，乙级机构的有关情况报省级安全生产监督管理局或省级煤矿安全监察局，由省局汇总并附各机构报表后报国家安全监管总局规划科技司。电子邮箱：jcjy@chinasafety.gov.cn。</w:t>
      </w:r>
    </w:p>
    <w:p w14:paraId="58E1719C">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[2] 注册类型：按事业、国有、集体、股份合作、联营、有限责任、股份有限、私营、外商投资、</w:t>
      </w:r>
      <w:r>
        <w:rPr>
          <w:rFonts w:hint="eastAsia" w:asciiTheme="minorEastAsia" w:hAnsiTheme="minorEastAsia" w:eastAsiaTheme="minorEastAsia"/>
          <w:sz w:val="24"/>
          <w:szCs w:val="24"/>
          <w:lang w:eastAsia="zh-CN"/>
        </w:rPr>
        <w:t>其他</w:t>
      </w:r>
      <w:r>
        <w:rPr>
          <w:rFonts w:asciiTheme="minorEastAsia" w:hAnsiTheme="minorEastAsia" w:eastAsiaTheme="minorEastAsia"/>
          <w:sz w:val="24"/>
          <w:szCs w:val="24"/>
        </w:rPr>
        <w:t>等类型填写。</w:t>
      </w:r>
    </w:p>
    <w:p w14:paraId="50617ABD">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检测检验类别的含义：</w:t>
      </w:r>
    </w:p>
    <w:p w14:paraId="67B15B0D">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安全</w:t>
      </w:r>
      <w:r>
        <w:rPr>
          <w:rFonts w:hint="eastAsia" w:asciiTheme="minorEastAsia" w:hAnsiTheme="minorEastAsia" w:eastAsiaTheme="minorEastAsia"/>
          <w:b/>
          <w:sz w:val="24"/>
          <w:szCs w:val="24"/>
        </w:rPr>
        <w:t>标志</w:t>
      </w:r>
      <w:r>
        <w:rPr>
          <w:rFonts w:asciiTheme="minorEastAsia" w:hAnsiTheme="minorEastAsia" w:eastAsiaTheme="minorEastAsia"/>
          <w:b/>
          <w:sz w:val="24"/>
          <w:szCs w:val="24"/>
        </w:rPr>
        <w:t>检验</w:t>
      </w:r>
      <w:r>
        <w:rPr>
          <w:rFonts w:asciiTheme="minorEastAsia" w:hAnsiTheme="minorEastAsia" w:eastAsiaTheme="minorEastAsia"/>
          <w:sz w:val="24"/>
          <w:szCs w:val="24"/>
        </w:rPr>
        <w:t>：</w:t>
      </w:r>
      <w:r>
        <w:rPr>
          <w:rFonts w:hint="eastAsia" w:asciiTheme="minorEastAsia" w:hAnsiTheme="minorEastAsia" w:eastAsiaTheme="minorEastAsia"/>
          <w:sz w:val="24"/>
          <w:szCs w:val="24"/>
        </w:rPr>
        <w:t>是指受委托对</w:t>
      </w:r>
      <w:r>
        <w:rPr>
          <w:rFonts w:asciiTheme="minorEastAsia" w:hAnsiTheme="minorEastAsia" w:eastAsiaTheme="minorEastAsia"/>
          <w:sz w:val="24"/>
          <w:szCs w:val="24"/>
        </w:rPr>
        <w:t>矿用产品安全标志，特种劳动防护用品安全标志</w:t>
      </w:r>
      <w:r>
        <w:rPr>
          <w:rFonts w:hint="eastAsia" w:asciiTheme="minorEastAsia" w:hAnsiTheme="minorEastAsia" w:eastAsiaTheme="minorEastAsia"/>
          <w:sz w:val="24"/>
          <w:szCs w:val="24"/>
        </w:rPr>
        <w:t>实施的检验</w:t>
      </w:r>
      <w:r>
        <w:rPr>
          <w:rFonts w:asciiTheme="minorEastAsia" w:hAnsiTheme="minorEastAsia" w:eastAsiaTheme="minorEastAsia"/>
          <w:sz w:val="24"/>
          <w:szCs w:val="24"/>
        </w:rPr>
        <w:t>；</w:t>
      </w:r>
    </w:p>
    <w:p w14:paraId="46981B5B">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在用检验</w:t>
      </w:r>
      <w:r>
        <w:rPr>
          <w:rFonts w:asciiTheme="minorEastAsia" w:hAnsiTheme="minorEastAsia" w:eastAsiaTheme="minorEastAsia"/>
          <w:sz w:val="24"/>
          <w:szCs w:val="24"/>
        </w:rPr>
        <w:t>：受生产经营单位委托，对</w:t>
      </w:r>
      <w:r>
        <w:rPr>
          <w:rFonts w:hint="eastAsia" w:asciiTheme="minorEastAsia" w:hAnsiTheme="minorEastAsia" w:eastAsiaTheme="minorEastAsia"/>
          <w:sz w:val="24"/>
          <w:szCs w:val="24"/>
        </w:rPr>
        <w:t>正在</w:t>
      </w:r>
      <w:r>
        <w:rPr>
          <w:rFonts w:asciiTheme="minorEastAsia" w:hAnsiTheme="minorEastAsia" w:eastAsiaTheme="minorEastAsia"/>
          <w:sz w:val="24"/>
          <w:szCs w:val="24"/>
        </w:rPr>
        <w:t>使用期限内的</w:t>
      </w:r>
      <w:r>
        <w:rPr>
          <w:rFonts w:hint="eastAsia" w:asciiTheme="minorEastAsia" w:hAnsiTheme="minorEastAsia" w:eastAsiaTheme="minorEastAsia"/>
          <w:sz w:val="24"/>
          <w:szCs w:val="24"/>
        </w:rPr>
        <w:t>设备、设施、</w:t>
      </w:r>
      <w:r>
        <w:rPr>
          <w:rFonts w:asciiTheme="minorEastAsia" w:hAnsiTheme="minorEastAsia" w:eastAsiaTheme="minorEastAsia"/>
          <w:sz w:val="24"/>
          <w:szCs w:val="24"/>
        </w:rPr>
        <w:t>劳动防护</w:t>
      </w:r>
      <w:r>
        <w:rPr>
          <w:rFonts w:hint="eastAsia" w:asciiTheme="minorEastAsia" w:hAnsiTheme="minorEastAsia" w:eastAsiaTheme="minorEastAsia"/>
          <w:sz w:val="24"/>
          <w:szCs w:val="24"/>
        </w:rPr>
        <w:t>用品等</w:t>
      </w:r>
      <w:r>
        <w:rPr>
          <w:rFonts w:asciiTheme="minorEastAsia" w:hAnsiTheme="minorEastAsia" w:eastAsiaTheme="minorEastAsia"/>
          <w:sz w:val="24"/>
          <w:szCs w:val="24"/>
        </w:rPr>
        <w:t>进行的检验；</w:t>
      </w:r>
    </w:p>
    <w:p w14:paraId="62F96108">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作业场所安全检测</w:t>
      </w:r>
      <w:r>
        <w:rPr>
          <w:rFonts w:asciiTheme="minorEastAsia" w:hAnsiTheme="minorEastAsia" w:eastAsiaTheme="minorEastAsia"/>
          <w:sz w:val="24"/>
          <w:szCs w:val="24"/>
        </w:rPr>
        <w:t>：受生产经营单位委托，对作业场所的危险性（如煤与瓦斯突出危险性</w:t>
      </w:r>
      <w:r>
        <w:rPr>
          <w:rFonts w:hint="eastAsia" w:asciiTheme="minorEastAsia" w:hAnsiTheme="minorEastAsia" w:eastAsiaTheme="minorEastAsia"/>
          <w:sz w:val="24"/>
          <w:szCs w:val="24"/>
        </w:rPr>
        <w:t>、</w:t>
      </w:r>
      <w:r>
        <w:rPr>
          <w:rFonts w:asciiTheme="minorEastAsia" w:hAnsiTheme="minorEastAsia" w:eastAsiaTheme="minorEastAsia"/>
          <w:sz w:val="24"/>
          <w:szCs w:val="24"/>
        </w:rPr>
        <w:t>煤尘爆炸性</w:t>
      </w:r>
      <w:r>
        <w:rPr>
          <w:rFonts w:hint="eastAsia" w:asciiTheme="minorEastAsia" w:hAnsiTheme="minorEastAsia" w:eastAsiaTheme="minorEastAsia"/>
          <w:sz w:val="24"/>
          <w:szCs w:val="24"/>
        </w:rPr>
        <w:t>、</w:t>
      </w:r>
      <w:r>
        <w:rPr>
          <w:rFonts w:asciiTheme="minorEastAsia" w:hAnsiTheme="minorEastAsia" w:eastAsiaTheme="minorEastAsia"/>
          <w:sz w:val="24"/>
          <w:szCs w:val="24"/>
        </w:rPr>
        <w:t>煤自燃倾向性</w:t>
      </w:r>
      <w:r>
        <w:rPr>
          <w:rFonts w:hint="eastAsia" w:asciiTheme="minorEastAsia" w:hAnsiTheme="minorEastAsia" w:eastAsiaTheme="minorEastAsia"/>
          <w:sz w:val="24"/>
          <w:szCs w:val="24"/>
        </w:rPr>
        <w:t>以及具有爆炸危险性场所气体、粉尘、</w:t>
      </w:r>
      <w:r>
        <w:rPr>
          <w:rFonts w:asciiTheme="minorEastAsia" w:hAnsiTheme="minorEastAsia" w:eastAsiaTheme="minorEastAsia"/>
          <w:sz w:val="24"/>
          <w:szCs w:val="24"/>
        </w:rPr>
        <w:t>静电</w:t>
      </w:r>
      <w:r>
        <w:rPr>
          <w:rFonts w:hint="eastAsia" w:asciiTheme="minorEastAsia" w:hAnsiTheme="minorEastAsia" w:eastAsiaTheme="minorEastAsia"/>
          <w:sz w:val="24"/>
          <w:szCs w:val="24"/>
        </w:rPr>
        <w:t>等）</w:t>
      </w:r>
      <w:r>
        <w:rPr>
          <w:rFonts w:asciiTheme="minorEastAsia" w:hAnsiTheme="minorEastAsia" w:eastAsiaTheme="minorEastAsia"/>
          <w:sz w:val="24"/>
          <w:szCs w:val="24"/>
        </w:rPr>
        <w:t>进行的检测；</w:t>
      </w:r>
    </w:p>
    <w:p w14:paraId="0CBA499D">
      <w:pPr>
        <w:spacing w:after="0" w:line="360" w:lineRule="exact"/>
        <w:ind w:firstLine="959" w:firstLineChars="398"/>
        <w:rPr>
          <w:rFonts w:asciiTheme="minorEastAsia" w:hAnsiTheme="minorEastAsia" w:eastAsiaTheme="minorEastAsia"/>
          <w:b/>
          <w:sz w:val="24"/>
          <w:szCs w:val="24"/>
        </w:rPr>
      </w:pPr>
      <w:r>
        <w:rPr>
          <w:rFonts w:asciiTheme="minorEastAsia" w:hAnsiTheme="minorEastAsia" w:eastAsiaTheme="minorEastAsia"/>
          <w:b/>
          <w:sz w:val="24"/>
          <w:szCs w:val="24"/>
        </w:rPr>
        <w:t>作业场所</w:t>
      </w:r>
      <w:r>
        <w:rPr>
          <w:rFonts w:hint="eastAsia" w:asciiTheme="minorEastAsia" w:hAnsiTheme="minorEastAsia" w:eastAsiaTheme="minorEastAsia"/>
          <w:b/>
          <w:sz w:val="24"/>
          <w:szCs w:val="24"/>
        </w:rPr>
        <w:t>职业危害检测：</w:t>
      </w:r>
      <w:r>
        <w:rPr>
          <w:rFonts w:asciiTheme="minorEastAsia" w:hAnsiTheme="minorEastAsia" w:eastAsiaTheme="minorEastAsia"/>
          <w:sz w:val="24"/>
          <w:szCs w:val="24"/>
        </w:rPr>
        <w:t>受生产经营单位委托，对作业场所</w:t>
      </w:r>
      <w:r>
        <w:rPr>
          <w:rFonts w:hint="eastAsia" w:asciiTheme="minorEastAsia" w:hAnsiTheme="minorEastAsia" w:eastAsiaTheme="minorEastAsia"/>
          <w:sz w:val="24"/>
          <w:szCs w:val="24"/>
        </w:rPr>
        <w:t>职业危害因素（如</w:t>
      </w:r>
      <w:r>
        <w:rPr>
          <w:rFonts w:asciiTheme="minorEastAsia" w:hAnsiTheme="minorEastAsia" w:eastAsiaTheme="minorEastAsia"/>
          <w:sz w:val="24"/>
          <w:szCs w:val="24"/>
        </w:rPr>
        <w:t>化学危害因素</w:t>
      </w:r>
      <w:r>
        <w:rPr>
          <w:rFonts w:hint="eastAsia" w:asciiTheme="minorEastAsia" w:hAnsiTheme="minorEastAsia" w:eastAsiaTheme="minorEastAsia"/>
          <w:sz w:val="24"/>
          <w:szCs w:val="24"/>
        </w:rPr>
        <w:t>，</w:t>
      </w:r>
      <w:r>
        <w:rPr>
          <w:rFonts w:asciiTheme="minorEastAsia" w:hAnsiTheme="minorEastAsia" w:eastAsiaTheme="minorEastAsia"/>
          <w:sz w:val="24"/>
          <w:szCs w:val="24"/>
        </w:rPr>
        <w:t>粉尘</w:t>
      </w:r>
      <w:r>
        <w:rPr>
          <w:rFonts w:hint="eastAsia" w:asciiTheme="minorEastAsia" w:hAnsiTheme="minorEastAsia" w:eastAsiaTheme="minorEastAsia"/>
          <w:sz w:val="24"/>
          <w:szCs w:val="24"/>
        </w:rPr>
        <w:t>，</w:t>
      </w:r>
      <w:r>
        <w:rPr>
          <w:rFonts w:asciiTheme="minorEastAsia" w:hAnsiTheme="minorEastAsia" w:eastAsiaTheme="minorEastAsia"/>
          <w:sz w:val="24"/>
          <w:szCs w:val="24"/>
        </w:rPr>
        <w:t>物理危害因素等</w:t>
      </w:r>
      <w:r>
        <w:rPr>
          <w:rFonts w:hint="eastAsia" w:asciiTheme="minorEastAsia" w:hAnsiTheme="minorEastAsia" w:eastAsiaTheme="minorEastAsia"/>
          <w:sz w:val="24"/>
          <w:szCs w:val="24"/>
        </w:rPr>
        <w:t>）</w:t>
      </w:r>
      <w:r>
        <w:rPr>
          <w:rFonts w:asciiTheme="minorEastAsia" w:hAnsiTheme="minorEastAsia" w:eastAsiaTheme="minorEastAsia"/>
          <w:sz w:val="24"/>
          <w:szCs w:val="24"/>
        </w:rPr>
        <w:t>进行的检测；</w:t>
      </w:r>
    </w:p>
    <w:p w14:paraId="283847FD">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监督监察</w:t>
      </w:r>
      <w:r>
        <w:rPr>
          <w:rFonts w:hint="eastAsia" w:asciiTheme="minorEastAsia" w:hAnsiTheme="minorEastAsia" w:eastAsiaTheme="minorEastAsia"/>
          <w:b/>
          <w:sz w:val="24"/>
          <w:szCs w:val="24"/>
        </w:rPr>
        <w:t>检测</w:t>
      </w:r>
      <w:r>
        <w:rPr>
          <w:rFonts w:asciiTheme="minorEastAsia" w:hAnsiTheme="minorEastAsia" w:eastAsiaTheme="minorEastAsia"/>
          <w:b/>
          <w:sz w:val="24"/>
          <w:szCs w:val="24"/>
        </w:rPr>
        <w:t>检验</w:t>
      </w:r>
      <w:r>
        <w:rPr>
          <w:rFonts w:asciiTheme="minorEastAsia" w:hAnsiTheme="minorEastAsia" w:eastAsiaTheme="minorEastAsia"/>
          <w:sz w:val="24"/>
          <w:szCs w:val="24"/>
        </w:rPr>
        <w:t>：受安全</w:t>
      </w:r>
      <w:r>
        <w:rPr>
          <w:rFonts w:hint="eastAsia" w:asciiTheme="minorEastAsia" w:hAnsiTheme="minorEastAsia" w:eastAsiaTheme="minorEastAsia"/>
          <w:sz w:val="24"/>
          <w:szCs w:val="24"/>
        </w:rPr>
        <w:t>生产</w:t>
      </w:r>
      <w:r>
        <w:rPr>
          <w:rFonts w:asciiTheme="minorEastAsia" w:hAnsiTheme="minorEastAsia" w:eastAsiaTheme="minorEastAsia"/>
          <w:sz w:val="24"/>
          <w:szCs w:val="24"/>
        </w:rPr>
        <w:t>监管监察部门委托</w:t>
      </w:r>
      <w:r>
        <w:rPr>
          <w:rFonts w:hint="eastAsia" w:asciiTheme="minorEastAsia" w:hAnsiTheme="minorEastAsia" w:eastAsiaTheme="minorEastAsia"/>
          <w:sz w:val="24"/>
          <w:szCs w:val="24"/>
        </w:rPr>
        <w:t>，对设备、设施、</w:t>
      </w:r>
      <w:r>
        <w:rPr>
          <w:rFonts w:asciiTheme="minorEastAsia" w:hAnsiTheme="minorEastAsia" w:eastAsiaTheme="minorEastAsia"/>
          <w:sz w:val="24"/>
          <w:szCs w:val="24"/>
        </w:rPr>
        <w:t>劳动防护</w:t>
      </w:r>
      <w:r>
        <w:rPr>
          <w:rFonts w:hint="eastAsia" w:asciiTheme="minorEastAsia" w:hAnsiTheme="minorEastAsia" w:eastAsiaTheme="minorEastAsia"/>
          <w:sz w:val="24"/>
          <w:szCs w:val="24"/>
        </w:rPr>
        <w:t>用品、作业场所等</w:t>
      </w:r>
      <w:r>
        <w:rPr>
          <w:rFonts w:asciiTheme="minorEastAsia" w:hAnsiTheme="minorEastAsia" w:eastAsiaTheme="minorEastAsia"/>
          <w:sz w:val="24"/>
          <w:szCs w:val="24"/>
        </w:rPr>
        <w:t>进行的</w:t>
      </w:r>
      <w:r>
        <w:rPr>
          <w:rFonts w:hint="eastAsia" w:asciiTheme="minorEastAsia" w:hAnsiTheme="minorEastAsia" w:eastAsiaTheme="minorEastAsia"/>
          <w:sz w:val="24"/>
          <w:szCs w:val="24"/>
        </w:rPr>
        <w:t>监督监察检测</w:t>
      </w:r>
      <w:r>
        <w:rPr>
          <w:rFonts w:asciiTheme="minorEastAsia" w:hAnsiTheme="minorEastAsia" w:eastAsiaTheme="minorEastAsia"/>
          <w:sz w:val="24"/>
          <w:szCs w:val="24"/>
        </w:rPr>
        <w:t>检验；</w:t>
      </w:r>
    </w:p>
    <w:p w14:paraId="24C3ADFF">
      <w:pPr>
        <w:spacing w:after="0" w:line="360" w:lineRule="exact"/>
        <w:ind w:firstLine="959" w:firstLineChars="398"/>
        <w:rPr>
          <w:rFonts w:asciiTheme="minorEastAsia" w:hAnsiTheme="minorEastAsia" w:eastAsiaTheme="minorEastAsia"/>
          <w:sz w:val="24"/>
          <w:szCs w:val="24"/>
        </w:rPr>
      </w:pPr>
      <w:r>
        <w:rPr>
          <w:rFonts w:hint="eastAsia" w:asciiTheme="minorEastAsia" w:hAnsiTheme="minorEastAsia" w:eastAsiaTheme="minorEastAsia"/>
          <w:b/>
          <w:sz w:val="24"/>
          <w:szCs w:val="24"/>
        </w:rPr>
        <w:t>事故</w:t>
      </w:r>
      <w:r>
        <w:rPr>
          <w:rFonts w:asciiTheme="minorEastAsia" w:hAnsiTheme="minorEastAsia" w:eastAsiaTheme="minorEastAsia"/>
          <w:b/>
          <w:sz w:val="24"/>
          <w:szCs w:val="24"/>
        </w:rPr>
        <w:t>物证分析检验</w:t>
      </w:r>
      <w:r>
        <w:rPr>
          <w:rFonts w:asciiTheme="minorEastAsia" w:hAnsiTheme="minorEastAsia" w:eastAsiaTheme="minorEastAsia"/>
          <w:sz w:val="24"/>
          <w:szCs w:val="24"/>
        </w:rPr>
        <w:t>：对发生事故的技术原因进行取证、分析、</w:t>
      </w:r>
      <w:r>
        <w:rPr>
          <w:rFonts w:hint="eastAsia" w:asciiTheme="minorEastAsia" w:hAnsiTheme="minorEastAsia" w:eastAsiaTheme="minorEastAsia"/>
          <w:sz w:val="24"/>
          <w:szCs w:val="24"/>
        </w:rPr>
        <w:t>技术鉴定</w:t>
      </w:r>
      <w:r>
        <w:rPr>
          <w:rFonts w:asciiTheme="minorEastAsia" w:hAnsiTheme="minorEastAsia" w:eastAsiaTheme="minorEastAsia"/>
          <w:sz w:val="24"/>
          <w:szCs w:val="24"/>
        </w:rPr>
        <w:t>的检验；</w:t>
      </w:r>
    </w:p>
    <w:p w14:paraId="0274FB3B">
      <w:pPr>
        <w:spacing w:after="0" w:line="360" w:lineRule="exact"/>
        <w:ind w:firstLine="959" w:firstLineChars="398"/>
        <w:rPr>
          <w:rFonts w:asciiTheme="minorEastAsia" w:hAnsiTheme="minorEastAsia" w:eastAsiaTheme="minorEastAsia"/>
          <w:sz w:val="24"/>
          <w:szCs w:val="24"/>
        </w:rPr>
      </w:pPr>
      <w:r>
        <w:rPr>
          <w:rFonts w:hint="eastAsia" w:asciiTheme="minorEastAsia" w:hAnsiTheme="minorEastAsia" w:eastAsiaTheme="minorEastAsia"/>
          <w:b/>
          <w:sz w:val="24"/>
          <w:szCs w:val="24"/>
        </w:rPr>
        <w:t>进货</w:t>
      </w:r>
      <w:r>
        <w:rPr>
          <w:rFonts w:asciiTheme="minorEastAsia" w:hAnsiTheme="minorEastAsia" w:eastAsiaTheme="minorEastAsia"/>
          <w:b/>
          <w:sz w:val="24"/>
          <w:szCs w:val="24"/>
        </w:rPr>
        <w:t>验收检验</w:t>
      </w:r>
      <w:r>
        <w:rPr>
          <w:rFonts w:asciiTheme="minorEastAsia" w:hAnsiTheme="minorEastAsia" w:eastAsiaTheme="minorEastAsia"/>
          <w:sz w:val="24"/>
          <w:szCs w:val="24"/>
        </w:rPr>
        <w:t>：受生产经营单位委托，对</w:t>
      </w:r>
      <w:r>
        <w:rPr>
          <w:rFonts w:hint="eastAsia" w:asciiTheme="minorEastAsia" w:hAnsiTheme="minorEastAsia" w:eastAsiaTheme="minorEastAsia"/>
          <w:sz w:val="24"/>
          <w:szCs w:val="24"/>
        </w:rPr>
        <w:t>采购的设备、材料等</w:t>
      </w:r>
      <w:r>
        <w:rPr>
          <w:rFonts w:asciiTheme="minorEastAsia" w:hAnsiTheme="minorEastAsia" w:eastAsiaTheme="minorEastAsia"/>
          <w:sz w:val="24"/>
          <w:szCs w:val="24"/>
        </w:rPr>
        <w:t>进行的检验；</w:t>
      </w:r>
    </w:p>
    <w:p w14:paraId="4D1FB399">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科研支撑试验</w:t>
      </w:r>
      <w:r>
        <w:rPr>
          <w:rFonts w:asciiTheme="minorEastAsia" w:hAnsiTheme="minorEastAsia" w:eastAsiaTheme="minorEastAsia"/>
          <w:sz w:val="24"/>
          <w:szCs w:val="24"/>
        </w:rPr>
        <w:t>：为科学研究、科技项目推广、标准制修订项目等进行的验证或确认试验；</w:t>
      </w:r>
    </w:p>
    <w:p w14:paraId="7F610345">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仲裁检验</w:t>
      </w:r>
      <w:r>
        <w:rPr>
          <w:rFonts w:asciiTheme="minorEastAsia" w:hAnsiTheme="minorEastAsia" w:eastAsiaTheme="minorEastAsia"/>
          <w:sz w:val="24"/>
          <w:szCs w:val="24"/>
        </w:rPr>
        <w:t>：</w:t>
      </w:r>
      <w:r>
        <w:rPr>
          <w:rFonts w:hint="eastAsia" w:asciiTheme="minorEastAsia" w:hAnsiTheme="minorEastAsia" w:eastAsiaTheme="minorEastAsia"/>
          <w:sz w:val="24"/>
          <w:szCs w:val="24"/>
        </w:rPr>
        <w:t>受仲裁机构委托，提供公正性数据的检测检验</w:t>
      </w:r>
      <w:r>
        <w:rPr>
          <w:rFonts w:asciiTheme="minorEastAsia" w:hAnsiTheme="minorEastAsia" w:eastAsiaTheme="minorEastAsia"/>
          <w:sz w:val="24"/>
          <w:szCs w:val="24"/>
        </w:rPr>
        <w:t>；</w:t>
      </w:r>
    </w:p>
    <w:p w14:paraId="219B6E5B">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安全设施验收</w:t>
      </w:r>
      <w:r>
        <w:rPr>
          <w:rFonts w:asciiTheme="minorEastAsia" w:hAnsiTheme="minorEastAsia" w:eastAsiaTheme="minorEastAsia"/>
          <w:sz w:val="24"/>
          <w:szCs w:val="24"/>
        </w:rPr>
        <w:t>：作为安全设施验收前置条件的检验；</w:t>
      </w:r>
    </w:p>
    <w:p w14:paraId="0FE7C4BA">
      <w:pPr>
        <w:spacing w:after="0" w:line="360" w:lineRule="exact"/>
        <w:ind w:firstLine="959" w:firstLineChars="398"/>
        <w:rPr>
          <w:rFonts w:asciiTheme="minorEastAsia" w:hAnsiTheme="minorEastAsia" w:eastAsiaTheme="minorEastAsia"/>
          <w:sz w:val="24"/>
          <w:szCs w:val="24"/>
        </w:rPr>
      </w:pPr>
      <w:r>
        <w:rPr>
          <w:rFonts w:asciiTheme="minorEastAsia" w:hAnsiTheme="minorEastAsia" w:eastAsiaTheme="minorEastAsia"/>
          <w:b/>
          <w:sz w:val="24"/>
          <w:szCs w:val="24"/>
        </w:rPr>
        <w:t>安全标准化验收</w:t>
      </w:r>
      <w:r>
        <w:rPr>
          <w:rFonts w:asciiTheme="minorEastAsia" w:hAnsiTheme="minorEastAsia" w:eastAsiaTheme="minorEastAsia"/>
          <w:sz w:val="24"/>
          <w:szCs w:val="24"/>
        </w:rPr>
        <w:t>：作为安全标准化验收前置条件的检验</w:t>
      </w:r>
      <w:r>
        <w:rPr>
          <w:rFonts w:hint="eastAsia" w:asciiTheme="minorEastAsia" w:hAnsiTheme="minorEastAsia" w:eastAsiaTheme="minorEastAsia"/>
          <w:sz w:val="24"/>
          <w:szCs w:val="24"/>
        </w:rPr>
        <w:t>。</w:t>
      </w:r>
    </w:p>
    <w:p w14:paraId="01793F9B">
      <w:pPr>
        <w:spacing w:after="0" w:line="360" w:lineRule="exact"/>
        <w:ind w:firstLine="960" w:firstLineChars="400"/>
        <w:rPr>
          <w:rFonts w:asciiTheme="minorEastAsia" w:hAnsiTheme="minorEastAsia" w:eastAsiaTheme="minorEastAsia"/>
          <w:sz w:val="24"/>
          <w:szCs w:val="24"/>
        </w:rPr>
      </w:pPr>
      <w:r>
        <w:rPr>
          <w:rFonts w:hint="eastAsia" w:asciiTheme="minorEastAsia" w:hAnsiTheme="minorEastAsia" w:eastAsiaTheme="minorEastAsia"/>
          <w:sz w:val="24"/>
          <w:szCs w:val="24"/>
        </w:rPr>
        <w:t>除上述</w:t>
      </w:r>
      <w:r>
        <w:rPr>
          <w:rFonts w:asciiTheme="minorEastAsia" w:hAnsiTheme="minorEastAsia" w:eastAsiaTheme="minorEastAsia"/>
          <w:sz w:val="24"/>
          <w:szCs w:val="24"/>
        </w:rPr>
        <w:t>检测检验类别</w:t>
      </w:r>
      <w:r>
        <w:rPr>
          <w:rFonts w:hint="eastAsia" w:asciiTheme="minorEastAsia" w:hAnsiTheme="minorEastAsia" w:eastAsiaTheme="minorEastAsia"/>
          <w:sz w:val="24"/>
          <w:szCs w:val="24"/>
        </w:rPr>
        <w:t>外，如有</w:t>
      </w:r>
      <w:r>
        <w:rPr>
          <w:rFonts w:asciiTheme="minorEastAsia" w:hAnsiTheme="minorEastAsia" w:eastAsiaTheme="minorEastAsia"/>
          <w:sz w:val="24"/>
          <w:szCs w:val="24"/>
        </w:rPr>
        <w:t>其他</w:t>
      </w:r>
      <w:r>
        <w:rPr>
          <w:rFonts w:hint="eastAsia" w:asciiTheme="minorEastAsia" w:hAnsiTheme="minorEastAsia" w:eastAsiaTheme="minorEastAsia"/>
          <w:sz w:val="24"/>
          <w:szCs w:val="24"/>
        </w:rPr>
        <w:t>类别</w:t>
      </w:r>
      <w:r>
        <w:rPr>
          <w:rFonts w:asciiTheme="minorEastAsia" w:hAnsiTheme="minorEastAsia" w:eastAsiaTheme="minorEastAsia"/>
          <w:sz w:val="24"/>
          <w:szCs w:val="24"/>
        </w:rPr>
        <w:t>要</w:t>
      </w:r>
      <w:r>
        <w:rPr>
          <w:rFonts w:hint="eastAsia" w:asciiTheme="minorEastAsia" w:hAnsiTheme="minorEastAsia" w:eastAsiaTheme="minorEastAsia"/>
          <w:sz w:val="24"/>
          <w:szCs w:val="24"/>
        </w:rPr>
        <w:t>填写</w:t>
      </w:r>
      <w:r>
        <w:rPr>
          <w:rFonts w:asciiTheme="minorEastAsia" w:hAnsiTheme="minorEastAsia" w:eastAsiaTheme="minorEastAsia"/>
          <w:sz w:val="24"/>
          <w:szCs w:val="24"/>
        </w:rPr>
        <w:t>的，</w:t>
      </w:r>
      <w:r>
        <w:rPr>
          <w:rFonts w:hint="eastAsia" w:asciiTheme="minorEastAsia" w:hAnsiTheme="minorEastAsia" w:eastAsiaTheme="minorEastAsia"/>
          <w:sz w:val="24"/>
          <w:szCs w:val="24"/>
        </w:rPr>
        <w:t>请注明检测检验具体类别</w:t>
      </w:r>
      <w:r>
        <w:rPr>
          <w:rFonts w:asciiTheme="minorEastAsia" w:hAnsiTheme="minorEastAsia" w:eastAsiaTheme="minorEastAsia"/>
          <w:sz w:val="24"/>
          <w:szCs w:val="24"/>
        </w:rPr>
        <w:t>。</w:t>
      </w:r>
    </w:p>
    <w:p w14:paraId="0F040426">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4</w:t>
      </w:r>
      <w:r>
        <w:rPr>
          <w:rFonts w:asciiTheme="minorEastAsia" w:hAnsiTheme="minorEastAsia" w:eastAsiaTheme="minorEastAsia"/>
          <w:sz w:val="24"/>
          <w:szCs w:val="24"/>
        </w:rPr>
        <w:t xml:space="preserve">] </w:t>
      </w:r>
      <w:r>
        <w:rPr>
          <w:rFonts w:hint="eastAsia" w:asciiTheme="minorEastAsia" w:hAnsiTheme="minorEastAsia" w:eastAsiaTheme="minorEastAsia"/>
          <w:b/>
          <w:sz w:val="24"/>
          <w:szCs w:val="24"/>
        </w:rPr>
        <w:t>总报告数：</w:t>
      </w:r>
      <w:r>
        <w:rPr>
          <w:rFonts w:hint="eastAsia" w:asciiTheme="minorEastAsia" w:hAnsiTheme="minorEastAsia" w:eastAsiaTheme="minorEastAsia"/>
          <w:sz w:val="24"/>
          <w:szCs w:val="24"/>
        </w:rPr>
        <w:t>是指具有一次完整的检测检验行为并提供结论的和出具检测报告的合计数。</w:t>
      </w:r>
    </w:p>
    <w:p w14:paraId="516D9534">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5</w:t>
      </w:r>
      <w:r>
        <w:rPr>
          <w:rFonts w:asciiTheme="minorEastAsia" w:hAnsiTheme="minorEastAsia" w:eastAsiaTheme="minorEastAsia"/>
          <w:sz w:val="24"/>
          <w:szCs w:val="24"/>
        </w:rPr>
        <w:t>]</w:t>
      </w:r>
      <w:r>
        <w:rPr>
          <w:rFonts w:hint="eastAsia" w:asciiTheme="minorEastAsia" w:hAnsiTheme="minorEastAsia" w:eastAsiaTheme="minorEastAsia"/>
          <w:sz w:val="24"/>
          <w:szCs w:val="24"/>
        </w:rPr>
        <w:t xml:space="preserve"> </w:t>
      </w:r>
      <w:r>
        <w:rPr>
          <w:rFonts w:hint="eastAsia" w:asciiTheme="minorEastAsia" w:hAnsiTheme="minorEastAsia" w:eastAsiaTheme="minorEastAsia"/>
          <w:b/>
          <w:bCs/>
          <w:sz w:val="24"/>
          <w:szCs w:val="24"/>
        </w:rPr>
        <w:t>不合格数：</w:t>
      </w:r>
      <w:r>
        <w:rPr>
          <w:rFonts w:hint="eastAsia" w:asciiTheme="minorEastAsia" w:hAnsiTheme="minorEastAsia" w:eastAsiaTheme="minorEastAsia"/>
          <w:bCs/>
          <w:sz w:val="24"/>
          <w:szCs w:val="24"/>
        </w:rPr>
        <w:t>是指总报告数中总体结论为不合格的数量。</w:t>
      </w:r>
    </w:p>
    <w:p w14:paraId="55167347">
      <w:pPr>
        <w:spacing w:after="0" w:line="360" w:lineRule="exact"/>
        <w:ind w:firstLine="960" w:firstLineChars="4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6</w:t>
      </w:r>
      <w:r>
        <w:rPr>
          <w:rFonts w:asciiTheme="minorEastAsia" w:hAnsiTheme="minorEastAsia" w:eastAsiaTheme="minorEastAsia"/>
          <w:sz w:val="24"/>
          <w:szCs w:val="24"/>
        </w:rPr>
        <w:t>]</w:t>
      </w:r>
      <w:r>
        <w:rPr>
          <w:rFonts w:hint="eastAsia" w:asciiTheme="minorEastAsia" w:hAnsiTheme="minorEastAsia" w:eastAsiaTheme="minorEastAsia"/>
          <w:sz w:val="24"/>
          <w:szCs w:val="24"/>
        </w:rPr>
        <w:t xml:space="preserve"> </w:t>
      </w:r>
      <w:r>
        <w:rPr>
          <w:rFonts w:hint="eastAsia" w:asciiTheme="minorEastAsia" w:hAnsiTheme="minorEastAsia" w:eastAsiaTheme="minorEastAsia"/>
          <w:b/>
          <w:sz w:val="24"/>
          <w:szCs w:val="24"/>
        </w:rPr>
        <w:t>发现隐患数：</w:t>
      </w:r>
      <w:r>
        <w:rPr>
          <w:rFonts w:hint="eastAsia" w:asciiTheme="minorEastAsia" w:hAnsiTheme="minorEastAsia" w:eastAsiaTheme="minorEastAsia"/>
          <w:sz w:val="24"/>
          <w:szCs w:val="24"/>
        </w:rPr>
        <w:t>是指</w:t>
      </w:r>
      <w:r>
        <w:rPr>
          <w:rFonts w:hint="eastAsia" w:asciiTheme="minorEastAsia" w:hAnsiTheme="minorEastAsia" w:eastAsiaTheme="minorEastAsia"/>
          <w:bCs/>
          <w:sz w:val="24"/>
          <w:szCs w:val="24"/>
        </w:rPr>
        <w:t>总报告数中所有不符合标准规定的项目、参数等安全性能缺陷的数量。</w:t>
      </w:r>
    </w:p>
    <w:p w14:paraId="33808781">
      <w:pPr>
        <w:spacing w:after="0" w:line="360" w:lineRule="exact"/>
        <w:ind w:firstLine="960" w:firstLineChars="400"/>
      </w:pPr>
      <w:r>
        <w:rPr>
          <w:rFonts w:asciiTheme="minorEastAsia" w:hAnsiTheme="minorEastAsia" w:eastAsiaTheme="minorEastAsia"/>
          <w:sz w:val="24"/>
          <w:szCs w:val="24"/>
        </w:rPr>
        <w:t>[</w:t>
      </w: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检测检验机构</w:t>
      </w:r>
      <w:r>
        <w:rPr>
          <w:rFonts w:hint="eastAsia" w:asciiTheme="minorEastAsia" w:hAnsiTheme="minorEastAsia" w:eastAsiaTheme="minorEastAsia"/>
          <w:sz w:val="24"/>
          <w:szCs w:val="24"/>
        </w:rPr>
        <w:t>发现重大隐患并报告安全生产监管监察部门的、</w:t>
      </w:r>
      <w:r>
        <w:rPr>
          <w:rFonts w:asciiTheme="minorEastAsia" w:hAnsiTheme="minorEastAsia" w:eastAsiaTheme="minorEastAsia"/>
          <w:sz w:val="24"/>
          <w:szCs w:val="24"/>
        </w:rPr>
        <w:t>在安全生产</w:t>
      </w:r>
      <w:r>
        <w:rPr>
          <w:rFonts w:hint="eastAsia" w:asciiTheme="minorEastAsia" w:hAnsiTheme="minorEastAsia" w:eastAsiaTheme="minorEastAsia"/>
          <w:sz w:val="24"/>
          <w:szCs w:val="24"/>
        </w:rPr>
        <w:t>技术</w:t>
      </w:r>
      <w:r>
        <w:rPr>
          <w:rFonts w:asciiTheme="minorEastAsia" w:hAnsiTheme="minorEastAsia" w:eastAsiaTheme="minorEastAsia"/>
          <w:sz w:val="24"/>
          <w:szCs w:val="24"/>
        </w:rPr>
        <w:t>支撑保障方面</w:t>
      </w:r>
      <w:r>
        <w:rPr>
          <w:rFonts w:hint="eastAsia" w:asciiTheme="minorEastAsia" w:hAnsiTheme="minorEastAsia" w:eastAsiaTheme="minorEastAsia"/>
          <w:sz w:val="24"/>
          <w:szCs w:val="24"/>
        </w:rPr>
        <w:t>还</w:t>
      </w:r>
      <w:r>
        <w:rPr>
          <w:rFonts w:asciiTheme="minorEastAsia" w:hAnsiTheme="minorEastAsia" w:eastAsiaTheme="minorEastAsia"/>
          <w:sz w:val="24"/>
          <w:szCs w:val="24"/>
        </w:rPr>
        <w:t>有</w:t>
      </w:r>
      <w:r>
        <w:rPr>
          <w:rFonts w:hint="eastAsia" w:asciiTheme="minorEastAsia" w:hAnsiTheme="minorEastAsia" w:eastAsiaTheme="minorEastAsia"/>
          <w:sz w:val="24"/>
          <w:szCs w:val="24"/>
        </w:rPr>
        <w:t>其他工作</w:t>
      </w:r>
      <w:r>
        <w:rPr>
          <w:rFonts w:asciiTheme="minorEastAsia" w:hAnsiTheme="minorEastAsia" w:eastAsiaTheme="minorEastAsia"/>
          <w:sz w:val="24"/>
          <w:szCs w:val="24"/>
        </w:rPr>
        <w:t>的</w:t>
      </w:r>
      <w:r>
        <w:rPr>
          <w:rFonts w:hint="eastAsia" w:asciiTheme="minorEastAsia" w:hAnsiTheme="minorEastAsia" w:eastAsiaTheme="minorEastAsia"/>
          <w:sz w:val="24"/>
          <w:szCs w:val="24"/>
        </w:rPr>
        <w:t>、通过检测检验取得明显效果的、有何建议意见等，</w:t>
      </w:r>
      <w:r>
        <w:rPr>
          <w:rFonts w:asciiTheme="minorEastAsia" w:hAnsiTheme="minorEastAsia" w:eastAsiaTheme="minorEastAsia"/>
          <w:sz w:val="24"/>
          <w:szCs w:val="24"/>
        </w:rPr>
        <w:t>可以另附页说明。</w:t>
      </w:r>
    </w:p>
    <w:p w14:paraId="23A3963E">
      <w:pPr>
        <w:pStyle w:val="34"/>
        <w:spacing w:before="0" w:beforeAutospacing="0" w:after="0" w:afterAutospacing="0" w:line="360" w:lineRule="auto"/>
        <w:ind w:firstLine="480" w:firstLineChars="200"/>
        <w:jc w:val="both"/>
        <w:rPr>
          <w:sz w:val="24"/>
          <w:szCs w:val="24"/>
        </w:rPr>
        <w:sectPr>
          <w:pgSz w:w="16838" w:h="11906" w:orient="landscape"/>
          <w:pgMar w:top="720" w:right="720" w:bottom="720" w:left="720" w:header="851" w:footer="992" w:gutter="0"/>
          <w:cols w:space="425" w:num="1"/>
          <w:docGrid w:type="lines" w:linePitch="312" w:charSpace="0"/>
        </w:sectPr>
      </w:pPr>
    </w:p>
    <w:p w14:paraId="6CF0ABAC">
      <w:pPr>
        <w:pStyle w:val="6"/>
        <w:kinsoku w:val="0"/>
        <w:overflowPunct w:val="0"/>
        <w:spacing w:before="16"/>
        <w:ind w:right="99"/>
        <w:jc w:val="right"/>
        <w:rPr>
          <w:sz w:val="27"/>
          <w:szCs w:val="27"/>
        </w:rPr>
      </w:pPr>
      <w:r>
        <w:rPr>
          <w:rFonts w:hint="eastAsia"/>
          <w:w w:val="95"/>
          <w:sz w:val="27"/>
          <w:szCs w:val="27"/>
        </w:rPr>
        <w:t>，</w:t>
      </w:r>
    </w:p>
    <w:p w14:paraId="46621F15">
      <w:pPr>
        <w:pStyle w:val="4"/>
        <w:spacing w:before="120" w:after="120" w:line="480" w:lineRule="exact"/>
        <w:jc w:val="center"/>
        <w:rPr>
          <w:rFonts w:ascii="宋体" w:hAnsi="宋体" w:cs="宋体"/>
        </w:rPr>
      </w:pPr>
      <w:bookmarkStart w:id="38" w:name="_Toc25747124"/>
      <w:bookmarkStart w:id="39" w:name="_Toc64724048"/>
      <w:r>
        <w:rPr>
          <w:rFonts w:hint="eastAsia" w:ascii="宋体" w:hAnsi="宋体" w:cs="宋体"/>
        </w:rPr>
        <w:t>05云南省安全评价过程控制考核标准（试行）</w:t>
      </w:r>
      <w:bookmarkEnd w:id="38"/>
      <w:bookmarkEnd w:id="39"/>
    </w:p>
    <w:p w14:paraId="511CA019">
      <w:pPr>
        <w:widowControl w:val="0"/>
        <w:numPr>
          <w:ilvl w:val="0"/>
          <w:numId w:val="9"/>
        </w:numPr>
        <w:adjustRightInd/>
        <w:snapToGrid/>
        <w:spacing w:after="0" w:line="48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风险分析</w:t>
      </w:r>
    </w:p>
    <w:p w14:paraId="60F82FE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1、评价初访</w:t>
      </w:r>
    </w:p>
    <w:p w14:paraId="731FA99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（1）应建立初访管理制度，风险分析前应进行现场初访。</w:t>
      </w:r>
    </w:p>
    <w:p w14:paraId="588E36B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（2）初访应有专职安全评价师参加。</w:t>
      </w:r>
    </w:p>
    <w:p w14:paraId="5C5F361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（3）初访应有影像记录。记录应能体现初访时间、双方人员、被评价单位的主要建筑设施、项目周边环境等。</w:t>
      </w:r>
    </w:p>
    <w:p w14:paraId="3A38680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初访应有纸质记录。记录应描述被评价单位基本概况（如地理位置、周边环境、土地使用情况、法人性质等），项目技术状况（如技术来源、成熟程度、设计/施工/监理单位、产业政策），装置设施的安全状况（如安全距离、生产现状、有无重大安全隐患），安全机构设置及人员配备状况，评价目的等，初访人员及日期。</w:t>
      </w:r>
    </w:p>
    <w:p w14:paraId="1A75516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2、风险分析</w:t>
      </w:r>
    </w:p>
    <w:p w14:paraId="2DD0F1C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（1）应建立风险分析管理制度或程序文件。风险分析应在安全评价合同签订前进行。</w:t>
      </w:r>
    </w:p>
    <w:p w14:paraId="5C487D9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（2）应定期修订和完善风险分析管理制度或程序文件。</w:t>
      </w:r>
    </w:p>
    <w:p w14:paraId="11B0DA9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（3）风险分析应确定责任部门和参与部门。</w:t>
      </w:r>
    </w:p>
    <w:p w14:paraId="0DCFA59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（4）风险应有明确、具体的内容和判断准则，并形成记录。分析内容应包括：</w:t>
      </w:r>
    </w:p>
    <w:p w14:paraId="000CB603">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1）被评价单位基本概况，评价项目投资规模、地理位置、周边环境、评价项目的评价类别、行业风险特性；</w:t>
      </w:r>
    </w:p>
    <w:p w14:paraId="47187A97">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2）评价项目是否符合批准的评价资质和业务范围，现有安全评价师专业构成是否满足评价项目需要，是否聘请相关技术专家，承接项目的风险程度及原因；</w:t>
      </w:r>
    </w:p>
    <w:p w14:paraId="6E9336CA">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3）项目的经济可行性分析（预测完成项目所</w:t>
      </w:r>
      <w:r>
        <w:rPr>
          <w:rFonts w:hint="eastAsia" w:asciiTheme="minorEastAsia" w:hAnsiTheme="minorEastAsia" w:eastAsiaTheme="minorEastAsia"/>
          <w:sz w:val="24"/>
          <w:szCs w:val="24"/>
          <w:lang w:eastAsia="zh-CN"/>
        </w:rPr>
        <w:t>需</w:t>
      </w:r>
      <w:r>
        <w:rPr>
          <w:rFonts w:hint="eastAsia" w:asciiTheme="minorEastAsia" w:hAnsiTheme="minorEastAsia" w:eastAsiaTheme="minorEastAsia"/>
          <w:sz w:val="24"/>
          <w:szCs w:val="24"/>
        </w:rPr>
        <w:t>成本、评估被评价单位信用状况）。应按评价收费的相关规定列出收费指导价；被评价单位未报价或报价低于指导价的，应</w:t>
      </w:r>
      <w:r>
        <w:rPr>
          <w:rFonts w:hint="eastAsia" w:asciiTheme="minorEastAsia" w:hAnsiTheme="minorEastAsia" w:eastAsiaTheme="minorEastAsia"/>
          <w:sz w:val="24"/>
          <w:szCs w:val="24"/>
          <w:lang w:eastAsia="zh-CN"/>
        </w:rPr>
        <w:t>列出</w:t>
      </w:r>
      <w:r>
        <w:rPr>
          <w:rFonts w:hint="eastAsia" w:asciiTheme="minorEastAsia" w:hAnsiTheme="minorEastAsia" w:eastAsiaTheme="minorEastAsia"/>
          <w:sz w:val="24"/>
          <w:szCs w:val="24"/>
        </w:rPr>
        <w:t>评价成本费用预测表，详细列出成本明细。</w:t>
      </w:r>
    </w:p>
    <w:p w14:paraId="290344A9">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4）项目的可行性结论。其中，经济可行性应以评价收费的相关规定并结合评价成本费用估算结果为判断依据。</w:t>
      </w:r>
    </w:p>
    <w:p w14:paraId="71C2F585">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5）分析人员、过程控制负责人签字及日期。</w:t>
      </w:r>
    </w:p>
    <w:p w14:paraId="2F44929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3、合同签订</w:t>
      </w:r>
    </w:p>
    <w:p w14:paraId="783C3CE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评价合同应使用全省统一的合同范本，并采用统一编号。合同应明确评价对象、评价范围以及双方的权利、义务和责任。</w:t>
      </w:r>
    </w:p>
    <w:p w14:paraId="6A4911F5">
      <w:pPr>
        <w:widowControl w:val="0"/>
        <w:numPr>
          <w:ilvl w:val="0"/>
          <w:numId w:val="9"/>
        </w:numPr>
        <w:adjustRightInd/>
        <w:snapToGrid/>
        <w:spacing w:after="0" w:line="48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评价实施</w:t>
      </w:r>
    </w:p>
    <w:p w14:paraId="08A534BF">
      <w:pPr>
        <w:widowControl w:val="0"/>
        <w:numPr>
          <w:ilvl w:val="0"/>
          <w:numId w:val="10"/>
        </w:numPr>
        <w:adjustRightInd/>
        <w:snapToGrid/>
        <w:spacing w:after="0" w:line="48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评价项目组</w:t>
      </w:r>
    </w:p>
    <w:p w14:paraId="22C4231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（1）应建立并不断改进实施评价程序文件。</w:t>
      </w:r>
    </w:p>
    <w:p w14:paraId="526A949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（2）应任命项目负责人和成立评价项目组，并形成记录。</w:t>
      </w:r>
    </w:p>
    <w:p w14:paraId="16012E7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（3）项目组成员应是专职安全评价师，专业配备应能满足项目要求，个别专业人员不足时应聘请相应的技术专家。</w:t>
      </w:r>
    </w:p>
    <w:p w14:paraId="3F47CDC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（4）一类评价范围的项目，项目组成员不得少于5人；二类评价范围的，不得少于4人。</w:t>
      </w:r>
    </w:p>
    <w:p w14:paraId="7E224C1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（5）项目组应编制评价工作计划，计划内容应包括评价项目名称、项目概况、评价范围、成员及分工、工作进度内容，并经项目负责人、计划审核人、过程控制负责人签字。</w:t>
      </w:r>
    </w:p>
    <w:p w14:paraId="5FF7E2E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（6）项目组进行现场考察、检查、核查时不应少于2人，项目负责人必须参加。</w:t>
      </w:r>
    </w:p>
    <w:p w14:paraId="3C3EE3E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（7）项目组与被评价单位就评价和检查结果交换意见应形成记录。记录内容包括时间、地点、人员、交换意见内容及结果、交流的方式等内容。</w:t>
      </w:r>
    </w:p>
    <w:p w14:paraId="1E7B2800">
      <w:pPr>
        <w:widowControl w:val="0"/>
        <w:numPr>
          <w:ilvl w:val="0"/>
          <w:numId w:val="10"/>
        </w:numPr>
        <w:adjustRightInd/>
        <w:snapToGrid/>
        <w:spacing w:after="0" w:line="48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前期准备于现场考察</w:t>
      </w:r>
    </w:p>
    <w:p w14:paraId="7FBA17D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（1）项目组应根据评价项目的需要，收集相关法规、标准和类比资料。</w:t>
      </w:r>
    </w:p>
    <w:p w14:paraId="38C3F69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（2）项目组应系统收集被评价单位的相关资料（含影像资料）</w:t>
      </w:r>
    </w:p>
    <w:p w14:paraId="56581E3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项目组现场考察时，应出示安全评价师上岗证。应形成清晰、详实的考察纸质记录，由被评价单位签字确认。记录应包括以下内容：收集的项目资料清单，查看过的原件清单，项目周边情况，现状和验收评价项目还应有发现的安全隐患，双方考察人员签字及日期，技术负责人、过程控制负责人签字及日期。</w:t>
      </w:r>
    </w:p>
    <w:p w14:paraId="1BC167E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（4）现场考察记录应有影像记录。记录应能体现考察时间、双方人员、被评价单位标志性建筑、现场考察的主要过程、设备设施、安全设施或原始文件等。</w:t>
      </w:r>
    </w:p>
    <w:p w14:paraId="7A36188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3、现场检查</w:t>
      </w:r>
    </w:p>
    <w:p w14:paraId="567099B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（1）评价组应在熟悉项目资料，经现场考察后编制评价对象的现场安全检查表。检查表内容应全面，不得有重大遗漏。</w:t>
      </w:r>
    </w:p>
    <w:p w14:paraId="719C255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（2）现场检查应按照安全检查表逐条进行，并如实记录评价对象实际情况，隐蔽工程应查阅设计资料或现场询问并记录。</w:t>
      </w:r>
    </w:p>
    <w:p w14:paraId="79156E9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（3）现场检查应有纸质工作记录。记录应包括以下内容：收集的项目资料内容，查看过的原件清单，发现的安全隐患，检查结果，检查人员，技术负责人，过程控制负责人签字及日期。</w:t>
      </w:r>
    </w:p>
    <w:p w14:paraId="3621FEF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（4）现场安全检查应有影像记录。记录应能体现检查时间、双方人员及被评价单位的重要建筑设施、现场检查的主要过程、设备设施、安全设施或原始文件等文字资料。</w:t>
      </w:r>
    </w:p>
    <w:p w14:paraId="6CFCC14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（5）现场检查表应作为现场工作记录的附表，表中应列出安全评价师（专家）姓名、检查日期及工时。</w:t>
      </w:r>
    </w:p>
    <w:p w14:paraId="1A2FE61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4现场核查</w:t>
      </w:r>
    </w:p>
    <w:p w14:paraId="1629FEF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项目组应在评价报告结论正式出具前，就交换意见中被评价单位需整改的内容进行现场核查，并如实记录。核查纸质记录应包括以下内容：安全隐患整改情况和已采取的安全管理措施，未整改到位的隐患及整改计划，核查结果，核查人员、技术负责人、过程控制负责人签字及日期。</w:t>
      </w:r>
    </w:p>
    <w:p w14:paraId="7DA1A74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（2）现场核查应有影像记录。记录应能体现核查时间、双方人员及被评价单位标志性建筑、整改情况和原始文件等文字资料</w:t>
      </w:r>
    </w:p>
    <w:p w14:paraId="1E805AB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5评价回访</w:t>
      </w:r>
    </w:p>
    <w:p w14:paraId="58960CB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（1）应建立回访制度，制度应明确回访方式及要求。回访方式包括现场、电话、传真、信函、邮件等多种形式。</w:t>
      </w:r>
    </w:p>
    <w:p w14:paraId="15DFB49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（2）评价结束后一年内，评价机构应对被评价单位至少开展一次现场回访活动。</w:t>
      </w:r>
    </w:p>
    <w:p w14:paraId="03768C9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（3）回访应有服务质量信息反馈表，真实反映被评价单位对安全评价服务满意程度。</w:t>
      </w:r>
    </w:p>
    <w:p w14:paraId="1E9D367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回访人应填写回访记录。主要收集评价项目的评价质量、对策措施的可操作性、对策措施的落实情况及实施效果等信息，供今后同类项目参考。回访时发现企业存在重大安全隐患以及不再具备安全生产条件的，应及时告知企业和当地安监部门。</w:t>
      </w:r>
    </w:p>
    <w:p w14:paraId="2B6F930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（5）评价回访应有影像记录。记录应能体现回访时间、双方人员及被评价单位标志性建筑、整改情况等。</w:t>
      </w:r>
    </w:p>
    <w:p w14:paraId="4B3B0E4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三、报告审核</w:t>
      </w:r>
    </w:p>
    <w:p w14:paraId="0067DD7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1、报告校核</w:t>
      </w:r>
    </w:p>
    <w:p w14:paraId="3915F56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（1）报告校核应有相关程序或制度，对校核人员职责、校核方式提出明确要求。</w:t>
      </w:r>
    </w:p>
    <w:p w14:paraId="0DFFEDA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（2）应保留校核后的电子文档或书面文本。</w:t>
      </w:r>
    </w:p>
    <w:p w14:paraId="523D5A7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2、内部审核</w:t>
      </w:r>
    </w:p>
    <w:p w14:paraId="2DE401D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（1）审核人员应是非项目组成员。应在评价组对报告校核后进行内部审核。</w:t>
      </w:r>
    </w:p>
    <w:p w14:paraId="014BA34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内部审核应包括以下内容：评价依据是否充分、有效，危险有害因素识别是否全面，评价单元划分是否合理，评价方法选择是否适当，对策措施是否可行，结论是否正确，格式是否符合要求，文字是否准确等。</w:t>
      </w:r>
    </w:p>
    <w:p w14:paraId="58DE0E6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（3）内容审核应有审核记录，记录审核意见、审核结论、签字及日期等内容，记录应保存完整。所审核的单子文档应保留审核和修改痕迹。</w:t>
      </w:r>
    </w:p>
    <w:p w14:paraId="0B02D8C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3、技术负责人审核</w:t>
      </w:r>
    </w:p>
    <w:p w14:paraId="3574673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（1）评价报告内部审核修改完成后应由技术负责人进行审核。</w:t>
      </w:r>
    </w:p>
    <w:p w14:paraId="015703A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（2）技术负责人审核应包括以下内容：现场收集的有关资料是否齐全、有效，危险有害因素识别充分性、评价方法合理性、对策措施针对性、结论正确性及格式、文字等。</w:t>
      </w:r>
    </w:p>
    <w:p w14:paraId="69BF685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（3）技术负责人审核应有审核记录，记录审核意见、审核结论、签字及日期等内容，记录应保存完整。所审核的文档应保留审核和修改痕迹。</w:t>
      </w:r>
    </w:p>
    <w:p w14:paraId="3E22466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（4）外部评审后的报告，应由项目负责人组织项目组修改，做出修改说明，完成后由技术负责人审核签字。</w:t>
      </w:r>
    </w:p>
    <w:p w14:paraId="220D5BB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4、过程控制负责人审核</w:t>
      </w:r>
    </w:p>
    <w:p w14:paraId="35D4272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（1）技术负责人审核修改后应由过程控制负责人进行审核。</w:t>
      </w:r>
    </w:p>
    <w:p w14:paraId="29537C1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（2）过程控制负责人审核应包括以下内容：是否进行了风险分析，是否编制了项目实施计划，是否进行了报告校核、审核，记录是否完整，纸质记录和影像记录是否满足过程控制要求等。</w:t>
      </w:r>
    </w:p>
    <w:p w14:paraId="0764244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（3）过程控制负责人审核应有审核记录，记录应有报告名称、审核意见、审核结论、签字及日期等内容，记录应保存完整。</w:t>
      </w:r>
    </w:p>
    <w:p w14:paraId="4A92E5F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四、技术支撑</w:t>
      </w:r>
    </w:p>
    <w:p w14:paraId="1EF812C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1、基础数据库</w:t>
      </w:r>
    </w:p>
    <w:p w14:paraId="1BE670A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（1）评价机构应建立基础数据库，数据库应包括电子版或纸质版，数据库的应至少包括以下内容：</w:t>
      </w:r>
    </w:p>
    <w:p w14:paraId="6BF1B54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1)法律法规、技术标准数据库。</w:t>
      </w:r>
    </w:p>
    <w:p w14:paraId="4314BB2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2）有关物质特性、事故案列数据库。</w:t>
      </w:r>
    </w:p>
    <w:p w14:paraId="77C4BB6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3）其他数据库。</w:t>
      </w:r>
    </w:p>
    <w:p w14:paraId="0ACE7BE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（2）应对数据库内的资料进行分类管理，并建立相应的目录。</w:t>
      </w:r>
    </w:p>
    <w:p w14:paraId="4A6A527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（3）数据库内的资料应与评价机构的资质范围相适应，满足评价工作需要。</w:t>
      </w:r>
    </w:p>
    <w:p w14:paraId="37E3B8B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（4）应有专人负责信息的获取、分类、识别和更新工作。</w:t>
      </w:r>
    </w:p>
    <w:p w14:paraId="7F3ECD0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（5）基础数据库应及时进行更新，数据库应至少三个月整理一次。</w:t>
      </w:r>
    </w:p>
    <w:p w14:paraId="35B88E8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（6）信息的获取途径应多元化，包括图书、政府网站、标准网站和一般网站等。</w:t>
      </w:r>
    </w:p>
    <w:p w14:paraId="2873D05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（7）已作废的法规、标准应有明确的标识，并及时通知本单位员工。</w:t>
      </w:r>
    </w:p>
    <w:p w14:paraId="693E7E3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2、技术及软件</w:t>
      </w:r>
    </w:p>
    <w:p w14:paraId="5567A030">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应按照机构业务范围需要配备各类软件。</w:t>
      </w:r>
    </w:p>
    <w:p w14:paraId="6A343C6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3、检测检验及科技开发能力</w:t>
      </w:r>
    </w:p>
    <w:p w14:paraId="17449A4C">
      <w:pPr>
        <w:spacing w:after="0" w:line="48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安全评价机构应具备一定的检测检验及科研开发能力。安全评价机构应按照业务范围需要备齐各类技术装备。需定期检（校）验的装备，应在检（校）验期内。</w:t>
      </w:r>
    </w:p>
    <w:p w14:paraId="7DEA8B5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4、协作支撑</w:t>
      </w:r>
    </w:p>
    <w:p w14:paraId="52DEA46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安全评价机构如果自身不具备检测检验及科研开发能力，应与有关的安全科学技术研究单位和具有相关检测检验资质的机构签订技术协作协议，建立协作支撑渠道。</w:t>
      </w:r>
    </w:p>
    <w:p w14:paraId="3920AE3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五、作业文件</w:t>
      </w:r>
    </w:p>
    <w:p w14:paraId="1BDFEB9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（1）作业文件应齐全完整，满足资质业务范围及领域需要。</w:t>
      </w:r>
    </w:p>
    <w:p w14:paraId="15FC3BC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（2）作业文件应具有可操作性并不断修改完善。</w:t>
      </w:r>
    </w:p>
    <w:p w14:paraId="1826CBA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（3）应通过加强内部培训，保证贯彻执行。</w:t>
      </w:r>
    </w:p>
    <w:p w14:paraId="108FAB2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六、内部管理</w:t>
      </w:r>
    </w:p>
    <w:p w14:paraId="0509DAE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1、人员管理</w:t>
      </w:r>
    </w:p>
    <w:p w14:paraId="4C72450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（1）应建立安全评价师管理制度，评价机构应与专职安全评价师建立劳动关系，依法签订劳动合同，连续缴纳社会保险或住房公积金。</w:t>
      </w:r>
    </w:p>
    <w:p w14:paraId="68F71E1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（2）安全评价师应具有资格证书，且在有效期内。评价机构应与安全评价师签署保密协议，保守安全评价机构和被评价单位的商业机密，不得向第三者泄露。</w:t>
      </w:r>
    </w:p>
    <w:p w14:paraId="21C0BFB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（3）安全评价师管理制度应从安全评价师业务素质、人事关系、年度业绩、资格考试、学习培训、执业准则、职业道德、人员变更、处罚等方面做出要求，规范安全评价师从业行为。</w:t>
      </w:r>
    </w:p>
    <w:p w14:paraId="0B99BF9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（4）技术专家管理制度应在聘用管理、工作经验、保密、服务等方面做出要求，规范技术专家从业行为。</w:t>
      </w:r>
    </w:p>
    <w:p w14:paraId="3936261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2、业绩考核</w:t>
      </w:r>
    </w:p>
    <w:p w14:paraId="0002239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（1）应建立业绩考核管理制度和评价机构、安全评价师、技术专家业绩档案。</w:t>
      </w:r>
    </w:p>
    <w:p w14:paraId="47FAF76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（2）评价机构应每年填写《安全评价工作业绩表》，及时统计和按时报送业绩。</w:t>
      </w:r>
    </w:p>
    <w:p w14:paraId="2D4DA6E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（3）评价机构应按照《关于建立安全评价和检测检验机构发挥技术支持作用情况统计报告制度的通知》要求准确、完整填写统计报表，并按要求及时报送安全评价机构监管部门。</w:t>
      </w:r>
    </w:p>
    <w:p w14:paraId="2551B38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3、业务培训</w:t>
      </w:r>
    </w:p>
    <w:p w14:paraId="1A5B08E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（1）应建立业务培训制度，并根据安全评价师职责明确其能力要求。业务培训制度应在培训方式、培训计划、培训内容、培训记录等方面提出要求。</w:t>
      </w:r>
    </w:p>
    <w:p w14:paraId="0AACBA6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（2）评价机构应制订并实施安全评价师业务培训计划，定期培训，保存培训记录和培训影像资料：应定期审查和不断改进业务培训计划，保证其适宜性和有效性。</w:t>
      </w:r>
    </w:p>
    <w:p w14:paraId="3850BE2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（3）安全评价师和技术专家业务培训内容应包括：法律法规、技术标准，安全专业知识，安全评价过程控制文件，其他相关培训等。</w:t>
      </w:r>
    </w:p>
    <w:p w14:paraId="33DFAD7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（4）评价机构应根据工作需要外聘技术专家授课，每年不少于3人次；应安排安全评价师外出培训和参加学术交流、评价导则和重点标准规范更新宣贯班培训。</w:t>
      </w:r>
    </w:p>
    <w:p w14:paraId="187AC6E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4、信息通报</w:t>
      </w:r>
    </w:p>
    <w:p w14:paraId="329715D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评价机构应建立信息通报制度，明确上传下达的渠道和人员</w:t>
      </w:r>
    </w:p>
    <w:p w14:paraId="7589B4E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5、跟踪服务</w:t>
      </w:r>
    </w:p>
    <w:p w14:paraId="236517E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（1）应建立跟踪服务制度，保证投诉渠道畅通。</w:t>
      </w:r>
    </w:p>
    <w:p w14:paraId="38BAA49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（2）跟踪服务制度内容应包括：有关实施部门、跟踪服务内容、跟踪服务方式、信息收集整理、处理程序、纠正措施和处理记录等。</w:t>
      </w:r>
    </w:p>
    <w:p w14:paraId="4DF1089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6、保密</w:t>
      </w:r>
    </w:p>
    <w:p w14:paraId="05EF7B6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（1）应建立保密制度，保守被评价单位的技术和商业机密。</w:t>
      </w:r>
    </w:p>
    <w:p w14:paraId="188E1B0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（2）保密制度内容应包括承诺、范围、等级、资料管理、处罚等、</w:t>
      </w:r>
    </w:p>
    <w:p w14:paraId="4BC6DBF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7、资质和印章管理</w:t>
      </w:r>
    </w:p>
    <w:p w14:paraId="7FD9A9B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（1）应建立资质管理制度，制度内容应包括资质材料范围、资质材料保管、资质材料管理、资质材料使用登记、资质材料复印和资质材料销毁等。</w:t>
      </w:r>
    </w:p>
    <w:p w14:paraId="0BD6387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（2）应建立印章管理制度，制度内容应包括印章保管、印章使用程序、印章使用登记、印章资料销毁、印章责任人等。</w:t>
      </w:r>
    </w:p>
    <w:p w14:paraId="6641614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（3）应建立资质使用登记表和印章使用登记表。</w:t>
      </w:r>
    </w:p>
    <w:p w14:paraId="1E806CD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（4）应认真履行相关手续，严禁转借或出租资质和印章。</w:t>
      </w:r>
    </w:p>
    <w:p w14:paraId="64D3BCF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七、档案管理</w:t>
      </w:r>
    </w:p>
    <w:p w14:paraId="17F01D4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1、档案管理</w:t>
      </w:r>
    </w:p>
    <w:p w14:paraId="457371A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（1）应制订档案管理程序或制度，应明确相关部门和人员的职责。</w:t>
      </w:r>
    </w:p>
    <w:p w14:paraId="33FA02C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（2）档案管理内容应包括档案分类、档案归类、档案借阅、档案更改、档案复制、档案统计、档案保存、档案销毁等。</w:t>
      </w:r>
    </w:p>
    <w:p w14:paraId="7C1ED3D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（3）安全评价师和技术专家履历材料、学历和专业技术职务聘任材料，安全评价师受奖材料、处分材料及业绩考核、培训记录应存入人事档案。</w:t>
      </w:r>
    </w:p>
    <w:p w14:paraId="67B67FD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（4）上级来文、机构上报材料和发放的文件、机构承揽的项目所形成的材料及签订的合同、安全评价报告及评价过</w:t>
      </w:r>
      <w:r>
        <w:rPr>
          <w:rFonts w:hint="eastAsia" w:asciiTheme="minorEastAsia" w:hAnsiTheme="minorEastAsia" w:eastAsiaTheme="minorEastAsia"/>
          <w:sz w:val="24"/>
          <w:szCs w:val="24"/>
          <w:lang w:eastAsia="zh-CN"/>
        </w:rPr>
        <w:t>程中</w:t>
      </w:r>
      <w:r>
        <w:rPr>
          <w:rFonts w:hint="eastAsia" w:asciiTheme="minorEastAsia" w:hAnsiTheme="minorEastAsia" w:eastAsiaTheme="minorEastAsia"/>
          <w:sz w:val="24"/>
          <w:szCs w:val="24"/>
        </w:rPr>
        <w:t>形成的相关资料、法规标准数据库、法规标准及图书、重要设备、仪器的随机文件材料等档案应存入技术档案、</w:t>
      </w:r>
    </w:p>
    <w:p w14:paraId="09B86F2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2、法规标准管理</w:t>
      </w:r>
    </w:p>
    <w:p w14:paraId="4EE89F7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（1）应建立并不断改进获取法律法规和技术标准控制程序，明确相关部门和人员职责。</w:t>
      </w:r>
    </w:p>
    <w:p w14:paraId="6FD8962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（2）法律法规和技术标准控制程序应包括法规标准与其他要求的种类、内容、获取途径、整理、识别与登录、更新等内容。</w:t>
      </w:r>
    </w:p>
    <w:p w14:paraId="105A2B6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（3）获取的法律法规和技术标准应填写记录。</w:t>
      </w:r>
    </w:p>
    <w:p w14:paraId="69523F6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（4）应编制适用的法律法规和技术标准目录，并定期更新。</w:t>
      </w:r>
    </w:p>
    <w:p w14:paraId="7C3D557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3、过程控制文件和记录管理</w:t>
      </w:r>
    </w:p>
    <w:p w14:paraId="61E9C2F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（1）应建立并不断改进文件和资料控制程序，明确相关部门和人员的职责。</w:t>
      </w:r>
    </w:p>
    <w:p w14:paraId="7EC2B19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（2）过程控制文件内容应包括风险分析、实施评价、报告审核、技术支撑、作业文件、内部管理、档案管理和检查改进等八个方面，符合《安全评价过程控制文件编写指南》（安监总规划字［2005］177号）要求。</w:t>
      </w:r>
    </w:p>
    <w:p w14:paraId="56EAB23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（3）文件资料控制内容应包括文件编制要求、文件编制、审核和批准、文件管理、文件更改、外来文件的控制、文件和资料的编号、文件和资料的借阅、文件的保存期限和密级、记录的格式和要求等内容。</w:t>
      </w:r>
    </w:p>
    <w:p w14:paraId="7DBA358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（4）过程控制记录应便于查询，避免损坏、变质或遗失，明确记录保存期限。</w:t>
      </w:r>
    </w:p>
    <w:p w14:paraId="7084A475">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（5）明确工作过程中记录的编目、归档、保存及处理实施控制要求，保证记录的完整、有效。</w:t>
      </w:r>
    </w:p>
    <w:p w14:paraId="6ECFCBD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（6）记录应字迹清楚、标识明确。</w:t>
      </w:r>
    </w:p>
    <w:p w14:paraId="7E5204D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（7）归档的照片、录音带、录像带应备有文字说明，重要的电子版档案应每季度用光盘或硬盘备份。</w:t>
      </w:r>
    </w:p>
    <w:p w14:paraId="7CAB50BB">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八、检查改进</w:t>
      </w:r>
    </w:p>
    <w:p w14:paraId="29EF34B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1、内部审查</w:t>
      </w:r>
    </w:p>
    <w:p w14:paraId="49AB597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（1）评价机构应建立并不断改进内部审查程序，应制定内部审查控制要求。</w:t>
      </w:r>
    </w:p>
    <w:p w14:paraId="2B97629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（2）内部审查程序内容应包括内部审查依据、内部审查内容、实施内部审查程序、内部审查频次、纠正措施要求、预防措施要求等。</w:t>
      </w:r>
    </w:p>
    <w:p w14:paraId="217C579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（3）内部审查应形成记录（包括纸质记录和影像记录），记录包括内部审查表、纠正措施处理单、预防措施处理单。</w:t>
      </w:r>
    </w:p>
    <w:p w14:paraId="2A2AB3A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（4）内部审查每年至少进行一次。</w:t>
      </w:r>
    </w:p>
    <w:p w14:paraId="23F4C59E">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2、投诉申请处理</w:t>
      </w:r>
    </w:p>
    <w:p w14:paraId="59172FA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（1）评价机构应建立并不断改进投诉申诉处理程序。</w:t>
      </w:r>
    </w:p>
    <w:p w14:paraId="33206B5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（2）投诉申诉处理程序内容应包括：投诉申诉内容、投诉申诉处理部门和责任人、原因分析及处理、提出纠正措施和验证预防措施等。</w:t>
      </w:r>
    </w:p>
    <w:p w14:paraId="276D0A4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（3）应有投诉处理单，记录应保存完整。</w:t>
      </w:r>
    </w:p>
    <w:p w14:paraId="23D5AFDE">
      <w:pPr>
        <w:spacing w:after="0" w:line="480" w:lineRule="exact"/>
        <w:rPr>
          <w:rFonts w:asciiTheme="minorEastAsia" w:hAnsiTheme="minorEastAsia" w:eastAsiaTheme="minorEastAsia"/>
          <w:sz w:val="24"/>
          <w:szCs w:val="24"/>
        </w:rPr>
      </w:pPr>
    </w:p>
    <w:p w14:paraId="47D9710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说明：1、本考核标准适用于对云南省范围内依法开展的安全评价活动的检查，包括定期考核、专项检查和安全评价资质复审换证考核。</w:t>
      </w:r>
    </w:p>
    <w:p w14:paraId="619E760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2、本考核标准满分为1000分，考核得分在800分（含）以上为合格，低于800分的为不合格。</w:t>
      </w:r>
    </w:p>
    <w:p w14:paraId="7A5190E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3、“现场检查”第3、4项和“现场核查”考核得分合计低于35分（不含）的，整个考核结果为不合格</w:t>
      </w:r>
    </w:p>
    <w:p w14:paraId="5095FED4">
      <w:pPr>
        <w:pStyle w:val="34"/>
        <w:spacing w:before="0" w:beforeAutospacing="0" w:after="0" w:afterAutospacing="0" w:line="360" w:lineRule="auto"/>
        <w:ind w:firstLine="480" w:firstLineChars="200"/>
        <w:jc w:val="both"/>
        <w:rPr>
          <w:sz w:val="24"/>
          <w:szCs w:val="24"/>
        </w:rPr>
      </w:pPr>
    </w:p>
    <w:p w14:paraId="35A1683C">
      <w:pPr>
        <w:pStyle w:val="34"/>
        <w:spacing w:before="0" w:beforeAutospacing="0" w:after="0" w:afterAutospacing="0" w:line="360" w:lineRule="auto"/>
        <w:ind w:firstLine="480" w:firstLineChars="200"/>
        <w:jc w:val="both"/>
        <w:rPr>
          <w:sz w:val="24"/>
          <w:szCs w:val="24"/>
        </w:rPr>
      </w:pPr>
    </w:p>
    <w:p w14:paraId="639CBCC6">
      <w:pPr>
        <w:pStyle w:val="34"/>
        <w:spacing w:before="0" w:beforeAutospacing="0" w:after="0" w:afterAutospacing="0" w:line="360" w:lineRule="auto"/>
        <w:ind w:firstLine="480" w:firstLineChars="200"/>
        <w:jc w:val="both"/>
        <w:rPr>
          <w:sz w:val="24"/>
          <w:szCs w:val="24"/>
        </w:rPr>
      </w:pPr>
    </w:p>
    <w:p w14:paraId="63381384">
      <w:pPr>
        <w:pStyle w:val="34"/>
        <w:spacing w:before="0" w:beforeAutospacing="0" w:after="0" w:afterAutospacing="0" w:line="360" w:lineRule="auto"/>
        <w:ind w:firstLine="480" w:firstLineChars="200"/>
        <w:jc w:val="both"/>
        <w:rPr>
          <w:sz w:val="24"/>
          <w:szCs w:val="24"/>
        </w:rPr>
      </w:pPr>
    </w:p>
    <w:p w14:paraId="4E41E71C">
      <w:pPr>
        <w:pStyle w:val="34"/>
        <w:spacing w:before="0" w:beforeAutospacing="0" w:after="0" w:afterAutospacing="0" w:line="360" w:lineRule="auto"/>
        <w:ind w:firstLine="480" w:firstLineChars="200"/>
        <w:jc w:val="both"/>
        <w:rPr>
          <w:sz w:val="24"/>
          <w:szCs w:val="24"/>
        </w:rPr>
      </w:pPr>
    </w:p>
    <w:p w14:paraId="41C6A313">
      <w:pPr>
        <w:pStyle w:val="34"/>
        <w:spacing w:before="0" w:beforeAutospacing="0" w:after="0" w:afterAutospacing="0" w:line="360" w:lineRule="auto"/>
        <w:ind w:firstLine="480" w:firstLineChars="200"/>
        <w:jc w:val="both"/>
        <w:rPr>
          <w:sz w:val="24"/>
          <w:szCs w:val="24"/>
        </w:rPr>
      </w:pPr>
    </w:p>
    <w:p w14:paraId="128874A3">
      <w:pPr>
        <w:pStyle w:val="34"/>
        <w:spacing w:before="0" w:beforeAutospacing="0" w:after="0" w:afterAutospacing="0" w:line="360" w:lineRule="auto"/>
        <w:ind w:firstLine="480" w:firstLineChars="200"/>
        <w:jc w:val="both"/>
        <w:rPr>
          <w:sz w:val="24"/>
          <w:szCs w:val="24"/>
        </w:rPr>
      </w:pPr>
    </w:p>
    <w:p w14:paraId="0B749D3E">
      <w:pPr>
        <w:pStyle w:val="34"/>
        <w:spacing w:before="0" w:beforeAutospacing="0" w:after="0" w:afterAutospacing="0" w:line="360" w:lineRule="auto"/>
        <w:ind w:firstLine="480" w:firstLineChars="200"/>
        <w:jc w:val="both"/>
        <w:rPr>
          <w:sz w:val="24"/>
          <w:szCs w:val="24"/>
        </w:rPr>
      </w:pPr>
    </w:p>
    <w:p w14:paraId="0CB8B2AB">
      <w:pPr>
        <w:pStyle w:val="34"/>
        <w:spacing w:before="0" w:beforeAutospacing="0" w:after="0" w:afterAutospacing="0" w:line="360" w:lineRule="auto"/>
        <w:ind w:firstLine="480" w:firstLineChars="200"/>
        <w:jc w:val="both"/>
        <w:rPr>
          <w:sz w:val="24"/>
          <w:szCs w:val="24"/>
        </w:rPr>
      </w:pPr>
    </w:p>
    <w:p w14:paraId="71C19EE1">
      <w:pPr>
        <w:pStyle w:val="34"/>
        <w:spacing w:before="0" w:beforeAutospacing="0" w:after="0" w:afterAutospacing="0" w:line="360" w:lineRule="auto"/>
        <w:ind w:firstLine="480" w:firstLineChars="200"/>
        <w:jc w:val="both"/>
        <w:rPr>
          <w:sz w:val="24"/>
          <w:szCs w:val="24"/>
        </w:rPr>
      </w:pPr>
    </w:p>
    <w:p w14:paraId="424BC397">
      <w:pPr>
        <w:pStyle w:val="34"/>
        <w:spacing w:before="0" w:beforeAutospacing="0" w:after="0" w:afterAutospacing="0" w:line="360" w:lineRule="auto"/>
        <w:ind w:firstLine="480" w:firstLineChars="200"/>
        <w:jc w:val="both"/>
        <w:rPr>
          <w:sz w:val="24"/>
          <w:szCs w:val="24"/>
        </w:rPr>
      </w:pPr>
    </w:p>
    <w:p w14:paraId="455660F6">
      <w:pPr>
        <w:pStyle w:val="34"/>
        <w:spacing w:before="0" w:beforeAutospacing="0" w:after="0" w:afterAutospacing="0" w:line="360" w:lineRule="auto"/>
        <w:ind w:firstLine="480" w:firstLineChars="200"/>
        <w:jc w:val="both"/>
        <w:rPr>
          <w:sz w:val="24"/>
          <w:szCs w:val="24"/>
        </w:rPr>
      </w:pPr>
    </w:p>
    <w:p w14:paraId="2BA42A0E">
      <w:pPr>
        <w:pStyle w:val="34"/>
        <w:spacing w:before="0" w:beforeAutospacing="0" w:after="0" w:afterAutospacing="0" w:line="360" w:lineRule="auto"/>
        <w:ind w:firstLine="480" w:firstLineChars="200"/>
        <w:jc w:val="both"/>
        <w:rPr>
          <w:sz w:val="24"/>
          <w:szCs w:val="24"/>
        </w:rPr>
      </w:pPr>
    </w:p>
    <w:p w14:paraId="2AC4DF6C">
      <w:pPr>
        <w:pStyle w:val="34"/>
        <w:spacing w:before="0" w:beforeAutospacing="0" w:after="0" w:afterAutospacing="0" w:line="360" w:lineRule="auto"/>
        <w:ind w:firstLine="480" w:firstLineChars="200"/>
        <w:jc w:val="both"/>
        <w:rPr>
          <w:sz w:val="24"/>
          <w:szCs w:val="24"/>
        </w:rPr>
      </w:pPr>
    </w:p>
    <w:p w14:paraId="3ACF5B3A">
      <w:pPr>
        <w:pStyle w:val="34"/>
        <w:spacing w:before="0" w:beforeAutospacing="0" w:after="0" w:afterAutospacing="0" w:line="360" w:lineRule="auto"/>
        <w:ind w:firstLine="480" w:firstLineChars="200"/>
        <w:jc w:val="both"/>
        <w:rPr>
          <w:sz w:val="24"/>
          <w:szCs w:val="24"/>
        </w:rPr>
      </w:pPr>
    </w:p>
    <w:p w14:paraId="3D466C0A">
      <w:pPr>
        <w:pStyle w:val="34"/>
        <w:spacing w:before="0" w:beforeAutospacing="0" w:after="0" w:afterAutospacing="0" w:line="360" w:lineRule="auto"/>
        <w:ind w:firstLine="480" w:firstLineChars="200"/>
        <w:jc w:val="both"/>
        <w:rPr>
          <w:sz w:val="24"/>
          <w:szCs w:val="24"/>
        </w:rPr>
      </w:pPr>
    </w:p>
    <w:p w14:paraId="78BD5F4A">
      <w:pPr>
        <w:pStyle w:val="34"/>
        <w:spacing w:before="0" w:beforeAutospacing="0" w:after="0" w:afterAutospacing="0" w:line="360" w:lineRule="auto"/>
        <w:ind w:firstLine="480" w:firstLineChars="200"/>
        <w:jc w:val="both"/>
        <w:rPr>
          <w:sz w:val="24"/>
          <w:szCs w:val="24"/>
        </w:rPr>
      </w:pPr>
    </w:p>
    <w:p w14:paraId="31624022">
      <w:pPr>
        <w:pStyle w:val="34"/>
        <w:spacing w:before="0" w:beforeAutospacing="0" w:after="0" w:afterAutospacing="0" w:line="360" w:lineRule="auto"/>
        <w:ind w:firstLine="480" w:firstLineChars="200"/>
        <w:jc w:val="both"/>
        <w:rPr>
          <w:sz w:val="24"/>
          <w:szCs w:val="24"/>
        </w:rPr>
      </w:pPr>
    </w:p>
    <w:p w14:paraId="2CFD63A7">
      <w:pPr>
        <w:pStyle w:val="34"/>
        <w:spacing w:before="0" w:beforeAutospacing="0" w:after="0" w:afterAutospacing="0" w:line="360" w:lineRule="auto"/>
        <w:ind w:firstLine="480" w:firstLineChars="200"/>
        <w:jc w:val="both"/>
        <w:rPr>
          <w:sz w:val="24"/>
          <w:szCs w:val="24"/>
        </w:rPr>
      </w:pPr>
    </w:p>
    <w:p w14:paraId="029F41F4">
      <w:pPr>
        <w:pStyle w:val="4"/>
        <w:spacing w:before="120" w:after="120" w:line="480" w:lineRule="exact"/>
        <w:rPr>
          <w:rFonts w:ascii="宋体" w:hAnsi="宋体" w:cs="宋体"/>
        </w:rPr>
      </w:pPr>
      <w:bookmarkStart w:id="40" w:name="_Toc64724049"/>
      <w:bookmarkStart w:id="41" w:name="_Toc25747125"/>
      <w:r>
        <w:rPr>
          <w:rFonts w:hint="eastAsia" w:ascii="宋体" w:hAnsi="宋体" w:cs="宋体"/>
        </w:rPr>
        <w:t>06</w:t>
      </w:r>
      <w:r>
        <w:rPr>
          <w:rFonts w:ascii="宋体" w:hAnsi="宋体" w:cs="宋体"/>
        </w:rPr>
        <w:t>关于印发《安全评价过程控制文件编写指南》的通知</w:t>
      </w:r>
      <w:bookmarkEnd w:id="40"/>
      <w:bookmarkEnd w:id="41"/>
      <w:r>
        <w:rPr>
          <w:rFonts w:ascii="宋体" w:hAnsi="宋体" w:cs="宋体"/>
        </w:rPr>
        <w:t xml:space="preserve"> </w:t>
      </w:r>
    </w:p>
    <w:p w14:paraId="17AA4D05">
      <w:pPr>
        <w:spacing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各省、自治区、直辖市及新疆生产建设兵团安全生产监督管理局，各省级煤矿安全监察机构：</w:t>
      </w:r>
    </w:p>
    <w:p w14:paraId="2EDF8A90">
      <w:pPr>
        <w:spacing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为规范安全评价管理，提高安全评价质量，根据有关法律法规及《安全评价机构管理规定》，国家安全生产监督管理总局编制了《安全评价过程控制文件编写指南》，现印发给你们，请遵照执行。</w:t>
      </w:r>
    </w:p>
    <w:p w14:paraId="6C597CC8">
      <w:pPr>
        <w:spacing w:line="480" w:lineRule="exact"/>
        <w:ind w:firstLine="480" w:firstLineChars="200"/>
        <w:jc w:val="right"/>
        <w:rPr>
          <w:rFonts w:asciiTheme="minorEastAsia" w:hAnsiTheme="minorEastAsia" w:eastAsiaTheme="minorEastAsia"/>
          <w:sz w:val="24"/>
          <w:szCs w:val="24"/>
        </w:rPr>
      </w:pPr>
      <w:r>
        <w:rPr>
          <w:rFonts w:asciiTheme="minorEastAsia" w:hAnsiTheme="minorEastAsia" w:eastAsiaTheme="minorEastAsia"/>
          <w:sz w:val="24"/>
          <w:szCs w:val="24"/>
        </w:rPr>
        <w:t>国家安全生产监督管理总局</w:t>
      </w:r>
    </w:p>
    <w:p w14:paraId="42B69400">
      <w:pPr>
        <w:spacing w:line="480" w:lineRule="exact"/>
        <w:ind w:firstLine="480" w:firstLineChars="200"/>
        <w:jc w:val="right"/>
        <w:rPr>
          <w:rFonts w:asciiTheme="minorEastAsia" w:hAnsiTheme="minorEastAsia" w:eastAsiaTheme="minorEastAsia"/>
          <w:sz w:val="24"/>
          <w:szCs w:val="24"/>
        </w:rPr>
      </w:pPr>
      <w:r>
        <w:rPr>
          <w:rFonts w:asciiTheme="minorEastAsia" w:hAnsiTheme="minorEastAsia" w:eastAsiaTheme="minorEastAsia"/>
          <w:sz w:val="24"/>
          <w:szCs w:val="24"/>
        </w:rPr>
        <w:t>二○○五年十一月二十一日</w:t>
      </w:r>
    </w:p>
    <w:p w14:paraId="110DFD1F">
      <w:pPr>
        <w:spacing w:before="1050" w:after="100" w:afterAutospacing="1" w:line="450" w:lineRule="atLeast"/>
        <w:jc w:val="center"/>
        <w:outlineLvl w:val="1"/>
        <w:rPr>
          <w:rFonts w:cs="宋体" w:asciiTheme="minorEastAsia" w:hAnsiTheme="minorEastAsia" w:eastAsiaTheme="minorEastAsia"/>
          <w:b/>
          <w:bCs/>
          <w:kern w:val="36"/>
          <w:sz w:val="30"/>
          <w:szCs w:val="30"/>
        </w:rPr>
      </w:pPr>
      <w:r>
        <w:rPr>
          <w:rFonts w:cs="宋体" w:asciiTheme="minorEastAsia" w:hAnsiTheme="minorEastAsia" w:eastAsiaTheme="minorEastAsia"/>
          <w:b/>
          <w:bCs/>
          <w:kern w:val="36"/>
          <w:sz w:val="30"/>
          <w:szCs w:val="30"/>
        </w:rPr>
        <w:t>安全评价过程控制文件编写指南</w:t>
      </w:r>
    </w:p>
    <w:p w14:paraId="6EFAD64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安全评价机构应按照相关要求编制安全评价过程控制文件，明确过程控制方针和目标，确定岗位职责，保证安全评价过程控制持续有效。</w:t>
      </w:r>
    </w:p>
    <w:p w14:paraId="117A00F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过程控制文件包括过程控制手册、程序文件和作业文件，经安全评价机构主要负责人批准实施，并定期检查改进。</w:t>
      </w:r>
    </w:p>
    <w:p w14:paraId="52BA90C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过程控制文件内容包括：风险分析、实施评价、报告审核、技术支撑、作业文件、内部管理、档案管理和检查改进等。</w:t>
      </w:r>
    </w:p>
    <w:p w14:paraId="62AE352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一、风险分析</w:t>
      </w:r>
    </w:p>
    <w:p w14:paraId="4EBED96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326524F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1.风险分析的时机。风险分析应在安全评价项目合同签订之前进行。</w:t>
      </w:r>
    </w:p>
    <w:p w14:paraId="225A239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2.风险分析的重点</w:t>
      </w:r>
    </w:p>
    <w:p w14:paraId="0F0277F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（1）被评价单位：基本概况、评价类别（预评价、验收评价、现状评价）和项目投资规模、地理位置、周边环境、行业风险特性等。</w:t>
      </w:r>
    </w:p>
    <w:p w14:paraId="6991FC0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（2）评价机构：项目是否在资质业务范围之内，现有评价人员专业构成是否满足评价项目需要，是否聘请相关专业的技术专家，承担项目的风险。</w:t>
      </w:r>
    </w:p>
    <w:p w14:paraId="4B27B4A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（3）项目的经济性。</w:t>
      </w:r>
    </w:p>
    <w:p w14:paraId="1AE005F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（4）项目的可行性。</w:t>
      </w:r>
    </w:p>
    <w:p w14:paraId="4F7AB2D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（5）工作计划。</w:t>
      </w:r>
    </w:p>
    <w:p w14:paraId="15A9AE1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43F9891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1.建立并不断改进风险分析程序文件。</w:t>
      </w:r>
    </w:p>
    <w:p w14:paraId="2D90457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2.明确风险分析负责部门和参与部门。</w:t>
      </w:r>
    </w:p>
    <w:p w14:paraId="15DB9FE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3.明确风险分析具体内容，确定判断准则。</w:t>
      </w:r>
    </w:p>
    <w:p w14:paraId="2E12338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4.记录、保存风险分析结果。</w:t>
      </w:r>
    </w:p>
    <w:p w14:paraId="694CE7E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5.合同签订后应制订详细的工作计划，记录、保存计划实施过程。</w:t>
      </w:r>
    </w:p>
    <w:p w14:paraId="1AA633B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二、实施评价</w:t>
      </w:r>
    </w:p>
    <w:p w14:paraId="24FBA6D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575DB14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1.根据过程控制方针和目标实施安全评价。</w:t>
      </w:r>
    </w:p>
    <w:p w14:paraId="3A9BF88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2.组建评价项目组并任命项目组长。项目组应由与评价项目相关的专业人员组成，且评价人员专业配备能够满足项目要求，个别专业人员不足时，应选择相应专业的技术专家参加。</w:t>
      </w:r>
    </w:p>
    <w:p w14:paraId="21154F2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3.项目组按照有关法律法规和技术标准及过程控制要求进行安全评价。</w:t>
      </w:r>
    </w:p>
    <w:p w14:paraId="450E527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（1）系统收集被评价单位有关资料（含影像资料），进行现场考察、勘察、观测。</w:t>
      </w:r>
    </w:p>
    <w:p w14:paraId="17D41CC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（2）获取检测检验数据。</w:t>
      </w:r>
    </w:p>
    <w:p w14:paraId="63D1C4C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（3）划分评价单元。</w:t>
      </w:r>
    </w:p>
    <w:p w14:paraId="09E0DF2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（4）识别危险有害因素。</w:t>
      </w:r>
    </w:p>
    <w:p w14:paraId="7F1C1A8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（5）选择评价方法。</w:t>
      </w:r>
    </w:p>
    <w:p w14:paraId="5FBCED6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（6）取得评价结果。</w:t>
      </w:r>
    </w:p>
    <w:p w14:paraId="1E7A9C0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（7）提出安全对策措施和建议。</w:t>
      </w:r>
    </w:p>
    <w:p w14:paraId="3AC0F9D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（8）作出评价结论。</w:t>
      </w:r>
    </w:p>
    <w:p w14:paraId="0B6BF39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（9）编制评价报告。</w:t>
      </w:r>
    </w:p>
    <w:p w14:paraId="04B76D7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5DAA1B3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1.建立并不断改进实施评价程序文件。</w:t>
      </w:r>
    </w:p>
    <w:p w14:paraId="5A22BF1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2.明确项目组组成原则。</w:t>
      </w:r>
    </w:p>
    <w:p w14:paraId="78E34CD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3.明确原始评价资料收集要求。</w:t>
      </w:r>
    </w:p>
    <w:p w14:paraId="49034DA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4.明确检测检验数据采用要求。</w:t>
      </w:r>
    </w:p>
    <w:p w14:paraId="62EBA7C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5.明确评价报告签字、批准、盖章程序要求。</w:t>
      </w:r>
    </w:p>
    <w:p w14:paraId="07A4BE9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三、报告审核</w:t>
      </w:r>
    </w:p>
    <w:p w14:paraId="7B62867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7B59BBC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1.报告审核的重点是评价依据资料的完整性、危险有害因素识别的充分性、评价单元划分的合理性、评价方法的适用性、对策措施的针对性和评价结论的正确性等。</w:t>
      </w:r>
    </w:p>
    <w:p w14:paraId="0E622D6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2.内部审核</w:t>
      </w:r>
    </w:p>
    <w:p w14:paraId="0CC5FA6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内部审核是由安全评价机构内非项目组成员进行的审核。主要内容包括：评价依据是否充分、有效，危险有害因素识别是否全面，评价单元划分是否合理，评价方法选择是否适当，对策措施是否可行，结论是否正确，格式是否符合要求，文字是否准确等。</w:t>
      </w:r>
    </w:p>
    <w:p w14:paraId="5B4CBA7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3.技术负责人审核</w:t>
      </w:r>
    </w:p>
    <w:p w14:paraId="14C107B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技术负责人审核是在评价报告内部审核完成后，由技术负责人重点对现场收集的有关资料是否齐全、有效和危险有害因素识别充分性、评价方法合理性、对策措施针对性、结论正确性及格式、文字等内容进行的审核。</w:t>
      </w:r>
    </w:p>
    <w:p w14:paraId="44EEEFB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4.过程控制负责人审核</w:t>
      </w:r>
    </w:p>
    <w:p w14:paraId="6450DDA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过程控制负责人审核是在内部审核和技术负责人审核完成后，由过程控制负责人重点对评价项目整个过程是否符合过程控制文件要求而进行的审核。主要包括：是否进行了风险分析，是否编制了项目实施计划，是否进行了报告审核，记录是否完整，是否满足过程控制要求等内容。</w:t>
      </w:r>
    </w:p>
    <w:p w14:paraId="12BEF0C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1BA7798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1.建立并不断改进报告审核程序文件。</w:t>
      </w:r>
    </w:p>
    <w:p w14:paraId="0B82339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2.明确报告内部审核部门和审核人员职责，重点明确技术和过程控制负责人职责。</w:t>
      </w:r>
    </w:p>
    <w:p w14:paraId="6AEB0FF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3.明确内部审核、技术和过程控制负责人审核要求。</w:t>
      </w:r>
    </w:p>
    <w:p w14:paraId="1C6F147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4.内部审核、技术和过程控制负责人审核记录应完整并保存。</w:t>
      </w:r>
    </w:p>
    <w:p w14:paraId="22EE1E9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四、技术支撑</w:t>
      </w:r>
    </w:p>
    <w:p w14:paraId="5BAFA77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07B3835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1.基础数据库</w:t>
      </w:r>
    </w:p>
    <w:p w14:paraId="45B70C9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(1)法律法规、技术标准数据库。</w:t>
      </w:r>
    </w:p>
    <w:p w14:paraId="7EA6003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(2)有关物质特性、事故案例数据库。</w:t>
      </w:r>
    </w:p>
    <w:p w14:paraId="2A7CA15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(3)其他数据库。</w:t>
      </w:r>
    </w:p>
    <w:p w14:paraId="2358FB9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2.技术及软件</w:t>
      </w:r>
    </w:p>
    <w:p w14:paraId="37C924D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购买及自主开发的技术及应用软件、内部管理信息系统软件、图书和资料管理系统软件等。</w:t>
      </w:r>
    </w:p>
    <w:p w14:paraId="109B219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3.检测检验及科研开发能力</w:t>
      </w:r>
    </w:p>
    <w:p w14:paraId="4B86C12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检测检验主要包括检测检验资质类别、业务范围、项目及检测检验人员资格等。科研开发能力是指机构安全评价技术研究的基础条件（包括设备和科研人员状况）、科研开发项目、科研经费与资金投入等。</w:t>
      </w:r>
    </w:p>
    <w:p w14:paraId="7C308B1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4.协作支撑</w:t>
      </w:r>
    </w:p>
    <w:p w14:paraId="04173AA8">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安全评价机构如果自身不具备检测检验及科研开发能力，应与有关的安全科学技术研究单位和具有相关检测检验资质的机构签订技术协作协议，建立协作支撑渠道。</w:t>
      </w:r>
    </w:p>
    <w:p w14:paraId="7CD9B2B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089E2FF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1.上述各项是安全评价机构必备的技术支撑条件。</w:t>
      </w:r>
    </w:p>
    <w:p w14:paraId="00B3130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2.技术支撑条件应在过程控制手册中详细说明。</w:t>
      </w:r>
    </w:p>
    <w:p w14:paraId="4A0E0EA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五、作业文件</w:t>
      </w:r>
    </w:p>
    <w:p w14:paraId="2B97A38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作业文件是程序文件的支持性文件。</w:t>
      </w:r>
    </w:p>
    <w:p w14:paraId="222A7EB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6EDA5EB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按照相关规定和技术标准，结合业务范围及领域，编制相应的安全评价作业文件。</w:t>
      </w:r>
    </w:p>
    <w:p w14:paraId="2EBD312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71DB985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1.编制安全预评价、验收评价和现状评价作业文件，并不断完善。</w:t>
      </w:r>
    </w:p>
    <w:p w14:paraId="41050CC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2.根据业务范围及领域，编制相应的作业文件，并通过加强内部培训，保证贯彻执行。</w:t>
      </w:r>
    </w:p>
    <w:p w14:paraId="476DE3C1">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六、内部管理</w:t>
      </w:r>
    </w:p>
    <w:p w14:paraId="385F15E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4AD7C6B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1.评价人员和技术专家管理</w:t>
      </w:r>
    </w:p>
    <w:p w14:paraId="11975FE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2.业绩考核</w:t>
      </w:r>
    </w:p>
    <w:p w14:paraId="2984764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3.业务培训</w:t>
      </w:r>
    </w:p>
    <w:p w14:paraId="1BCB3AA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4.信息通报</w:t>
      </w:r>
    </w:p>
    <w:p w14:paraId="69C0B0D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5.跟踪服务</w:t>
      </w:r>
    </w:p>
    <w:p w14:paraId="18B01BB9">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6.保密</w:t>
      </w:r>
    </w:p>
    <w:p w14:paraId="6007E6E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7.资质和印章管理</w:t>
      </w:r>
    </w:p>
    <w:p w14:paraId="54E662E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029971F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1.建立评价人员和技术专家管理制度</w:t>
      </w:r>
    </w:p>
    <w:p w14:paraId="5F0CCCA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评价人员管理主要包括劳动关系（劳动合同和具有法律效力的劳动关系证明）和从业资格、业绩、培训、保密及从业行为等；技术专家管理主要包括聘用协议和业绩、培训、保密及从业行为等。</w:t>
      </w:r>
    </w:p>
    <w:p w14:paraId="665BB17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2.建立业绩考核管理制度</w:t>
      </w:r>
    </w:p>
    <w:p w14:paraId="44F931F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建立机构、评价人员和技术专家业绩档案，及时统计和报送业绩情况。</w:t>
      </w:r>
    </w:p>
    <w:p w14:paraId="11FC4D3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3.建立业务培训制度</w:t>
      </w:r>
    </w:p>
    <w:p w14:paraId="3DC3A6D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(1)根据职责明确评价人员的能力要求。</w:t>
      </w:r>
    </w:p>
    <w:p w14:paraId="2789E40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(2)制订评价人员业务培训计划，保存培训记录。</w:t>
      </w:r>
    </w:p>
    <w:p w14:paraId="302EA2E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(3)定期审查和不断改进业务培训计划，保证其适宜性和有效性。</w:t>
      </w:r>
    </w:p>
    <w:p w14:paraId="557E837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(4)业务培训内容</w:t>
      </w:r>
    </w:p>
    <w:p w14:paraId="0640CD7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①法律法规、技术标准。</w:t>
      </w:r>
    </w:p>
    <w:p w14:paraId="3A0C54F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②安全专业知识。</w:t>
      </w:r>
    </w:p>
    <w:p w14:paraId="1FB8269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③安全评价过程控制文件。</w:t>
      </w:r>
    </w:p>
    <w:p w14:paraId="57F7373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④</w:t>
      </w:r>
      <w:r>
        <w:rPr>
          <w:rFonts w:hint="eastAsia" w:asciiTheme="minorEastAsia" w:hAnsiTheme="minorEastAsia" w:eastAsiaTheme="minorEastAsia"/>
          <w:sz w:val="24"/>
          <w:szCs w:val="24"/>
          <w:lang w:eastAsia="zh-CN"/>
        </w:rPr>
        <w:t>其他</w:t>
      </w:r>
      <w:r>
        <w:rPr>
          <w:rFonts w:asciiTheme="minorEastAsia" w:hAnsiTheme="minorEastAsia" w:eastAsiaTheme="minorEastAsia"/>
          <w:sz w:val="24"/>
          <w:szCs w:val="24"/>
        </w:rPr>
        <w:t>。</w:t>
      </w:r>
    </w:p>
    <w:p w14:paraId="2E36FE4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4.建立信息通报制度</w:t>
      </w:r>
    </w:p>
    <w:p w14:paraId="3C848DB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安全评价机构情况（尤其是资质条件）发生变化或发生重大事件应及时报告资质管理部门。</w:t>
      </w:r>
    </w:p>
    <w:p w14:paraId="69ED9B2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5.建立跟踪服务制度</w:t>
      </w:r>
    </w:p>
    <w:p w14:paraId="32B0C4B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明确跟踪服务基本要求，对跟踪服务各环节实施有效控制，积极、妥善解决被评价单位提出的问题，及时处理被评价单位或来自其它方面的投诉、申诉。项目完成后，应对评价报告中提出的对策措施的实施情况进行跟踪，确认其适用性及有效性，适时进行调整。</w:t>
      </w:r>
    </w:p>
    <w:p w14:paraId="11B866E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6.建立保密制度</w:t>
      </w:r>
    </w:p>
    <w:p w14:paraId="168E522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明确保密范围，确定保密等级，对被评价单位的技术和商业机密保守秘密。</w:t>
      </w:r>
    </w:p>
    <w:p w14:paraId="52736E6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7. 建立资质和印章管理制度</w:t>
      </w:r>
    </w:p>
    <w:p w14:paraId="46A8842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严格资质和印章管理，认真履行相关手续，严禁转借或出租资质和印章。</w:t>
      </w:r>
    </w:p>
    <w:p w14:paraId="619FAC5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七、档案管理</w:t>
      </w:r>
    </w:p>
    <w:p w14:paraId="5AF9957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12097D0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1.明确获取法律法规和技术标准的内容、途径、方法、频次，并对其有效性进行识别，保持有关法律法规、技术标准和政策信息及时、有效。</w:t>
      </w:r>
    </w:p>
    <w:p w14:paraId="022E1E0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2.文件和资料管理</w:t>
      </w:r>
    </w:p>
    <w:p w14:paraId="13E57AC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文件和资料主要包括法律法规及技术标准、过程控制手册、程序文件、作业文件、管理制度、基础数据库、评价项目档案、过程控制记录和外部文件等。</w:t>
      </w:r>
    </w:p>
    <w:p w14:paraId="5672AEA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59236F2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1.建立并不断改进文件和资料控制程序，明确相关部门和人员的职责，规定文件和资料的编号、受控状态、修改、审核、批准、借阅、档案的保存期限和密级、记录的格式和要求等。</w:t>
      </w:r>
    </w:p>
    <w:p w14:paraId="5E43CAD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2.建立并不断改进获取法律法规和技术标准控制程序，明确相关部门和人员职责。</w:t>
      </w:r>
    </w:p>
    <w:p w14:paraId="315A694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3.编制适用的法律法规和技术标准目录，并定期更新。</w:t>
      </w:r>
    </w:p>
    <w:p w14:paraId="2632A92E">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4.过程控制记录应便于查询，避免损坏、变质或遗失，明确记录保存期限。明确工作过程中记录的编目、归档、保存及处理实施控制要求，保证记录的完整、有效。记录应字迹清楚、标识明确。</w:t>
      </w:r>
    </w:p>
    <w:p w14:paraId="2D79B8B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八、检查改进</w:t>
      </w:r>
    </w:p>
    <w:p w14:paraId="298591E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（一）理解要点</w:t>
      </w:r>
    </w:p>
    <w:p w14:paraId="2614672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检查改进是安全评价机构过程控制实现自我约束、自我发展、自我完善的重要环节。</w:t>
      </w:r>
    </w:p>
    <w:p w14:paraId="44ADE27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1.内部审查</w:t>
      </w:r>
    </w:p>
    <w:p w14:paraId="44131613">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安全评价机构应定期组织内部审查，通过观察、交谈，查阅文件和记录，获取客观证据，及时发现不合格项。</w:t>
      </w:r>
    </w:p>
    <w:p w14:paraId="2AEF445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内部审查内容：</w:t>
      </w:r>
    </w:p>
    <w:p w14:paraId="1647EF3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(1)审查范围。</w:t>
      </w:r>
    </w:p>
    <w:p w14:paraId="336164C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(2)审查依据。</w:t>
      </w:r>
    </w:p>
    <w:p w14:paraId="78E4C91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(3)审查方案。</w:t>
      </w:r>
    </w:p>
    <w:p w14:paraId="295F18C7">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(4)明确实施审查和报告审查结果的职责和要求。</w:t>
      </w:r>
    </w:p>
    <w:p w14:paraId="5826954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2.及时采取纠正和预防措施</w:t>
      </w:r>
    </w:p>
    <w:p w14:paraId="63AAE06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纠正和预防措施是对过程控制运行的监督。对于发生偏离过程控制方针和目标的情况应及时加以纠正，预防同类问题的再次发生。</w:t>
      </w:r>
    </w:p>
    <w:p w14:paraId="2912AA9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（二）实施要求</w:t>
      </w:r>
    </w:p>
    <w:p w14:paraId="1D709C7A">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1.建立并不断改进内部审查程序</w:t>
      </w:r>
    </w:p>
    <w:p w14:paraId="4654A0FF">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制定内部审查控制要求，明确内部审查的时机、方式，保证内部审查有效实施。内部审查由机构内部专业人员进行，审查人员与被审查活动无直接关系。</w:t>
      </w:r>
    </w:p>
    <w:p w14:paraId="7ADEAC8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（1）明确内部审查记录要求。</w:t>
      </w:r>
    </w:p>
    <w:p w14:paraId="0CAEF196">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（2）明确相关部门和人员职责。</w:t>
      </w:r>
    </w:p>
    <w:p w14:paraId="242FA404">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（3）编写不合格项报告和内部审查报告。</w:t>
      </w:r>
    </w:p>
    <w:p w14:paraId="74CB997D">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（4）明确纠正和预防措施要求。</w:t>
      </w:r>
    </w:p>
    <w:p w14:paraId="4477DD3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2.建立并不断改进投诉申诉处理程序</w:t>
      </w:r>
    </w:p>
    <w:p w14:paraId="75E4EDA5">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（1）调查和处理不合格项和投诉、申诉。</w:t>
      </w:r>
    </w:p>
    <w:p w14:paraId="16996822">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（2）制定措施纠正和预防不合格项产生的影响。</w:t>
      </w:r>
    </w:p>
    <w:p w14:paraId="2BF7522B">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（3）采取纠正和预防措施。</w:t>
      </w:r>
    </w:p>
    <w:p w14:paraId="7B759F7C">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（4）确认纠正和预防措施的有效性。</w:t>
      </w:r>
    </w:p>
    <w:p w14:paraId="1CB4EBAF">
      <w:pPr>
        <w:spacing w:line="220" w:lineRule="atLeast"/>
        <w:rPr>
          <w:rFonts w:ascii="宋体" w:hAnsi="宋体"/>
          <w:sz w:val="28"/>
          <w:szCs w:val="28"/>
        </w:rPr>
      </w:pPr>
    </w:p>
    <w:p w14:paraId="724F8244">
      <w:pPr>
        <w:pStyle w:val="34"/>
        <w:spacing w:before="0" w:beforeAutospacing="0" w:after="0" w:afterAutospacing="0" w:line="360" w:lineRule="auto"/>
        <w:ind w:firstLine="480" w:firstLineChars="200"/>
        <w:jc w:val="both"/>
        <w:rPr>
          <w:sz w:val="24"/>
          <w:szCs w:val="24"/>
        </w:rPr>
      </w:pPr>
    </w:p>
    <w:p w14:paraId="69EFF3FB">
      <w:pPr>
        <w:pStyle w:val="4"/>
        <w:spacing w:before="120" w:after="120" w:line="480" w:lineRule="exact"/>
        <w:rPr>
          <w:rFonts w:ascii="宋体" w:hAnsi="宋体" w:cs="宋体"/>
        </w:rPr>
      </w:pPr>
      <w:bookmarkStart w:id="42" w:name="_Toc64724050"/>
      <w:bookmarkStart w:id="43" w:name="_Toc25747126"/>
      <w:r>
        <w:rPr>
          <w:rFonts w:hint="eastAsia" w:ascii="宋体" w:hAnsi="宋体" w:cs="宋体"/>
        </w:rPr>
        <w:t>0</w:t>
      </w:r>
      <w:bookmarkStart w:id="44" w:name="_Toc276653621"/>
      <w:bookmarkStart w:id="45" w:name="_Toc269282355"/>
      <w:r>
        <w:rPr>
          <w:rFonts w:hint="eastAsia" w:ascii="宋体" w:hAnsi="宋体" w:cs="宋体"/>
        </w:rPr>
        <w:t>7《安全评价师国家职业标准》</w:t>
      </w:r>
      <w:bookmarkEnd w:id="44"/>
      <w:r>
        <w:rPr>
          <w:rFonts w:hint="eastAsia" w:ascii="宋体" w:hAnsi="宋体" w:cs="宋体"/>
        </w:rPr>
        <w:t>（试行）</w:t>
      </w:r>
      <w:bookmarkEnd w:id="42"/>
      <w:bookmarkEnd w:id="43"/>
    </w:p>
    <w:p w14:paraId="2A7475B6">
      <w:pPr>
        <w:pStyle w:val="39"/>
        <w:wordWrap w:val="0"/>
        <w:snapToGrid w:val="0"/>
        <w:spacing w:before="0" w:beforeAutospacing="0" w:after="0" w:afterAutospacing="0" w:line="480" w:lineRule="exact"/>
        <w:ind w:firstLine="420"/>
      </w:pPr>
      <w:r>
        <w:rPr>
          <w:rFonts w:hint="eastAsia"/>
        </w:rPr>
        <w:t>核心提示：中华人民共和国劳动和社会保障部制定说明根据《中华人民共和国劳动法》的有关规定，为了进一步完善国家职业标准体系，为职业教育、职业培训和职业技能鉴定提供科学、规范的依据，劳动和社会保障部组织有关专家制定。</w:t>
      </w:r>
    </w:p>
    <w:p w14:paraId="4A962F5B"/>
    <w:p w14:paraId="6B2158E5">
      <w:pPr>
        <w:pStyle w:val="39"/>
        <w:wordWrap w:val="0"/>
        <w:snapToGrid w:val="0"/>
        <w:spacing w:before="0" w:beforeAutospacing="0" w:after="0" w:afterAutospacing="0" w:line="480" w:lineRule="exact"/>
        <w:ind w:firstLine="2280" w:firstLineChars="950"/>
      </w:pPr>
      <w:r>
        <w:t>中华人民共和国劳动和社会保障部制定</w:t>
      </w:r>
    </w:p>
    <w:p w14:paraId="3CAE241C">
      <w:pPr>
        <w:pStyle w:val="39"/>
        <w:wordWrap w:val="0"/>
        <w:snapToGrid w:val="0"/>
        <w:spacing w:before="0" w:beforeAutospacing="0" w:after="0" w:afterAutospacing="0" w:line="480" w:lineRule="exact"/>
        <w:ind w:firstLine="3000" w:firstLineChars="1250"/>
      </w:pPr>
      <w:r>
        <w:t>二</w:t>
      </w:r>
      <w:r>
        <w:rPr>
          <w:rFonts w:hint="eastAsia"/>
        </w:rPr>
        <w:t>〇〇</w:t>
      </w:r>
      <w:r>
        <w:t>八年四月十九日</w:t>
      </w:r>
    </w:p>
    <w:p w14:paraId="3C5C8EE1">
      <w:pPr>
        <w:spacing w:before="100" w:beforeAutospacing="1" w:after="100" w:afterAutospacing="1" w:line="360" w:lineRule="auto"/>
        <w:ind w:firstLine="445" w:firstLineChars="202"/>
        <w:jc w:val="center"/>
        <w:rPr>
          <w:b/>
        </w:rPr>
      </w:pPr>
      <w:bookmarkStart w:id="46" w:name="_Toc276653622"/>
    </w:p>
    <w:p w14:paraId="0658A1AF">
      <w:pPr>
        <w:spacing w:before="100" w:beforeAutospacing="1" w:after="100" w:afterAutospacing="1" w:line="360" w:lineRule="auto"/>
        <w:ind w:firstLine="445" w:firstLineChars="202"/>
        <w:jc w:val="center"/>
        <w:rPr>
          <w:b/>
        </w:rPr>
      </w:pPr>
      <w:r>
        <w:rPr>
          <w:rFonts w:hint="eastAsia"/>
          <w:b/>
        </w:rPr>
        <w:t>说  明</w:t>
      </w:r>
      <w:bookmarkEnd w:id="46"/>
    </w:p>
    <w:p w14:paraId="63BEF3BE">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根据《中华人民共和国劳动法》的有关规定，为了进一步完善国家职业标准体系，为职业教育、职业培训和职业技能鉴定提供科学、规范的依据，劳动和社会保障部组织有关专家，制定了《安全评价师国家职业标准(试行)》(以下简称《标准》)。</w:t>
      </w:r>
    </w:p>
    <w:p w14:paraId="58733D3C">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一、本《标准》以客观反映现阶段本职业的水平和对从业人员的要求为目标，在充分考虑经济发展、科技进步和产业结构变化对本职业影响的基础上，对职业的活动范围、工作内容、能力要求和知识水平都作了明确规定。</w:t>
      </w:r>
    </w:p>
    <w:p w14:paraId="069B9C68">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二、本《标准》的制定遵循了有关技术规程的要求，既保证了《标准》体例的规范化，又体现了以职业活动为导向、以职业能力为核心的特点，同时也使其具有根据科技发展进行调整的灵活性和实用性，符合培训、鉴定和就业工作的需要。</w:t>
      </w:r>
    </w:p>
    <w:p w14:paraId="33CEE3DD">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三、本《标准》依据有关规定将本职业分为三个等级，包括职业概况、基本要求、工作要求和比重表四个方面的内容。</w:t>
      </w:r>
    </w:p>
    <w:p w14:paraId="3A3825A8">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四、本《标准》是在各有关专家和实际工作者的共同努力下完成的。参加编写的主要人员有：王如君、阴建康、刘正伟、任建国、丛波、王新、张延松、陈网桦、蒋君成、崔维贤、韩雪峰、王海鹰、王雷;参加审定的主要人员有：杨富、王浩、郭金峰、夏听、刘志、何琪、严涛、陈蕾、刘永澎。本《标准》在制定过程中，得到中国石油和化学工业协会、中国安全生产科学研究院、北京国石安康科技有限公司、大连安全科学研究院、煤炭科学研究总院重庆研究院、南京理工大学、南京工业大学、上海市化工职防院等有关单位的大力支持，在此一并致谢。</w:t>
      </w:r>
    </w:p>
    <w:p w14:paraId="6DDB9756">
      <w:pPr>
        <w:pStyle w:val="39"/>
        <w:snapToGrid w:val="0"/>
        <w:spacing w:before="0" w:beforeAutospacing="0" w:after="0" w:afterAutospacing="0" w:line="480" w:lineRule="exact"/>
        <w:ind w:firstLine="420"/>
        <w:rPr>
          <w:rFonts w:asciiTheme="minorEastAsia" w:hAnsiTheme="minorEastAsia" w:eastAsiaTheme="minorEastAsia"/>
        </w:rPr>
      </w:pPr>
      <w:r>
        <w:rPr>
          <w:rFonts w:hint="eastAsia" w:asciiTheme="minorEastAsia" w:hAnsiTheme="minorEastAsia" w:eastAsiaTheme="minorEastAsia"/>
        </w:rPr>
        <w:t>五、本《标准》业经劳动和社会保障部批准、自2008年2月29日起施行。</w:t>
      </w:r>
    </w:p>
    <w:bookmarkEnd w:id="45"/>
    <w:p w14:paraId="733C9FB2">
      <w:pPr>
        <w:spacing w:after="0" w:line="480" w:lineRule="exact"/>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w:instrText>
      </w:r>
      <w:r>
        <w:rPr>
          <w:rFonts w:hint="eastAsia" w:asciiTheme="minorEastAsia" w:hAnsiTheme="minorEastAsia" w:eastAsiaTheme="minorEastAsia"/>
          <w:sz w:val="24"/>
          <w:szCs w:val="24"/>
        </w:rPr>
        <w:instrText xml:space="preserve">TOC \o "1-3" \h \z \u</w:instrText>
      </w:r>
      <w:r>
        <w:rPr>
          <w:rFonts w:asciiTheme="minorEastAsia" w:hAnsiTheme="minorEastAsia" w:eastAsiaTheme="minorEastAsia"/>
          <w:sz w:val="24"/>
          <w:szCs w:val="24"/>
        </w:rPr>
        <w:instrText xml:space="preserve"> </w:instrText>
      </w:r>
      <w:r>
        <w:rPr>
          <w:rFonts w:asciiTheme="minorEastAsia" w:hAnsiTheme="minorEastAsia" w:eastAsiaTheme="minorEastAsia"/>
          <w:sz w:val="24"/>
          <w:szCs w:val="24"/>
        </w:rPr>
        <w:fldChar w:fldCharType="separate"/>
      </w:r>
      <w:r>
        <w:rPr>
          <w:rFonts w:hint="eastAsia" w:asciiTheme="minorEastAsia" w:hAnsiTheme="minorEastAsia" w:eastAsiaTheme="minorEastAsia"/>
          <w:sz w:val="24"/>
          <w:szCs w:val="24"/>
        </w:rPr>
        <w:t>目录</w:t>
      </w:r>
    </w:p>
    <w:p w14:paraId="08991624">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"_Toc276653624" </w:instrText>
      </w:r>
      <w:r>
        <w:fldChar w:fldCharType="separate"/>
      </w:r>
      <w:r>
        <w:rPr>
          <w:rFonts w:asciiTheme="minorEastAsia" w:hAnsiTheme="minorEastAsia" w:eastAsiaTheme="minorEastAsia"/>
          <w:sz w:val="24"/>
          <w:szCs w:val="24"/>
        </w:rPr>
        <w:t>1</w:t>
      </w:r>
      <w:r>
        <w:rPr>
          <w:rFonts w:hint="eastAsia" w:asciiTheme="minorEastAsia" w:hAnsiTheme="minorEastAsia" w:eastAsiaTheme="minorEastAsia"/>
          <w:sz w:val="24"/>
          <w:szCs w:val="24"/>
        </w:rPr>
        <w:t>．职业概况</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0C314CD3">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"_Toc276653625" </w:instrText>
      </w:r>
      <w:r>
        <w:fldChar w:fldCharType="separate"/>
      </w:r>
      <w:r>
        <w:rPr>
          <w:rFonts w:asciiTheme="minorEastAsia" w:hAnsiTheme="minorEastAsia" w:eastAsiaTheme="minorEastAsia"/>
          <w:sz w:val="24"/>
          <w:szCs w:val="24"/>
        </w:rPr>
        <w:t>2</w:t>
      </w:r>
      <w:r>
        <w:rPr>
          <w:rFonts w:hint="eastAsia" w:asciiTheme="minorEastAsia" w:hAnsiTheme="minorEastAsia" w:eastAsiaTheme="minorEastAsia"/>
          <w:sz w:val="24"/>
          <w:szCs w:val="24"/>
        </w:rPr>
        <w:t>．基本要求</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28A04289">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"_Toc276653626" </w:instrText>
      </w:r>
      <w:r>
        <w:fldChar w:fldCharType="separate"/>
      </w:r>
      <w:r>
        <w:rPr>
          <w:rFonts w:asciiTheme="minorEastAsia" w:hAnsiTheme="minorEastAsia" w:eastAsiaTheme="minorEastAsia"/>
          <w:sz w:val="24"/>
          <w:szCs w:val="24"/>
        </w:rPr>
        <w:t>3</w:t>
      </w:r>
      <w:r>
        <w:rPr>
          <w:rFonts w:hint="eastAsia" w:asciiTheme="minorEastAsia" w:hAnsiTheme="minorEastAsia" w:eastAsiaTheme="minorEastAsia"/>
          <w:sz w:val="24"/>
          <w:szCs w:val="24"/>
        </w:rPr>
        <w:t>．工作要求</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254574FC">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"_Toc276653627" </w:instrText>
      </w:r>
      <w:r>
        <w:fldChar w:fldCharType="separate"/>
      </w:r>
      <w:r>
        <w:rPr>
          <w:rFonts w:asciiTheme="minorEastAsia" w:hAnsiTheme="minorEastAsia" w:eastAsiaTheme="minorEastAsia"/>
          <w:sz w:val="24"/>
          <w:szCs w:val="24"/>
        </w:rPr>
        <w:t>3.1</w:t>
      </w:r>
      <w:r>
        <w:rPr>
          <w:rFonts w:hint="eastAsia" w:asciiTheme="minorEastAsia" w:hAnsiTheme="minorEastAsia" w:eastAsiaTheme="minorEastAsia"/>
          <w:sz w:val="24"/>
          <w:szCs w:val="24"/>
        </w:rPr>
        <w:t xml:space="preserve">  三级安全评价师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EA6E527">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"_Toc276653628" </w:instrText>
      </w:r>
      <w:r>
        <w:fldChar w:fldCharType="separate"/>
      </w:r>
      <w:r>
        <w:rPr>
          <w:rFonts w:asciiTheme="minorEastAsia" w:hAnsiTheme="minorEastAsia" w:eastAsiaTheme="minorEastAsia"/>
          <w:sz w:val="24"/>
          <w:szCs w:val="24"/>
        </w:rPr>
        <w:t>3.2</w:t>
      </w:r>
      <w:r>
        <w:rPr>
          <w:rFonts w:hint="eastAsia" w:asciiTheme="minorEastAsia" w:hAnsiTheme="minorEastAsia" w:eastAsiaTheme="minorEastAsia"/>
          <w:sz w:val="24"/>
          <w:szCs w:val="24"/>
        </w:rPr>
        <w:t xml:space="preserve">  二级安全评价师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0C2C3CFC">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"_Toc276653629" </w:instrText>
      </w:r>
      <w:r>
        <w:fldChar w:fldCharType="separate"/>
      </w:r>
      <w:r>
        <w:rPr>
          <w:rFonts w:asciiTheme="minorEastAsia" w:hAnsiTheme="minorEastAsia" w:eastAsiaTheme="minorEastAsia"/>
          <w:sz w:val="24"/>
          <w:szCs w:val="24"/>
        </w:rPr>
        <w:t>3.3</w:t>
      </w:r>
      <w:r>
        <w:rPr>
          <w:rFonts w:hint="eastAsia" w:asciiTheme="minorEastAsia" w:hAnsiTheme="minorEastAsia" w:eastAsiaTheme="minorEastAsia"/>
          <w:sz w:val="24"/>
          <w:szCs w:val="24"/>
        </w:rPr>
        <w:t xml:space="preserve">  一级安全评价师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_Toc276653629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18978D0">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"_Toc276653630" </w:instrText>
      </w:r>
      <w:r>
        <w:fldChar w:fldCharType="separate"/>
      </w:r>
      <w:r>
        <w:rPr>
          <w:rFonts w:asciiTheme="minorEastAsia" w:hAnsiTheme="minorEastAsia" w:eastAsiaTheme="minorEastAsia"/>
          <w:sz w:val="24"/>
          <w:szCs w:val="24"/>
        </w:rPr>
        <w:t>4</w:t>
      </w:r>
      <w:r>
        <w:rPr>
          <w:rFonts w:hint="eastAsia" w:asciiTheme="minorEastAsia" w:hAnsiTheme="minorEastAsia" w:eastAsiaTheme="minorEastAsia"/>
          <w:sz w:val="24"/>
          <w:szCs w:val="24"/>
        </w:rPr>
        <w:t>．比重表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_Toc276653630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C5E8EB6">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"_Toc276653631" </w:instrText>
      </w:r>
      <w:r>
        <w:fldChar w:fldCharType="separate"/>
      </w:r>
      <w:r>
        <w:rPr>
          <w:rFonts w:asciiTheme="minorEastAsia" w:hAnsiTheme="minorEastAsia" w:eastAsiaTheme="minorEastAsia"/>
          <w:sz w:val="24"/>
          <w:szCs w:val="24"/>
        </w:rPr>
        <w:t xml:space="preserve">4.1  </w:t>
      </w:r>
      <w:r>
        <w:rPr>
          <w:rFonts w:hint="eastAsia" w:asciiTheme="minorEastAsia" w:hAnsiTheme="minorEastAsia" w:eastAsiaTheme="minorEastAsia"/>
          <w:sz w:val="24"/>
          <w:szCs w:val="24"/>
        </w:rPr>
        <w:t>理论知识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_Toc276653631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20A0268C">
      <w:pPr>
        <w:spacing w:after="0" w:line="480" w:lineRule="exact"/>
        <w:ind w:firstLine="444" w:firstLineChars="202"/>
        <w:rPr>
          <w:rFonts w:asciiTheme="minorEastAsia" w:hAnsiTheme="minorEastAsia" w:eastAsiaTheme="minorEastAsia"/>
          <w:sz w:val="24"/>
          <w:szCs w:val="24"/>
        </w:rPr>
      </w:pPr>
      <w:r>
        <w:fldChar w:fldCharType="begin"/>
      </w:r>
      <w:r>
        <w:instrText xml:space="preserve"> HYPERLINK \l "_Toc276653632" </w:instrText>
      </w:r>
      <w:r>
        <w:fldChar w:fldCharType="separate"/>
      </w:r>
      <w:r>
        <w:rPr>
          <w:rFonts w:asciiTheme="minorEastAsia" w:hAnsiTheme="minorEastAsia" w:eastAsiaTheme="minorEastAsia"/>
          <w:sz w:val="24"/>
          <w:szCs w:val="24"/>
        </w:rPr>
        <w:t xml:space="preserve">4.2  </w:t>
      </w:r>
      <w:r>
        <w:rPr>
          <w:rFonts w:hint="eastAsia" w:asciiTheme="minorEastAsia" w:hAnsiTheme="minorEastAsia" w:eastAsiaTheme="minorEastAsia"/>
          <w:sz w:val="24"/>
          <w:szCs w:val="24"/>
        </w:rPr>
        <w:t>专业能力</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_Toc276653632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7731223">
      <w:pPr>
        <w:spacing w:line="480" w:lineRule="exact"/>
        <w:ind w:firstLine="484" w:firstLineChars="202"/>
      </w:pPr>
      <w:r>
        <w:rPr>
          <w:rFonts w:asciiTheme="minorEastAsia" w:hAnsiTheme="minorEastAsia" w:eastAsiaTheme="minorEastAsia"/>
          <w:sz w:val="24"/>
          <w:szCs w:val="24"/>
        </w:rPr>
        <w:fldChar w:fldCharType="end"/>
      </w:r>
    </w:p>
    <w:p w14:paraId="4E6AF0BC"/>
    <w:p w14:paraId="6396F7D2">
      <w:pPr>
        <w:jc w:val="center"/>
        <w:rPr>
          <w:b/>
          <w:sz w:val="32"/>
          <w:szCs w:val="32"/>
        </w:rPr>
      </w:pPr>
      <w:r>
        <w:rPr>
          <w:rFonts w:hint="eastAsia"/>
          <w:b/>
          <w:sz w:val="32"/>
          <w:szCs w:val="32"/>
        </w:rPr>
        <w:t>安全评价师国家职业标准</w:t>
      </w:r>
    </w:p>
    <w:p w14:paraId="482FB47B">
      <w:pPr>
        <w:spacing w:after="0" w:line="480" w:lineRule="exact"/>
        <w:rPr>
          <w:rFonts w:asciiTheme="minorEastAsia" w:hAnsiTheme="minorEastAsia" w:eastAsiaTheme="minorEastAsia"/>
          <w:b/>
          <w:sz w:val="24"/>
          <w:szCs w:val="24"/>
        </w:rPr>
      </w:pPr>
      <w:bookmarkStart w:id="47" w:name="_Toc276653624"/>
      <w:r>
        <w:rPr>
          <w:rFonts w:hint="eastAsia" w:asciiTheme="minorEastAsia" w:hAnsiTheme="minorEastAsia" w:eastAsiaTheme="minorEastAsia"/>
          <w:b/>
          <w:sz w:val="24"/>
          <w:szCs w:val="24"/>
        </w:rPr>
        <w:t>1．职业概况</w:t>
      </w:r>
      <w:bookmarkEnd w:id="47"/>
    </w:p>
    <w:p w14:paraId="6D40F079">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1.1　职业名称</w:t>
      </w:r>
    </w:p>
    <w:p w14:paraId="3CA72715">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安全评价师。</w:t>
      </w:r>
    </w:p>
    <w:p w14:paraId="69A5846F">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1.2　职业定义</w:t>
      </w:r>
    </w:p>
    <w:p w14:paraId="142069D9">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采用安全系统工程方法、手段，对建设项目和生产经营单位生产安全存在的风险进行安全评价的人员。</w:t>
      </w:r>
    </w:p>
    <w:p w14:paraId="1F1820C6">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1.3　职业等级</w:t>
      </w:r>
    </w:p>
    <w:p w14:paraId="76ADB788">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本职业共设三个等级，分别为：三级安全评价师（国家职业资格三级）、二级安全评价师（国家职业资格二级）、一级安全评价师（国家职业资格一级）。</w:t>
      </w:r>
    </w:p>
    <w:p w14:paraId="6234D8DF">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1.4　职业环境</w:t>
      </w:r>
    </w:p>
    <w:p w14:paraId="40C819F1">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室内、外，常温，有时会在危险、有害环境中工作。</w:t>
      </w:r>
    </w:p>
    <w:p w14:paraId="49DA5B6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1.5　职业能力特征</w:t>
      </w:r>
    </w:p>
    <w:p w14:paraId="2F4D9D4E">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具有较强的文字表达、语言沟通、获取信息、综合分析与处理、组织协调、洞察风险和思维判断的能力；具备团队合作精神；身体健康。</w:t>
      </w:r>
    </w:p>
    <w:p w14:paraId="64A70E1B">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1.6　基本文化程度</w:t>
      </w:r>
    </w:p>
    <w:p w14:paraId="55A9D82F">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大学专科毕业。</w:t>
      </w:r>
    </w:p>
    <w:p w14:paraId="6FC1DBF5">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1.7　培训要求</w:t>
      </w:r>
    </w:p>
    <w:p w14:paraId="0A34E68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1.7.1　培训期限</w:t>
      </w:r>
    </w:p>
    <w:p w14:paraId="2FD86D27">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全日制职业学校教育，根据其培养目标和教学计划确定。晋级培训期限；三级安全评价师不少于150标准学时；二级安全评价师不少于120标准学时；一级安全评价师不少于90标准学时。</w:t>
      </w:r>
    </w:p>
    <w:p w14:paraId="137DF8E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1.7.2　培训教师</w:t>
      </w:r>
    </w:p>
    <w:p w14:paraId="2B4EDDB1">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培训三级安全评价师的教师应具有二级安全评价师及以上职业资格证书或相关相关专业高级专业技术职务任职资格；培训二级安全评价师的教师应具有一定安全评价师职业资格证书或相关专业高级专业技术职务任职资格3年以上；培训一级安全评价师的教师应具有一级安全评价师职业资格证书或相关专业高级专业技术任职资格5年以上。</w:t>
      </w:r>
    </w:p>
    <w:p w14:paraId="3042C3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1.7.3　培训场地设备</w:t>
      </w:r>
    </w:p>
    <w:p w14:paraId="00B78291">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标准教室或具备相应条件的会议室，配备必要的计算机、投影仪或多媒体设备等，卫生、光线、通风条件良好。</w:t>
      </w:r>
    </w:p>
    <w:p w14:paraId="53AB32A4">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1.8　鉴定要求</w:t>
      </w:r>
    </w:p>
    <w:p w14:paraId="73A70E81">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1.8.1　适用对象</w:t>
      </w:r>
    </w:p>
    <w:p w14:paraId="12366810">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从事或准备从事本职业的人员。</w:t>
      </w:r>
    </w:p>
    <w:p w14:paraId="31F877D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1.8.2　申报条件</w:t>
      </w:r>
    </w:p>
    <w:p w14:paraId="43BE8C43">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三级安全评价师（具备以下条件之一者）</w:t>
      </w:r>
    </w:p>
    <w:p w14:paraId="534E15E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（1）取得安全工程类专业大学专科学历证书，从事安全生产相关工作5年以上。</w:t>
      </w:r>
    </w:p>
    <w:p w14:paraId="11A9491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（2）取得其他专业大学专科学历证书，从事安全生产相关工作5年以上，经三级安全评价师培训达规定标准学时数，并取得结业证书。</w:t>
      </w:r>
    </w:p>
    <w:p w14:paraId="62F1852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（3）取得安全工程类专业大学本科学历证书，从事安全生产相关工作3年以上。</w:t>
      </w:r>
    </w:p>
    <w:p w14:paraId="186B3EE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（4）取得其他专业大学本科学历证书，从事安全生产相关工作3年以上，经三级安全评价师正规培训达规定标准学时数，并结业证书。</w:t>
      </w:r>
    </w:p>
    <w:p w14:paraId="7D0DD01F">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──二级安全评价师（具备以下条件之一者）</w:t>
      </w:r>
    </w:p>
    <w:p w14:paraId="76E825D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（1）连续从事安全生产相关工作13年以上。</w:t>
      </w:r>
    </w:p>
    <w:p w14:paraId="25A10B4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（2）取得三级安全评价师职业资格证书后，连续从事本职业工作5年以上。</w:t>
      </w:r>
    </w:p>
    <w:p w14:paraId="3E796E08">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（3）取得三级安全评价师职业资格证书后，连续从事本职业工作4年以上，经二级安全评价师正规培训达规定标准学时数，并取得结业证书。</w:t>
      </w:r>
    </w:p>
    <w:p w14:paraId="65FAA02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取得安全工程类专业大学本科学历证书后，连续从事本职业工作5年以上，或取得其他专业大学本科学历证书后，连续从事本职业工作7年以上，经二级安全评价师正规培训达规定标准学时数，并取得结业证书。</w:t>
      </w:r>
    </w:p>
    <w:p w14:paraId="03451C45">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（5）取得硕士研究生及以上学历证书后，连续从事本职业工作2年以上，经二级安全评价师正规培训达规定标准学时数，并结业证书。</w:t>
      </w:r>
    </w:p>
    <w:p w14:paraId="6F964768">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――级安全评价师（具备以下条件之一者）</w:t>
      </w:r>
    </w:p>
    <w:p w14:paraId="43FFBC2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（1）连续从事安全生产相关工作19年以上。</w:t>
      </w:r>
    </w:p>
    <w:p w14:paraId="1B38F09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（2）取得二级安全评价师职业资格证书后，连续从事本职业工作4年以上。</w:t>
      </w:r>
    </w:p>
    <w:p w14:paraId="53CEE5BA">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（3）取得二级安全评价师职业资格证书后，连续从事本职业工作3年以上，经一级安全评价师正规培训达规定标准学时数，并取得结业证书。</w:t>
      </w:r>
    </w:p>
    <w:p w14:paraId="04E0DB88">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新职业试行期间：</w:t>
      </w:r>
    </w:p>
    <w:p w14:paraId="7CF4E08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（4）取得硕士研究生及以上学历证书，从事安全生产相关工作10年以上，经一级安全安全评价师正规培训达规定标准学时数，并结业证书。</w:t>
      </w:r>
    </w:p>
    <w:p w14:paraId="18CE089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1.8.3　鉴定方式</w:t>
      </w:r>
    </w:p>
    <w:p w14:paraId="474FD096">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分为理论知识考试和专业能力考核。理论知识考试采用闭卷笔试方式，专业能力考核采用笔试或综合模拟考试方式。理论知识考试和专业能力考核均实行百分制，成绩皆达60分及以上者为合格。二级安全评价师和一级安全评价师还须进行综合评审。</w:t>
      </w:r>
    </w:p>
    <w:p w14:paraId="0DFBF34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1.8.4　考评人员与考生配比</w:t>
      </w:r>
    </w:p>
    <w:p w14:paraId="177A9F51">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理论知识考评人员与考生配比为1：15，每个标准教室不少于2名考评人员专业能力考核考评员与考生配比为1：15，且不少于2名考评员。综合评审委员不少于3人。</w:t>
      </w:r>
    </w:p>
    <w:p w14:paraId="40C3DB8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1.8.5　鉴定时间</w:t>
      </w:r>
    </w:p>
    <w:p w14:paraId="0B993AE9">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理论知识考试不少于120min；专业能力考核不少于150min；综合评审时间不少于30min。</w:t>
      </w:r>
    </w:p>
    <w:p w14:paraId="78FFF1F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1.8.6　鉴定场所设备</w:t>
      </w:r>
    </w:p>
    <w:p w14:paraId="7ED319C4">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理论知识考试在标准教室进行。专业能力考核在具有相应考试设施（如多媒体设备等）的标准教室或模拟现场进行。综合评审在标准教室或会议室进行。</w:t>
      </w:r>
    </w:p>
    <w:p w14:paraId="70BE786C">
      <w:pPr>
        <w:spacing w:after="0" w:line="480" w:lineRule="exact"/>
        <w:rPr>
          <w:rFonts w:asciiTheme="minorEastAsia" w:hAnsiTheme="minorEastAsia" w:eastAsiaTheme="minorEastAsia"/>
          <w:b/>
          <w:sz w:val="24"/>
          <w:szCs w:val="24"/>
        </w:rPr>
      </w:pPr>
      <w:bookmarkStart w:id="48" w:name="_Toc276653625"/>
      <w:r>
        <w:rPr>
          <w:rFonts w:hint="eastAsia" w:asciiTheme="minorEastAsia" w:hAnsiTheme="minorEastAsia" w:eastAsiaTheme="minorEastAsia"/>
          <w:b/>
          <w:sz w:val="24"/>
          <w:szCs w:val="24"/>
        </w:rPr>
        <w:t>2．基本要求</w:t>
      </w:r>
      <w:bookmarkEnd w:id="48"/>
    </w:p>
    <w:p w14:paraId="4C2FA6BD">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2.1　职业道德</w:t>
      </w:r>
    </w:p>
    <w:p w14:paraId="6456E50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2.1.1　职业道德基本知识</w:t>
      </w:r>
    </w:p>
    <w:p w14:paraId="16ED2194">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2.1.2　职业守则</w:t>
      </w:r>
    </w:p>
    <w:p w14:paraId="1A98E37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（1）遵纪守法，客观公正。</w:t>
      </w:r>
    </w:p>
    <w:p w14:paraId="1B66109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（2）诚实守信，勤免尽责。</w:t>
      </w:r>
    </w:p>
    <w:p w14:paraId="00132D6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（3）加强自律，规范执业。</w:t>
      </w:r>
    </w:p>
    <w:p w14:paraId="5F26BE36">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（4）钻研业务，提高素质。</w:t>
      </w:r>
    </w:p>
    <w:p w14:paraId="764DB06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（5）竭诚服务，接受监督。</w:t>
      </w:r>
    </w:p>
    <w:p w14:paraId="1D7AC730">
      <w:pPr>
        <w:spacing w:after="0" w:line="48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2.2　基础知识</w:t>
      </w:r>
    </w:p>
    <w:p w14:paraId="59E951C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2.2.1　法律、法规和标准、规范</w:t>
      </w:r>
    </w:p>
    <w:p w14:paraId="451D02D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（1）安全生产相关法律、法规。</w:t>
      </w:r>
    </w:p>
    <w:p w14:paraId="56634F8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（2）安全生产技术标准、规范。</w:t>
      </w:r>
    </w:p>
    <w:p w14:paraId="3FA4D4D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（3）安全评价技术标准、规范。</w:t>
      </w:r>
    </w:p>
    <w:p w14:paraId="240094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2.2.2　安全评价技术基础知识</w:t>
      </w:r>
    </w:p>
    <w:p w14:paraId="0D508CDC">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（1）安全系统工程。</w:t>
      </w:r>
    </w:p>
    <w:p w14:paraId="1C457D7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（2）安全评价理论。</w:t>
      </w:r>
    </w:p>
    <w:p w14:paraId="4624A61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（3）系统安全分析方法。</w:t>
      </w:r>
    </w:p>
    <w:p w14:paraId="6496B3C2">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（4）安全评价过程控制。</w:t>
      </w:r>
    </w:p>
    <w:p w14:paraId="2FDE9A07">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2.2.3　安全生产技术理论知识</w:t>
      </w:r>
    </w:p>
    <w:p w14:paraId="495EB1F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（1）防火、防爆安全技术。</w:t>
      </w:r>
    </w:p>
    <w:p w14:paraId="6432210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（2）职业危害控制技术。</w:t>
      </w:r>
    </w:p>
    <w:p w14:paraId="03E0F4B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（3）特种设备安全技术。</w:t>
      </w:r>
    </w:p>
    <w:p w14:paraId="11E7C73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（4）矿山安全技术。</w:t>
      </w:r>
    </w:p>
    <w:p w14:paraId="21E79E14">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（5）危险化学品安全技术。</w:t>
      </w:r>
    </w:p>
    <w:p w14:paraId="76EA8D43">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（6）民用爆破器材、烟花爆竹。</w:t>
      </w:r>
    </w:p>
    <w:p w14:paraId="0DE97DBD">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（7）建筑施工安全技术。</w:t>
      </w:r>
    </w:p>
    <w:p w14:paraId="19D2A98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（8）其他安全技术。</w:t>
      </w:r>
    </w:p>
    <w:p w14:paraId="1C04657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2.2.4　安全生产管理知识</w:t>
      </w:r>
    </w:p>
    <w:p w14:paraId="5564328F">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（1）生产经营单位的安全生产管理。</w:t>
      </w:r>
    </w:p>
    <w:p w14:paraId="3B6C45F0">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（2）重大危险源辨识与监控。</w:t>
      </w:r>
    </w:p>
    <w:p w14:paraId="7221BA9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（3）事故应急救援。</w:t>
      </w:r>
    </w:p>
    <w:p w14:paraId="67FD4029">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（4）职业安全健康体系。</w:t>
      </w:r>
    </w:p>
    <w:p w14:paraId="08E64C6B">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（5）安全生产监管、监察。</w:t>
      </w:r>
    </w:p>
    <w:p w14:paraId="16F567B1">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（6）事故报告、调查、分析与处理。</w:t>
      </w:r>
    </w:p>
    <w:p w14:paraId="7C0826F7">
      <w:pPr>
        <w:spacing w:after="0" w:line="480" w:lineRule="exact"/>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（7）安全生产事故隐患排查治理。</w:t>
      </w:r>
    </w:p>
    <w:p w14:paraId="494D0424">
      <w:pPr>
        <w:spacing w:after="0" w:line="480" w:lineRule="exact"/>
        <w:rPr>
          <w:rFonts w:asciiTheme="minorEastAsia" w:hAnsiTheme="minorEastAsia" w:eastAsiaTheme="minorEastAsia"/>
          <w:b/>
          <w:sz w:val="24"/>
          <w:szCs w:val="24"/>
        </w:rPr>
      </w:pPr>
      <w:bookmarkStart w:id="49" w:name="_Toc276653626"/>
      <w:r>
        <w:rPr>
          <w:rFonts w:hint="eastAsia" w:asciiTheme="minorEastAsia" w:hAnsiTheme="minorEastAsia" w:eastAsiaTheme="minorEastAsia"/>
          <w:b/>
          <w:sz w:val="24"/>
          <w:szCs w:val="24"/>
        </w:rPr>
        <w:t>3．工作要求</w:t>
      </w:r>
      <w:bookmarkEnd w:id="49"/>
    </w:p>
    <w:p w14:paraId="12B17A34">
      <w:pPr>
        <w:spacing w:after="0" w:line="480" w:lineRule="exact"/>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本标准是对三级安全评价师、二级安全评价师、一级安全评价师的能力要求依次递进，高级别涵盖低级别的要求。</w:t>
      </w:r>
    </w:p>
    <w:p w14:paraId="0C2F1FDA">
      <w:pPr>
        <w:spacing w:line="360" w:lineRule="exact"/>
        <w:rPr>
          <w:b/>
          <w:sz w:val="24"/>
          <w:szCs w:val="24"/>
        </w:rPr>
      </w:pPr>
      <w:bookmarkStart w:id="50" w:name="_Toc276653627"/>
      <w:r>
        <w:rPr>
          <w:rFonts w:hint="eastAsia"/>
          <w:b/>
          <w:sz w:val="24"/>
          <w:szCs w:val="24"/>
        </w:rPr>
        <w:t>3.1　三级安全评价师</w:t>
      </w:r>
      <w:bookmarkEnd w:id="50"/>
    </w:p>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5"/>
        <w:gridCol w:w="4111"/>
        <w:gridCol w:w="2552"/>
      </w:tblGrid>
      <w:tr w14:paraId="0528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tcBorders>
              <w:top w:val="nil"/>
              <w:left w:val="nil"/>
              <w:bottom w:val="single" w:color="auto" w:sz="4" w:space="0"/>
              <w:right w:val="nil"/>
            </w:tcBorders>
            <w:vAlign w:val="center"/>
          </w:tcPr>
          <w:p w14:paraId="14FCAF77">
            <w:pPr>
              <w:jc w:val="center"/>
              <w:rPr>
                <w:rFonts w:ascii="宋体" w:hAnsi="宋体"/>
                <w:b/>
              </w:rPr>
            </w:pPr>
            <w:r>
              <w:rPr>
                <w:rFonts w:hint="eastAsia" w:ascii="宋体" w:hAnsi="宋体"/>
                <w:b/>
              </w:rPr>
              <w:t>表3.1   三级安全评价师工作要求</w:t>
            </w:r>
          </w:p>
        </w:tc>
      </w:tr>
      <w:tr w14:paraId="0DB5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tcBorders>
            <w:vAlign w:val="center"/>
          </w:tcPr>
          <w:p w14:paraId="4DA50DD7">
            <w:pPr>
              <w:spacing w:after="0" w:line="320" w:lineRule="exact"/>
              <w:rPr>
                <w:rFonts w:ascii="宋体" w:hAnsi="宋体"/>
              </w:rPr>
            </w:pPr>
            <w:r>
              <w:rPr>
                <w:rFonts w:hint="eastAsia" w:ascii="宋体" w:hAnsi="宋体"/>
              </w:rPr>
              <w:t>职业功能</w:t>
            </w:r>
          </w:p>
        </w:tc>
        <w:tc>
          <w:tcPr>
            <w:tcW w:w="1275" w:type="dxa"/>
            <w:tcBorders>
              <w:top w:val="single" w:color="auto" w:sz="4" w:space="0"/>
            </w:tcBorders>
            <w:vAlign w:val="center"/>
          </w:tcPr>
          <w:p w14:paraId="6D44BB34">
            <w:pPr>
              <w:spacing w:after="0" w:line="320" w:lineRule="exact"/>
              <w:rPr>
                <w:rFonts w:ascii="宋体" w:hAnsi="宋体"/>
              </w:rPr>
            </w:pPr>
            <w:r>
              <w:rPr>
                <w:rFonts w:hint="eastAsia" w:ascii="宋体" w:hAnsi="宋体"/>
              </w:rPr>
              <w:t>工作内容</w:t>
            </w:r>
          </w:p>
        </w:tc>
        <w:tc>
          <w:tcPr>
            <w:tcW w:w="4111" w:type="dxa"/>
            <w:tcBorders>
              <w:top w:val="single" w:color="auto" w:sz="4" w:space="0"/>
            </w:tcBorders>
            <w:vAlign w:val="center"/>
          </w:tcPr>
          <w:p w14:paraId="225E3E9E">
            <w:pPr>
              <w:spacing w:after="0" w:line="320" w:lineRule="exact"/>
              <w:rPr>
                <w:rFonts w:ascii="宋体" w:hAnsi="宋体"/>
              </w:rPr>
            </w:pPr>
            <w:r>
              <w:rPr>
                <w:rFonts w:hint="eastAsia" w:ascii="宋体" w:hAnsi="宋体"/>
              </w:rPr>
              <w:t>能力要求</w:t>
            </w:r>
          </w:p>
        </w:tc>
        <w:tc>
          <w:tcPr>
            <w:tcW w:w="2552" w:type="dxa"/>
            <w:tcBorders>
              <w:top w:val="single" w:color="auto" w:sz="4" w:space="0"/>
            </w:tcBorders>
            <w:vAlign w:val="center"/>
          </w:tcPr>
          <w:p w14:paraId="62C1E7AD">
            <w:pPr>
              <w:spacing w:after="0" w:line="320" w:lineRule="exact"/>
              <w:rPr>
                <w:rFonts w:ascii="宋体" w:hAnsi="宋体"/>
              </w:rPr>
            </w:pPr>
            <w:r>
              <w:rPr>
                <w:rFonts w:hint="eastAsia" w:ascii="宋体" w:hAnsi="宋体"/>
              </w:rPr>
              <w:t>相关知识</w:t>
            </w:r>
          </w:p>
        </w:tc>
      </w:tr>
      <w:tr w14:paraId="1C70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16FF528A">
            <w:pPr>
              <w:spacing w:after="0" w:line="320" w:lineRule="exact"/>
              <w:rPr>
                <w:rFonts w:ascii="宋体" w:hAnsi="宋体"/>
              </w:rPr>
            </w:pPr>
            <w:r>
              <w:rPr>
                <w:rFonts w:hint="eastAsia" w:ascii="宋体" w:hAnsi="宋体"/>
              </w:rPr>
              <w:t>一、危险有害因素辨识</w:t>
            </w:r>
          </w:p>
          <w:p w14:paraId="1B29D694">
            <w:pPr>
              <w:spacing w:after="0" w:line="320" w:lineRule="exact"/>
              <w:rPr>
                <w:rFonts w:ascii="宋体" w:hAnsi="宋体"/>
              </w:rPr>
            </w:pPr>
          </w:p>
        </w:tc>
        <w:tc>
          <w:tcPr>
            <w:tcW w:w="1275" w:type="dxa"/>
            <w:vAlign w:val="center"/>
          </w:tcPr>
          <w:p w14:paraId="4773407A">
            <w:pPr>
              <w:spacing w:after="0" w:line="320" w:lineRule="exact"/>
              <w:rPr>
                <w:rFonts w:ascii="宋体" w:hAnsi="宋体"/>
              </w:rPr>
            </w:pPr>
            <w:r>
              <w:rPr>
                <w:rFonts w:hint="eastAsia" w:ascii="宋体" w:hAnsi="宋体"/>
              </w:rPr>
              <w:t>（一）前期准备</w:t>
            </w:r>
          </w:p>
        </w:tc>
        <w:tc>
          <w:tcPr>
            <w:tcW w:w="4111" w:type="dxa"/>
            <w:vAlign w:val="center"/>
          </w:tcPr>
          <w:p w14:paraId="6D54E496">
            <w:pPr>
              <w:spacing w:after="0" w:line="320" w:lineRule="exact"/>
              <w:rPr>
                <w:rFonts w:ascii="宋体" w:hAnsi="宋体"/>
              </w:rPr>
            </w:pPr>
            <w:r>
              <w:rPr>
                <w:rFonts w:hint="eastAsia" w:ascii="宋体" w:hAnsi="宋体"/>
              </w:rPr>
              <w:t>1．能采集安全评价所需的法律、法规、标准、规范、事故案例信息</w:t>
            </w:r>
          </w:p>
          <w:p w14:paraId="05F220E9">
            <w:pPr>
              <w:spacing w:after="0" w:line="320" w:lineRule="exact"/>
              <w:rPr>
                <w:rFonts w:ascii="宋体" w:hAnsi="宋体"/>
              </w:rPr>
            </w:pPr>
            <w:r>
              <w:rPr>
                <w:rFonts w:hint="eastAsia" w:ascii="宋体" w:hAnsi="宋体"/>
              </w:rPr>
              <w:t>2．能采集被评价对象所涉及的人、机、物、法、环基础技术资料</w:t>
            </w:r>
          </w:p>
        </w:tc>
        <w:tc>
          <w:tcPr>
            <w:tcW w:w="2552" w:type="dxa"/>
            <w:vAlign w:val="center"/>
          </w:tcPr>
          <w:p w14:paraId="52010DB9">
            <w:pPr>
              <w:spacing w:after="0" w:line="320" w:lineRule="exact"/>
              <w:rPr>
                <w:rFonts w:ascii="宋体" w:hAnsi="宋体"/>
              </w:rPr>
            </w:pPr>
            <w:r>
              <w:rPr>
                <w:rFonts w:hint="eastAsia" w:ascii="宋体" w:hAnsi="宋体"/>
              </w:rPr>
              <w:t>1．基础资料信息采集方法</w:t>
            </w:r>
          </w:p>
          <w:p w14:paraId="209CB61E">
            <w:pPr>
              <w:spacing w:after="0" w:line="320" w:lineRule="exact"/>
              <w:rPr>
                <w:rFonts w:ascii="宋体" w:hAnsi="宋体"/>
              </w:rPr>
            </w:pPr>
            <w:r>
              <w:rPr>
                <w:rFonts w:hint="eastAsia" w:ascii="宋体" w:hAnsi="宋体"/>
              </w:rPr>
              <w:t>2．生产安全事故分析知识</w:t>
            </w:r>
          </w:p>
        </w:tc>
      </w:tr>
      <w:tr w14:paraId="39D9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2395C766">
            <w:pPr>
              <w:spacing w:after="0" w:line="320" w:lineRule="exact"/>
              <w:rPr>
                <w:rFonts w:ascii="宋体" w:hAnsi="宋体"/>
              </w:rPr>
            </w:pPr>
          </w:p>
        </w:tc>
        <w:tc>
          <w:tcPr>
            <w:tcW w:w="1275" w:type="dxa"/>
            <w:vAlign w:val="center"/>
          </w:tcPr>
          <w:p w14:paraId="31A36E4C">
            <w:pPr>
              <w:spacing w:after="0" w:line="320" w:lineRule="exact"/>
              <w:rPr>
                <w:rFonts w:ascii="宋体" w:hAnsi="宋体"/>
              </w:rPr>
            </w:pPr>
            <w:r>
              <w:rPr>
                <w:rFonts w:hint="eastAsia" w:ascii="宋体" w:hAnsi="宋体"/>
              </w:rPr>
              <w:t>（二）现场勘查</w:t>
            </w:r>
          </w:p>
        </w:tc>
        <w:tc>
          <w:tcPr>
            <w:tcW w:w="4111" w:type="dxa"/>
            <w:vAlign w:val="center"/>
          </w:tcPr>
          <w:p w14:paraId="67B6177D">
            <w:pPr>
              <w:spacing w:after="0" w:line="320" w:lineRule="exact"/>
              <w:rPr>
                <w:rFonts w:ascii="宋体" w:hAnsi="宋体"/>
              </w:rPr>
            </w:pPr>
            <w:r>
              <w:rPr>
                <w:rFonts w:hint="eastAsia" w:ascii="宋体" w:hAnsi="宋体"/>
              </w:rPr>
              <w:t>1．能对类比工程进行调查</w:t>
            </w:r>
          </w:p>
          <w:p w14:paraId="05D4FDE0">
            <w:pPr>
              <w:spacing w:after="0" w:line="320" w:lineRule="exact"/>
              <w:rPr>
                <w:rFonts w:ascii="宋体" w:hAnsi="宋体"/>
              </w:rPr>
            </w:pPr>
            <w:r>
              <w:rPr>
                <w:rFonts w:hint="eastAsia" w:ascii="宋体" w:hAnsi="宋体"/>
              </w:rPr>
              <w:t>2．能按现场勘查方案对现场周边环境、水文地质条件等的安全状况进行调查</w:t>
            </w:r>
          </w:p>
          <w:p w14:paraId="31780908">
            <w:pPr>
              <w:spacing w:after="0" w:line="320" w:lineRule="exact"/>
              <w:rPr>
                <w:rFonts w:ascii="宋体" w:hAnsi="宋体"/>
              </w:rPr>
            </w:pPr>
            <w:r>
              <w:rPr>
                <w:rFonts w:hint="eastAsia" w:ascii="宋体" w:hAnsi="宋体"/>
              </w:rPr>
              <w:t>3．能使用现场询问观察法、现场检查表对被评价对象的内外部安全距离、安全设施设备装置运行状况、安全监控状况、检测检验状况管理情况等进行查验</w:t>
            </w:r>
          </w:p>
        </w:tc>
        <w:tc>
          <w:tcPr>
            <w:tcW w:w="2552" w:type="dxa"/>
            <w:vAlign w:val="center"/>
          </w:tcPr>
          <w:p w14:paraId="5793FADD">
            <w:pPr>
              <w:spacing w:after="0" w:line="320" w:lineRule="exact"/>
              <w:rPr>
                <w:rFonts w:ascii="宋体" w:hAnsi="宋体"/>
              </w:rPr>
            </w:pPr>
            <w:r>
              <w:rPr>
                <w:rFonts w:hint="eastAsia" w:ascii="宋体" w:hAnsi="宋体"/>
              </w:rPr>
              <w:t>1．现场调查分析方法</w:t>
            </w:r>
          </w:p>
          <w:p w14:paraId="3EF2D8C5">
            <w:pPr>
              <w:spacing w:after="0" w:line="320" w:lineRule="exact"/>
              <w:rPr>
                <w:rFonts w:ascii="宋体" w:hAnsi="宋体"/>
              </w:rPr>
            </w:pPr>
            <w:r>
              <w:rPr>
                <w:rFonts w:hint="eastAsia" w:ascii="宋体" w:hAnsi="宋体"/>
              </w:rPr>
              <w:t>2．与评价相关的工程设计、勘查基础知识</w:t>
            </w:r>
          </w:p>
          <w:p w14:paraId="5DEA5B0A">
            <w:pPr>
              <w:spacing w:after="0" w:line="320" w:lineRule="exact"/>
              <w:rPr>
                <w:rFonts w:ascii="宋体" w:hAnsi="宋体"/>
              </w:rPr>
            </w:pPr>
            <w:r>
              <w:rPr>
                <w:rFonts w:hint="eastAsia" w:ascii="宋体" w:hAnsi="宋体"/>
              </w:rPr>
              <w:t>3．安全生产条件</w:t>
            </w:r>
          </w:p>
          <w:p w14:paraId="0DD7F060">
            <w:pPr>
              <w:spacing w:after="0" w:line="320" w:lineRule="exact"/>
              <w:rPr>
                <w:rFonts w:ascii="宋体" w:hAnsi="宋体"/>
              </w:rPr>
            </w:pPr>
            <w:r>
              <w:rPr>
                <w:rFonts w:hint="eastAsia" w:ascii="宋体" w:hAnsi="宋体"/>
              </w:rPr>
              <w:t>4．安全检查表编写知识</w:t>
            </w:r>
          </w:p>
        </w:tc>
      </w:tr>
      <w:tr w14:paraId="2C7F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6E124C34">
            <w:pPr>
              <w:spacing w:after="0" w:line="320" w:lineRule="exact"/>
              <w:rPr>
                <w:rFonts w:ascii="宋体" w:hAnsi="宋体"/>
              </w:rPr>
            </w:pPr>
          </w:p>
        </w:tc>
        <w:tc>
          <w:tcPr>
            <w:tcW w:w="1275" w:type="dxa"/>
            <w:vAlign w:val="center"/>
          </w:tcPr>
          <w:p w14:paraId="631CE110">
            <w:pPr>
              <w:spacing w:after="0" w:line="320" w:lineRule="exact"/>
              <w:rPr>
                <w:rFonts w:ascii="宋体" w:hAnsi="宋体"/>
              </w:rPr>
            </w:pPr>
            <w:r>
              <w:rPr>
                <w:rFonts w:hint="eastAsia" w:ascii="宋体" w:hAnsi="宋体"/>
              </w:rPr>
              <w:t>（三）危险有害因素分析</w:t>
            </w:r>
          </w:p>
        </w:tc>
        <w:tc>
          <w:tcPr>
            <w:tcW w:w="4111" w:type="dxa"/>
            <w:vAlign w:val="center"/>
          </w:tcPr>
          <w:p w14:paraId="44B8EE63">
            <w:pPr>
              <w:spacing w:after="0" w:line="320" w:lineRule="exact"/>
              <w:rPr>
                <w:rFonts w:ascii="宋体" w:hAnsi="宋体"/>
              </w:rPr>
            </w:pPr>
            <w:r>
              <w:rPr>
                <w:rFonts w:hint="eastAsia" w:ascii="宋体" w:hAnsi="宋体"/>
              </w:rPr>
              <w:t>1．能对现场勘查结果进行汇总</w:t>
            </w:r>
          </w:p>
          <w:p w14:paraId="474A9C4C">
            <w:pPr>
              <w:spacing w:after="0" w:line="320" w:lineRule="exact"/>
              <w:rPr>
                <w:rFonts w:ascii="宋体" w:hAnsi="宋体"/>
              </w:rPr>
            </w:pPr>
            <w:r>
              <w:rPr>
                <w:rFonts w:hint="eastAsia" w:ascii="宋体" w:hAnsi="宋体"/>
              </w:rPr>
              <w:t>2．能对独立生产单元、辅助单元、设施设备装置、作业场所存在的危险、有害因素进行识别</w:t>
            </w:r>
          </w:p>
          <w:p w14:paraId="2136FCF2">
            <w:pPr>
              <w:spacing w:after="0" w:line="320" w:lineRule="exact"/>
              <w:rPr>
                <w:rFonts w:ascii="宋体" w:hAnsi="宋体"/>
              </w:rPr>
            </w:pPr>
            <w:r>
              <w:rPr>
                <w:rFonts w:hint="eastAsia" w:ascii="宋体" w:hAnsi="宋体"/>
              </w:rPr>
              <w:t>3．能分析危险、有害因素分布情况</w:t>
            </w:r>
          </w:p>
        </w:tc>
        <w:tc>
          <w:tcPr>
            <w:tcW w:w="2552" w:type="dxa"/>
            <w:vAlign w:val="center"/>
          </w:tcPr>
          <w:p w14:paraId="6E7CB1E5">
            <w:pPr>
              <w:spacing w:after="0" w:line="320" w:lineRule="exact"/>
              <w:rPr>
                <w:rFonts w:ascii="宋体" w:hAnsi="宋体"/>
              </w:rPr>
            </w:pPr>
            <w:r>
              <w:rPr>
                <w:rFonts w:hint="eastAsia" w:ascii="宋体" w:hAnsi="宋体"/>
              </w:rPr>
              <w:t>1．危险、有害因素辨识方法</w:t>
            </w:r>
          </w:p>
          <w:p w14:paraId="5C36A6D7">
            <w:pPr>
              <w:spacing w:after="0" w:line="320" w:lineRule="exact"/>
              <w:rPr>
                <w:rFonts w:ascii="宋体" w:hAnsi="宋体"/>
              </w:rPr>
            </w:pPr>
            <w:r>
              <w:rPr>
                <w:rFonts w:hint="eastAsia" w:ascii="宋体" w:hAnsi="宋体"/>
              </w:rPr>
              <w:t>2．《生产过程危险和有害因素分析与代码》知识</w:t>
            </w:r>
          </w:p>
          <w:p w14:paraId="06A5C369">
            <w:pPr>
              <w:spacing w:after="0" w:line="320" w:lineRule="exact"/>
              <w:rPr>
                <w:rFonts w:ascii="宋体" w:hAnsi="宋体"/>
              </w:rPr>
            </w:pPr>
            <w:r>
              <w:rPr>
                <w:rFonts w:hint="eastAsia" w:ascii="宋体" w:hAnsi="宋体"/>
              </w:rPr>
              <w:t>3．《企业职工伤亡事故分类》知识</w:t>
            </w:r>
          </w:p>
          <w:p w14:paraId="0A30686D">
            <w:pPr>
              <w:spacing w:after="0" w:line="320" w:lineRule="exact"/>
              <w:rPr>
                <w:rFonts w:ascii="宋体" w:hAnsi="宋体"/>
              </w:rPr>
            </w:pPr>
            <w:r>
              <w:rPr>
                <w:rFonts w:hint="eastAsia" w:ascii="宋体" w:hAnsi="宋体"/>
              </w:rPr>
              <w:t>4．重大危险源辨识知识</w:t>
            </w:r>
          </w:p>
        </w:tc>
      </w:tr>
      <w:tr w14:paraId="0BBA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18188E30">
            <w:pPr>
              <w:spacing w:after="0" w:line="320" w:lineRule="exact"/>
              <w:rPr>
                <w:rFonts w:ascii="宋体" w:hAnsi="宋体"/>
              </w:rPr>
            </w:pPr>
            <w:r>
              <w:rPr>
                <w:rFonts w:hint="eastAsia" w:ascii="宋体" w:hAnsi="宋体"/>
              </w:rPr>
              <w:t>二、危险与危害程度评价</w:t>
            </w:r>
          </w:p>
          <w:p w14:paraId="200CEE77">
            <w:pPr>
              <w:spacing w:after="0" w:line="320" w:lineRule="exact"/>
              <w:rPr>
                <w:rFonts w:ascii="宋体" w:hAnsi="宋体"/>
              </w:rPr>
            </w:pPr>
          </w:p>
        </w:tc>
        <w:tc>
          <w:tcPr>
            <w:tcW w:w="1275" w:type="dxa"/>
            <w:vAlign w:val="center"/>
          </w:tcPr>
          <w:p w14:paraId="228C9D2D">
            <w:pPr>
              <w:spacing w:after="0" w:line="320" w:lineRule="exact"/>
              <w:rPr>
                <w:rFonts w:ascii="宋体" w:hAnsi="宋体"/>
              </w:rPr>
            </w:pPr>
            <w:r>
              <w:rPr>
                <w:rFonts w:hint="eastAsia" w:ascii="宋体" w:hAnsi="宋体"/>
              </w:rPr>
              <w:t>（一）划分评价单元</w:t>
            </w:r>
          </w:p>
        </w:tc>
        <w:tc>
          <w:tcPr>
            <w:tcW w:w="4111" w:type="dxa"/>
            <w:vAlign w:val="center"/>
          </w:tcPr>
          <w:p w14:paraId="11C125C0">
            <w:pPr>
              <w:spacing w:after="0" w:line="320" w:lineRule="exact"/>
              <w:rPr>
                <w:rFonts w:ascii="宋体" w:hAnsi="宋体"/>
              </w:rPr>
            </w:pPr>
            <w:r>
              <w:rPr>
                <w:rFonts w:hint="eastAsia" w:ascii="宋体" w:hAnsi="宋体"/>
              </w:rPr>
              <w:t>1．能以危险、有害因素的类别划分评价单元</w:t>
            </w:r>
          </w:p>
          <w:p w14:paraId="467C1441">
            <w:pPr>
              <w:spacing w:after="0" w:line="320" w:lineRule="exact"/>
              <w:rPr>
                <w:rFonts w:ascii="宋体" w:hAnsi="宋体"/>
              </w:rPr>
            </w:pPr>
            <w:r>
              <w:rPr>
                <w:rFonts w:hint="eastAsia" w:ascii="宋体" w:hAnsi="宋体"/>
              </w:rPr>
              <w:t>2．能以装置特征和物质特性划分评价单元</w:t>
            </w:r>
          </w:p>
          <w:p w14:paraId="3BBA8920">
            <w:pPr>
              <w:spacing w:after="0" w:line="320" w:lineRule="exact"/>
              <w:rPr>
                <w:rFonts w:ascii="宋体" w:hAnsi="宋体"/>
              </w:rPr>
            </w:pPr>
            <w:r>
              <w:rPr>
                <w:rFonts w:hint="eastAsia" w:ascii="宋体" w:hAnsi="宋体"/>
              </w:rPr>
              <w:t>3．能依据评价方法的有关规定划分评价单元</w:t>
            </w:r>
          </w:p>
        </w:tc>
        <w:tc>
          <w:tcPr>
            <w:tcW w:w="2552" w:type="dxa"/>
            <w:vAlign w:val="center"/>
          </w:tcPr>
          <w:p w14:paraId="53EE9082">
            <w:pPr>
              <w:spacing w:after="0" w:line="320" w:lineRule="exact"/>
              <w:rPr>
                <w:rFonts w:ascii="宋体" w:hAnsi="宋体"/>
              </w:rPr>
            </w:pPr>
            <w:r>
              <w:rPr>
                <w:rFonts w:hint="eastAsia" w:ascii="宋体" w:hAnsi="宋体"/>
              </w:rPr>
              <w:t>评价单元划分的原则和方法</w:t>
            </w:r>
          </w:p>
        </w:tc>
      </w:tr>
      <w:tr w14:paraId="65BF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53A45560">
            <w:pPr>
              <w:spacing w:after="0" w:line="320" w:lineRule="exact"/>
              <w:rPr>
                <w:rFonts w:ascii="宋体" w:hAnsi="宋体"/>
              </w:rPr>
            </w:pPr>
          </w:p>
        </w:tc>
        <w:tc>
          <w:tcPr>
            <w:tcW w:w="1275" w:type="dxa"/>
            <w:vAlign w:val="center"/>
          </w:tcPr>
          <w:p w14:paraId="4B5D0004">
            <w:pPr>
              <w:spacing w:after="0" w:line="320" w:lineRule="exact"/>
              <w:rPr>
                <w:rFonts w:ascii="宋体" w:hAnsi="宋体"/>
              </w:rPr>
            </w:pPr>
            <w:r>
              <w:rPr>
                <w:rFonts w:hint="eastAsia" w:ascii="宋体" w:hAnsi="宋体"/>
              </w:rPr>
              <w:t>（二）定性定量评价</w:t>
            </w:r>
          </w:p>
        </w:tc>
        <w:tc>
          <w:tcPr>
            <w:tcW w:w="4111" w:type="dxa"/>
            <w:vAlign w:val="center"/>
          </w:tcPr>
          <w:p w14:paraId="77F1F9D5">
            <w:pPr>
              <w:spacing w:after="0" w:line="320" w:lineRule="exact"/>
              <w:rPr>
                <w:rFonts w:ascii="宋体" w:hAnsi="宋体"/>
              </w:rPr>
            </w:pPr>
            <w:r>
              <w:rPr>
                <w:rFonts w:hint="eastAsia" w:ascii="宋体" w:hAnsi="宋体"/>
              </w:rPr>
              <w:t>能使用安全检查表、预先危险分析性、作业条件危险性评价、风险矩阵、重大危险源辨识方法进行评价</w:t>
            </w:r>
          </w:p>
        </w:tc>
        <w:tc>
          <w:tcPr>
            <w:tcW w:w="2552" w:type="dxa"/>
            <w:vAlign w:val="center"/>
          </w:tcPr>
          <w:p w14:paraId="3EB1496D">
            <w:pPr>
              <w:spacing w:after="0" w:line="320" w:lineRule="exact"/>
              <w:rPr>
                <w:rFonts w:ascii="宋体" w:hAnsi="宋体"/>
              </w:rPr>
            </w:pPr>
            <w:r>
              <w:rPr>
                <w:rFonts w:hint="eastAsia" w:ascii="宋体" w:hAnsi="宋体"/>
              </w:rPr>
              <w:t>1．安全评价方法的确定原则</w:t>
            </w:r>
          </w:p>
          <w:p w14:paraId="245210DA">
            <w:pPr>
              <w:spacing w:after="0" w:line="320" w:lineRule="exact"/>
              <w:rPr>
                <w:rFonts w:ascii="宋体" w:hAnsi="宋体"/>
              </w:rPr>
            </w:pPr>
            <w:r>
              <w:rPr>
                <w:rFonts w:hint="eastAsia" w:ascii="宋体" w:hAnsi="宋体"/>
              </w:rPr>
              <w:t>2．预先危险性分析、作业条件危险性评价、风险矩阵重大危险源辨识方法</w:t>
            </w:r>
          </w:p>
        </w:tc>
      </w:tr>
      <w:tr w14:paraId="1656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367FDDC9">
            <w:pPr>
              <w:spacing w:after="0" w:line="320" w:lineRule="exact"/>
              <w:rPr>
                <w:rFonts w:ascii="宋体" w:hAnsi="宋体"/>
              </w:rPr>
            </w:pPr>
            <w:r>
              <w:rPr>
                <w:rFonts w:hint="eastAsia" w:ascii="宋体" w:hAnsi="宋体"/>
              </w:rPr>
              <w:t>三、风险控制</w:t>
            </w:r>
          </w:p>
        </w:tc>
        <w:tc>
          <w:tcPr>
            <w:tcW w:w="1275" w:type="dxa"/>
            <w:vAlign w:val="center"/>
          </w:tcPr>
          <w:p w14:paraId="667DA117">
            <w:pPr>
              <w:spacing w:after="0" w:line="320" w:lineRule="exact"/>
              <w:rPr>
                <w:rFonts w:ascii="宋体" w:hAnsi="宋体"/>
              </w:rPr>
            </w:pPr>
            <w:r>
              <w:rPr>
                <w:rFonts w:hint="eastAsia" w:ascii="宋体" w:hAnsi="宋体"/>
              </w:rPr>
              <w:t>（一）提出安全对策措施</w:t>
            </w:r>
          </w:p>
        </w:tc>
        <w:tc>
          <w:tcPr>
            <w:tcW w:w="4111" w:type="dxa"/>
            <w:vAlign w:val="center"/>
          </w:tcPr>
          <w:p w14:paraId="29B97462">
            <w:pPr>
              <w:spacing w:after="0" w:line="320" w:lineRule="exact"/>
              <w:rPr>
                <w:rFonts w:ascii="宋体" w:hAnsi="宋体"/>
              </w:rPr>
            </w:pPr>
            <w:r>
              <w:rPr>
                <w:rFonts w:hint="eastAsia" w:ascii="宋体" w:hAnsi="宋体"/>
              </w:rPr>
              <w:t>1．能提出评价单元的技术、布局、工艺、方式和设施、设备、装置方面的安全对策措施</w:t>
            </w:r>
          </w:p>
          <w:p w14:paraId="46AD1C03">
            <w:pPr>
              <w:spacing w:after="0" w:line="320" w:lineRule="exact"/>
              <w:rPr>
                <w:rFonts w:ascii="宋体" w:hAnsi="宋体"/>
              </w:rPr>
            </w:pPr>
            <w:r>
              <w:rPr>
                <w:rFonts w:hint="eastAsia" w:ascii="宋体" w:hAnsi="宋体"/>
              </w:rPr>
              <w:t>2．能提出评价单元配套和辅助工程的安全对策措施</w:t>
            </w:r>
          </w:p>
          <w:p w14:paraId="45F26427">
            <w:pPr>
              <w:spacing w:after="0" w:line="320" w:lineRule="exact"/>
              <w:rPr>
                <w:rFonts w:ascii="宋体" w:hAnsi="宋体"/>
              </w:rPr>
            </w:pPr>
            <w:r>
              <w:rPr>
                <w:rFonts w:hint="eastAsia" w:ascii="宋体" w:hAnsi="宋体"/>
              </w:rPr>
              <w:t>3．能提出制定评价单元应急救援措施的技术要点</w:t>
            </w:r>
          </w:p>
        </w:tc>
        <w:tc>
          <w:tcPr>
            <w:tcW w:w="2552" w:type="dxa"/>
            <w:vAlign w:val="center"/>
          </w:tcPr>
          <w:p w14:paraId="72414AA8">
            <w:pPr>
              <w:spacing w:after="0" w:line="320" w:lineRule="exact"/>
              <w:rPr>
                <w:rFonts w:ascii="宋体" w:hAnsi="宋体"/>
              </w:rPr>
            </w:pPr>
            <w:r>
              <w:rPr>
                <w:rFonts w:hint="eastAsia" w:ascii="宋体" w:hAnsi="宋体"/>
              </w:rPr>
              <w:t>安全对策措施基本知识</w:t>
            </w:r>
          </w:p>
        </w:tc>
      </w:tr>
      <w:tr w14:paraId="4794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1F486C2B">
            <w:pPr>
              <w:spacing w:after="0" w:line="320" w:lineRule="exact"/>
              <w:rPr>
                <w:rFonts w:ascii="宋体" w:hAnsi="宋体"/>
              </w:rPr>
            </w:pPr>
          </w:p>
        </w:tc>
        <w:tc>
          <w:tcPr>
            <w:tcW w:w="1275" w:type="dxa"/>
            <w:vAlign w:val="center"/>
          </w:tcPr>
          <w:p w14:paraId="2D4CD373">
            <w:pPr>
              <w:spacing w:after="0" w:line="320" w:lineRule="exact"/>
              <w:rPr>
                <w:rFonts w:ascii="宋体" w:hAnsi="宋体"/>
              </w:rPr>
            </w:pPr>
            <w:r>
              <w:rPr>
                <w:rFonts w:hint="eastAsia" w:ascii="宋体" w:hAnsi="宋体"/>
              </w:rPr>
              <w:t>（二）编制评价报告</w:t>
            </w:r>
          </w:p>
        </w:tc>
        <w:tc>
          <w:tcPr>
            <w:tcW w:w="4111" w:type="dxa"/>
            <w:vAlign w:val="center"/>
          </w:tcPr>
          <w:p w14:paraId="24E2AE00">
            <w:pPr>
              <w:spacing w:after="0" w:line="320" w:lineRule="exact"/>
              <w:rPr>
                <w:rFonts w:ascii="宋体" w:hAnsi="宋体"/>
              </w:rPr>
            </w:pPr>
            <w:r>
              <w:rPr>
                <w:rFonts w:hint="eastAsia" w:ascii="宋体" w:hAnsi="宋体"/>
              </w:rPr>
              <w:t>1．能编制安全评价报告前言、编制依据、项目概况、危险有害因素辨识、定性定量评价、单元安全对策措施等章节内容</w:t>
            </w:r>
          </w:p>
          <w:p w14:paraId="1BA9E67D">
            <w:pPr>
              <w:spacing w:after="0" w:line="320" w:lineRule="exact"/>
              <w:rPr>
                <w:rFonts w:ascii="宋体" w:hAnsi="宋体"/>
              </w:rPr>
            </w:pPr>
            <w:r>
              <w:rPr>
                <w:rFonts w:hint="eastAsia" w:ascii="宋体" w:hAnsi="宋体"/>
              </w:rPr>
              <w:t>2．能按照安全评价有关规范编制安全评价报告的单元评价结论</w:t>
            </w:r>
          </w:p>
        </w:tc>
        <w:tc>
          <w:tcPr>
            <w:tcW w:w="2552" w:type="dxa"/>
            <w:vAlign w:val="center"/>
          </w:tcPr>
          <w:p w14:paraId="42F8D085">
            <w:pPr>
              <w:spacing w:after="0" w:line="320" w:lineRule="exact"/>
              <w:rPr>
                <w:rFonts w:ascii="宋体" w:hAnsi="宋体"/>
              </w:rPr>
            </w:pPr>
            <w:r>
              <w:rPr>
                <w:rFonts w:hint="eastAsia" w:ascii="宋体" w:hAnsi="宋体"/>
              </w:rPr>
              <w:t>1．单元评价结论编制</w:t>
            </w:r>
          </w:p>
          <w:p w14:paraId="134EA446">
            <w:pPr>
              <w:spacing w:after="0" w:line="320" w:lineRule="exact"/>
              <w:rPr>
                <w:rFonts w:ascii="宋体" w:hAnsi="宋体"/>
              </w:rPr>
            </w:pPr>
            <w:r>
              <w:rPr>
                <w:rFonts w:hint="eastAsia" w:ascii="宋体" w:hAnsi="宋体"/>
              </w:rPr>
              <w:t>2．安全评价报告编写规范</w:t>
            </w:r>
          </w:p>
        </w:tc>
      </w:tr>
    </w:tbl>
    <w:p w14:paraId="28E38C06">
      <w:pPr>
        <w:spacing w:after="0" w:line="320" w:lineRule="exact"/>
        <w:rPr>
          <w:rFonts w:ascii="宋体" w:hAnsi="宋体"/>
        </w:rPr>
      </w:pPr>
      <w:bookmarkStart w:id="51" w:name="_Toc276653628"/>
    </w:p>
    <w:p w14:paraId="5A5B7831">
      <w:pPr>
        <w:spacing w:after="0" w:line="320" w:lineRule="exact"/>
        <w:rPr>
          <w:rFonts w:ascii="宋体" w:hAnsi="宋体"/>
        </w:rPr>
      </w:pPr>
    </w:p>
    <w:p w14:paraId="5624171A">
      <w:pPr>
        <w:spacing w:after="0" w:line="320" w:lineRule="exact"/>
        <w:rPr>
          <w:rFonts w:ascii="宋体" w:hAnsi="宋体"/>
        </w:rPr>
      </w:pPr>
    </w:p>
    <w:p w14:paraId="3B7466D8">
      <w:pPr>
        <w:spacing w:after="0" w:line="320" w:lineRule="exact"/>
        <w:rPr>
          <w:rFonts w:ascii="宋体" w:hAnsi="宋体"/>
        </w:rPr>
      </w:pPr>
    </w:p>
    <w:p w14:paraId="7CFABE0E">
      <w:pPr>
        <w:spacing w:after="0" w:line="320" w:lineRule="exact"/>
        <w:rPr>
          <w:rFonts w:ascii="宋体" w:hAnsi="宋体"/>
        </w:rPr>
      </w:pPr>
    </w:p>
    <w:p w14:paraId="6EE586A6">
      <w:pPr>
        <w:spacing w:after="0" w:line="320" w:lineRule="exact"/>
        <w:rPr>
          <w:rFonts w:ascii="宋体" w:hAnsi="宋体"/>
        </w:rPr>
      </w:pPr>
    </w:p>
    <w:p w14:paraId="4A05CC2C">
      <w:pPr>
        <w:spacing w:after="0" w:line="320" w:lineRule="exact"/>
        <w:rPr>
          <w:rFonts w:ascii="宋体" w:hAnsi="宋体"/>
        </w:rPr>
      </w:pPr>
    </w:p>
    <w:p w14:paraId="064235A6">
      <w:pPr>
        <w:spacing w:after="0" w:line="320" w:lineRule="exact"/>
        <w:rPr>
          <w:rFonts w:ascii="宋体" w:hAnsi="宋体"/>
        </w:rPr>
      </w:pPr>
      <w:r>
        <w:rPr>
          <w:rFonts w:hint="eastAsia" w:ascii="宋体" w:hAnsi="宋体"/>
        </w:rPr>
        <w:t>3.2　二级安全评价师</w:t>
      </w:r>
      <w:bookmarkEnd w:id="51"/>
    </w:p>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277"/>
        <w:gridCol w:w="4107"/>
        <w:gridCol w:w="2552"/>
      </w:tblGrid>
      <w:tr w14:paraId="343C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039" w:type="dxa"/>
            <w:gridSpan w:val="4"/>
            <w:tcBorders>
              <w:top w:val="nil"/>
              <w:left w:val="nil"/>
              <w:bottom w:val="single" w:color="auto" w:sz="4" w:space="0"/>
              <w:right w:val="nil"/>
            </w:tcBorders>
            <w:vAlign w:val="center"/>
          </w:tcPr>
          <w:p w14:paraId="37B967ED">
            <w:pPr>
              <w:jc w:val="center"/>
              <w:rPr>
                <w:rFonts w:ascii="宋体" w:hAnsi="宋体"/>
              </w:rPr>
            </w:pPr>
            <w:r>
              <w:rPr>
                <w:rFonts w:hint="eastAsia" w:ascii="宋体" w:hAnsi="宋体"/>
                <w:b/>
              </w:rPr>
              <w:t>表3.2   二级安全评价师工作要求</w:t>
            </w:r>
          </w:p>
        </w:tc>
      </w:tr>
      <w:tr w14:paraId="1BEF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03" w:type="dxa"/>
            <w:tcBorders>
              <w:top w:val="single" w:color="auto" w:sz="4" w:space="0"/>
            </w:tcBorders>
            <w:vAlign w:val="center"/>
          </w:tcPr>
          <w:p w14:paraId="74EEFD0F">
            <w:pPr>
              <w:spacing w:after="0" w:line="320" w:lineRule="exact"/>
              <w:rPr>
                <w:rFonts w:ascii="宋体" w:hAnsi="宋体"/>
              </w:rPr>
            </w:pPr>
            <w:r>
              <w:rPr>
                <w:rFonts w:hint="eastAsia" w:ascii="宋体" w:hAnsi="宋体"/>
              </w:rPr>
              <w:t>职业功能</w:t>
            </w:r>
          </w:p>
        </w:tc>
        <w:tc>
          <w:tcPr>
            <w:tcW w:w="1277" w:type="dxa"/>
            <w:tcBorders>
              <w:top w:val="single" w:color="auto" w:sz="4" w:space="0"/>
            </w:tcBorders>
            <w:vAlign w:val="center"/>
          </w:tcPr>
          <w:p w14:paraId="0AA863F0">
            <w:pPr>
              <w:spacing w:after="0" w:line="320" w:lineRule="exact"/>
              <w:rPr>
                <w:rFonts w:ascii="宋体" w:hAnsi="宋体"/>
              </w:rPr>
            </w:pPr>
            <w:r>
              <w:rPr>
                <w:rFonts w:hint="eastAsia" w:ascii="宋体" w:hAnsi="宋体"/>
              </w:rPr>
              <w:t>工作内容</w:t>
            </w:r>
          </w:p>
        </w:tc>
        <w:tc>
          <w:tcPr>
            <w:tcW w:w="4107" w:type="dxa"/>
            <w:tcBorders>
              <w:top w:val="single" w:color="auto" w:sz="4" w:space="0"/>
            </w:tcBorders>
            <w:vAlign w:val="center"/>
          </w:tcPr>
          <w:p w14:paraId="44FC212C">
            <w:pPr>
              <w:spacing w:after="0" w:line="320" w:lineRule="exact"/>
              <w:rPr>
                <w:rFonts w:ascii="宋体" w:hAnsi="宋体"/>
              </w:rPr>
            </w:pPr>
            <w:r>
              <w:rPr>
                <w:rFonts w:hint="eastAsia" w:ascii="宋体" w:hAnsi="宋体"/>
              </w:rPr>
              <w:t>能力要求</w:t>
            </w:r>
          </w:p>
        </w:tc>
        <w:tc>
          <w:tcPr>
            <w:tcW w:w="2552" w:type="dxa"/>
            <w:tcBorders>
              <w:top w:val="single" w:color="auto" w:sz="4" w:space="0"/>
            </w:tcBorders>
            <w:vAlign w:val="center"/>
          </w:tcPr>
          <w:p w14:paraId="732D0B4E">
            <w:pPr>
              <w:spacing w:after="0" w:line="320" w:lineRule="exact"/>
              <w:rPr>
                <w:rFonts w:ascii="宋体" w:hAnsi="宋体"/>
              </w:rPr>
            </w:pPr>
            <w:r>
              <w:rPr>
                <w:rFonts w:hint="eastAsia" w:ascii="宋体" w:hAnsi="宋体"/>
              </w:rPr>
              <w:t>相关知识</w:t>
            </w:r>
          </w:p>
        </w:tc>
      </w:tr>
      <w:tr w14:paraId="5C90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103" w:type="dxa"/>
            <w:vMerge w:val="restart"/>
            <w:vAlign w:val="center"/>
          </w:tcPr>
          <w:p w14:paraId="2E1C231C">
            <w:pPr>
              <w:spacing w:after="0" w:line="320" w:lineRule="exact"/>
              <w:rPr>
                <w:rFonts w:ascii="宋体" w:hAnsi="宋体"/>
              </w:rPr>
            </w:pPr>
            <w:r>
              <w:rPr>
                <w:rFonts w:hint="eastAsia" w:ascii="宋体" w:hAnsi="宋体"/>
              </w:rPr>
              <w:t>一、危险有害因素辨识</w:t>
            </w:r>
          </w:p>
          <w:p w14:paraId="4B877FB8">
            <w:pPr>
              <w:spacing w:after="0" w:line="320" w:lineRule="exact"/>
              <w:rPr>
                <w:rFonts w:ascii="宋体" w:hAnsi="宋体"/>
              </w:rPr>
            </w:pPr>
          </w:p>
        </w:tc>
        <w:tc>
          <w:tcPr>
            <w:tcW w:w="1277" w:type="dxa"/>
            <w:vAlign w:val="center"/>
          </w:tcPr>
          <w:p w14:paraId="604D00C7">
            <w:pPr>
              <w:spacing w:after="0" w:line="320" w:lineRule="exact"/>
              <w:rPr>
                <w:rFonts w:ascii="宋体" w:hAnsi="宋体"/>
              </w:rPr>
            </w:pPr>
            <w:r>
              <w:rPr>
                <w:rFonts w:hint="eastAsia" w:ascii="宋体" w:hAnsi="宋体"/>
              </w:rPr>
              <w:t>（一）</w:t>
            </w:r>
          </w:p>
          <w:p w14:paraId="368B70D5">
            <w:pPr>
              <w:spacing w:after="0" w:line="320" w:lineRule="exact"/>
              <w:rPr>
                <w:rFonts w:ascii="宋体" w:hAnsi="宋体"/>
              </w:rPr>
            </w:pPr>
            <w:r>
              <w:rPr>
                <w:rFonts w:hint="eastAsia" w:ascii="宋体" w:hAnsi="宋体"/>
              </w:rPr>
              <w:t>前期准备</w:t>
            </w:r>
          </w:p>
        </w:tc>
        <w:tc>
          <w:tcPr>
            <w:tcW w:w="4107" w:type="dxa"/>
            <w:vAlign w:val="center"/>
          </w:tcPr>
          <w:p w14:paraId="089A961A">
            <w:pPr>
              <w:spacing w:after="0" w:line="320" w:lineRule="exact"/>
              <w:rPr>
                <w:rFonts w:ascii="宋体" w:hAnsi="宋体"/>
              </w:rPr>
            </w:pPr>
            <w:r>
              <w:rPr>
                <w:rFonts w:hint="eastAsia" w:ascii="宋体" w:hAnsi="宋体"/>
              </w:rPr>
              <w:t>1．能编制危险有害因素辨识方案及现场检查表</w:t>
            </w:r>
          </w:p>
          <w:p w14:paraId="2AA08712">
            <w:pPr>
              <w:spacing w:after="0" w:line="320" w:lineRule="exact"/>
              <w:rPr>
                <w:rFonts w:ascii="宋体" w:hAnsi="宋体"/>
              </w:rPr>
            </w:pPr>
            <w:r>
              <w:rPr>
                <w:rFonts w:hint="eastAsia" w:ascii="宋体" w:hAnsi="宋体"/>
              </w:rPr>
              <w:t>2．能分析评价对象、确定评价范围</w:t>
            </w:r>
          </w:p>
        </w:tc>
        <w:tc>
          <w:tcPr>
            <w:tcW w:w="2552" w:type="dxa"/>
            <w:vAlign w:val="center"/>
          </w:tcPr>
          <w:p w14:paraId="35400FDD">
            <w:pPr>
              <w:spacing w:after="0" w:line="320" w:lineRule="exact"/>
              <w:rPr>
                <w:rFonts w:ascii="宋体" w:hAnsi="宋体"/>
              </w:rPr>
            </w:pPr>
            <w:r>
              <w:rPr>
                <w:rFonts w:hint="eastAsia" w:ascii="宋体" w:hAnsi="宋体"/>
              </w:rPr>
              <w:t>1．工程项目危险有害特征知识</w:t>
            </w:r>
          </w:p>
          <w:p w14:paraId="773F0047">
            <w:pPr>
              <w:spacing w:after="0" w:line="320" w:lineRule="exact"/>
              <w:rPr>
                <w:rFonts w:ascii="宋体" w:hAnsi="宋体"/>
              </w:rPr>
            </w:pPr>
            <w:r>
              <w:rPr>
                <w:rFonts w:hint="eastAsia" w:ascii="宋体" w:hAnsi="宋体"/>
              </w:rPr>
              <w:t>2．计划表编制</w:t>
            </w:r>
          </w:p>
        </w:tc>
      </w:tr>
      <w:tr w14:paraId="5684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103" w:type="dxa"/>
            <w:vMerge w:val="continue"/>
            <w:vAlign w:val="center"/>
          </w:tcPr>
          <w:p w14:paraId="335EDE1B">
            <w:pPr>
              <w:spacing w:after="0" w:line="320" w:lineRule="exact"/>
              <w:rPr>
                <w:rFonts w:ascii="宋体" w:hAnsi="宋体"/>
              </w:rPr>
            </w:pPr>
          </w:p>
        </w:tc>
        <w:tc>
          <w:tcPr>
            <w:tcW w:w="1277" w:type="dxa"/>
            <w:vAlign w:val="center"/>
          </w:tcPr>
          <w:p w14:paraId="1E5E8D55">
            <w:pPr>
              <w:spacing w:after="0" w:line="320" w:lineRule="exact"/>
              <w:rPr>
                <w:rFonts w:ascii="宋体" w:hAnsi="宋体"/>
              </w:rPr>
            </w:pPr>
            <w:r>
              <w:rPr>
                <w:rFonts w:hint="eastAsia" w:ascii="宋体" w:hAnsi="宋体"/>
              </w:rPr>
              <w:t>（二）</w:t>
            </w:r>
          </w:p>
          <w:p w14:paraId="5FD02864">
            <w:pPr>
              <w:spacing w:after="0" w:line="320" w:lineRule="exact"/>
              <w:rPr>
                <w:rFonts w:ascii="宋体" w:hAnsi="宋体"/>
              </w:rPr>
            </w:pPr>
            <w:r>
              <w:rPr>
                <w:rFonts w:hint="eastAsia" w:ascii="宋体" w:hAnsi="宋体"/>
              </w:rPr>
              <w:t>危险有害因素分析</w:t>
            </w:r>
          </w:p>
        </w:tc>
        <w:tc>
          <w:tcPr>
            <w:tcW w:w="4107" w:type="dxa"/>
            <w:vAlign w:val="center"/>
          </w:tcPr>
          <w:p w14:paraId="044AF6C9">
            <w:pPr>
              <w:spacing w:after="0" w:line="320" w:lineRule="exact"/>
              <w:rPr>
                <w:rFonts w:ascii="宋体" w:hAnsi="宋体"/>
              </w:rPr>
            </w:pPr>
            <w:r>
              <w:rPr>
                <w:rFonts w:hint="eastAsia" w:ascii="宋体" w:hAnsi="宋体"/>
              </w:rPr>
              <w:t>1．能对建设项目和生产经营单位存在的危险有害因素进行分类</w:t>
            </w:r>
          </w:p>
          <w:p w14:paraId="300B55E5">
            <w:pPr>
              <w:spacing w:after="0" w:line="320" w:lineRule="exact"/>
              <w:rPr>
                <w:rFonts w:ascii="宋体" w:hAnsi="宋体"/>
              </w:rPr>
            </w:pPr>
            <w:r>
              <w:rPr>
                <w:rFonts w:hint="eastAsia" w:ascii="宋体" w:hAnsi="宋体"/>
              </w:rPr>
              <w:t>2．能对建设项目和生产生产经营单位存在的危险有害因素进行分析</w:t>
            </w:r>
          </w:p>
        </w:tc>
        <w:tc>
          <w:tcPr>
            <w:tcW w:w="2552" w:type="dxa"/>
            <w:vAlign w:val="center"/>
          </w:tcPr>
          <w:p w14:paraId="7434B9A3">
            <w:pPr>
              <w:spacing w:after="0" w:line="320" w:lineRule="exact"/>
              <w:rPr>
                <w:rFonts w:ascii="宋体" w:hAnsi="宋体"/>
              </w:rPr>
            </w:pPr>
            <w:r>
              <w:rPr>
                <w:rFonts w:hint="eastAsia" w:ascii="宋体" w:hAnsi="宋体"/>
              </w:rPr>
              <w:t>1．企业生产工艺基础知识</w:t>
            </w:r>
          </w:p>
          <w:p w14:paraId="406FAD3A">
            <w:pPr>
              <w:spacing w:after="0" w:line="320" w:lineRule="exact"/>
              <w:rPr>
                <w:rFonts w:ascii="宋体" w:hAnsi="宋体"/>
              </w:rPr>
            </w:pPr>
            <w:r>
              <w:rPr>
                <w:rFonts w:hint="eastAsia" w:ascii="宋体" w:hAnsi="宋体"/>
              </w:rPr>
              <w:t>2．各类安全评价导则和细则</w:t>
            </w:r>
          </w:p>
        </w:tc>
      </w:tr>
      <w:tr w14:paraId="29EC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103" w:type="dxa"/>
            <w:vMerge w:val="restart"/>
            <w:vAlign w:val="center"/>
          </w:tcPr>
          <w:p w14:paraId="7D450321">
            <w:pPr>
              <w:spacing w:after="0" w:line="320" w:lineRule="exact"/>
              <w:rPr>
                <w:rFonts w:ascii="宋体" w:hAnsi="宋体"/>
              </w:rPr>
            </w:pPr>
            <w:r>
              <w:rPr>
                <w:rFonts w:hint="eastAsia" w:ascii="宋体" w:hAnsi="宋体"/>
              </w:rPr>
              <w:t>二、危险与危害程度评价</w:t>
            </w:r>
          </w:p>
          <w:p w14:paraId="0C75CD5C">
            <w:pPr>
              <w:spacing w:after="0" w:line="320" w:lineRule="exact"/>
              <w:rPr>
                <w:rFonts w:ascii="宋体" w:hAnsi="宋体"/>
              </w:rPr>
            </w:pPr>
          </w:p>
        </w:tc>
        <w:tc>
          <w:tcPr>
            <w:tcW w:w="1277" w:type="dxa"/>
            <w:vAlign w:val="center"/>
          </w:tcPr>
          <w:p w14:paraId="34EF1632">
            <w:pPr>
              <w:spacing w:after="0" w:line="320" w:lineRule="exact"/>
              <w:rPr>
                <w:rFonts w:ascii="宋体" w:hAnsi="宋体"/>
              </w:rPr>
            </w:pPr>
            <w:r>
              <w:rPr>
                <w:rFonts w:hint="eastAsia" w:ascii="宋体" w:hAnsi="宋体"/>
              </w:rPr>
              <w:t>（一）</w:t>
            </w:r>
          </w:p>
          <w:p w14:paraId="068B2F18">
            <w:pPr>
              <w:spacing w:after="0" w:line="320" w:lineRule="exact"/>
              <w:rPr>
                <w:rFonts w:ascii="宋体" w:hAnsi="宋体"/>
              </w:rPr>
            </w:pPr>
            <w:r>
              <w:rPr>
                <w:rFonts w:hint="eastAsia" w:ascii="宋体" w:hAnsi="宋体"/>
              </w:rPr>
              <w:t>定性评价</w:t>
            </w:r>
          </w:p>
        </w:tc>
        <w:tc>
          <w:tcPr>
            <w:tcW w:w="4107" w:type="dxa"/>
            <w:vAlign w:val="center"/>
          </w:tcPr>
          <w:p w14:paraId="17A54A29">
            <w:pPr>
              <w:spacing w:after="0" w:line="320" w:lineRule="exact"/>
              <w:rPr>
                <w:rFonts w:ascii="宋体" w:hAnsi="宋体"/>
              </w:rPr>
            </w:pPr>
            <w:r>
              <w:rPr>
                <w:rFonts w:hint="eastAsia" w:ascii="宋体" w:hAnsi="宋体"/>
              </w:rPr>
              <w:t>能运用故障假设分析法与故障假设/检查表分析法、故障类型和影响分析法、工作任务分析法进行评价</w:t>
            </w:r>
          </w:p>
        </w:tc>
        <w:tc>
          <w:tcPr>
            <w:tcW w:w="2552" w:type="dxa"/>
            <w:vAlign w:val="center"/>
          </w:tcPr>
          <w:p w14:paraId="49FF7AD6">
            <w:pPr>
              <w:spacing w:after="0" w:line="320" w:lineRule="exact"/>
              <w:rPr>
                <w:rFonts w:ascii="宋体" w:hAnsi="宋体"/>
              </w:rPr>
            </w:pPr>
            <w:r>
              <w:rPr>
                <w:rFonts w:hint="eastAsia" w:ascii="宋体" w:hAnsi="宋体"/>
              </w:rPr>
              <w:t>故障假设分析法与故障假设/检查表分析法、故障类型和影响分析法、工作任务分析法知识</w:t>
            </w:r>
          </w:p>
        </w:tc>
      </w:tr>
      <w:tr w14:paraId="1E10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1103" w:type="dxa"/>
            <w:vMerge w:val="continue"/>
            <w:vAlign w:val="center"/>
          </w:tcPr>
          <w:p w14:paraId="52B16DB0">
            <w:pPr>
              <w:spacing w:after="0" w:line="320" w:lineRule="exact"/>
              <w:rPr>
                <w:rFonts w:ascii="宋体" w:hAnsi="宋体"/>
              </w:rPr>
            </w:pPr>
          </w:p>
        </w:tc>
        <w:tc>
          <w:tcPr>
            <w:tcW w:w="1277" w:type="dxa"/>
            <w:vAlign w:val="center"/>
          </w:tcPr>
          <w:p w14:paraId="0E6B3BA4">
            <w:pPr>
              <w:spacing w:after="0" w:line="320" w:lineRule="exact"/>
              <w:rPr>
                <w:rFonts w:ascii="宋体" w:hAnsi="宋体"/>
              </w:rPr>
            </w:pPr>
            <w:r>
              <w:rPr>
                <w:rFonts w:hint="eastAsia" w:ascii="宋体" w:hAnsi="宋体"/>
              </w:rPr>
              <w:t>（二）</w:t>
            </w:r>
          </w:p>
          <w:p w14:paraId="2862F898">
            <w:pPr>
              <w:spacing w:after="0" w:line="320" w:lineRule="exact"/>
              <w:rPr>
                <w:rFonts w:ascii="宋体" w:hAnsi="宋体"/>
              </w:rPr>
            </w:pPr>
            <w:r>
              <w:rPr>
                <w:rFonts w:hint="eastAsia" w:ascii="宋体" w:hAnsi="宋体"/>
              </w:rPr>
              <w:t>定量评价</w:t>
            </w:r>
          </w:p>
        </w:tc>
        <w:tc>
          <w:tcPr>
            <w:tcW w:w="4107" w:type="dxa"/>
            <w:vAlign w:val="center"/>
          </w:tcPr>
          <w:p w14:paraId="283460E7">
            <w:pPr>
              <w:spacing w:after="0" w:line="320" w:lineRule="exact"/>
              <w:rPr>
                <w:rFonts w:ascii="宋体" w:hAnsi="宋体"/>
              </w:rPr>
            </w:pPr>
            <w:r>
              <w:rPr>
                <w:rFonts w:hint="eastAsia" w:ascii="宋体" w:hAnsi="宋体"/>
              </w:rPr>
              <w:t>能运用事故树、事件树、火灾爆炸指数法、概率理论分析方法进行评价</w:t>
            </w:r>
          </w:p>
        </w:tc>
        <w:tc>
          <w:tcPr>
            <w:tcW w:w="2552" w:type="dxa"/>
            <w:vAlign w:val="center"/>
          </w:tcPr>
          <w:p w14:paraId="7FCD3B90">
            <w:pPr>
              <w:spacing w:after="0" w:line="320" w:lineRule="exact"/>
              <w:rPr>
                <w:rFonts w:ascii="宋体" w:hAnsi="宋体"/>
              </w:rPr>
            </w:pPr>
            <w:r>
              <w:rPr>
                <w:rFonts w:hint="eastAsia" w:ascii="宋体" w:hAnsi="宋体"/>
              </w:rPr>
              <w:t>事故树、事件树、火灾爆炸指数法、概率理论分析方法知识</w:t>
            </w:r>
          </w:p>
        </w:tc>
      </w:tr>
      <w:tr w14:paraId="4DFD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103" w:type="dxa"/>
            <w:vMerge w:val="restart"/>
            <w:vAlign w:val="center"/>
          </w:tcPr>
          <w:p w14:paraId="07F45E42">
            <w:pPr>
              <w:spacing w:after="0" w:line="320" w:lineRule="exact"/>
              <w:rPr>
                <w:rFonts w:ascii="宋体" w:hAnsi="宋体"/>
              </w:rPr>
            </w:pPr>
            <w:r>
              <w:rPr>
                <w:rFonts w:hint="eastAsia" w:ascii="宋体" w:hAnsi="宋体"/>
              </w:rPr>
              <w:t>三、风险控制</w:t>
            </w:r>
          </w:p>
        </w:tc>
        <w:tc>
          <w:tcPr>
            <w:tcW w:w="1277" w:type="dxa"/>
            <w:vAlign w:val="center"/>
          </w:tcPr>
          <w:p w14:paraId="1B16BCE9">
            <w:pPr>
              <w:spacing w:after="0" w:line="320" w:lineRule="exact"/>
              <w:rPr>
                <w:rFonts w:ascii="宋体" w:hAnsi="宋体"/>
              </w:rPr>
            </w:pPr>
            <w:r>
              <w:rPr>
                <w:rFonts w:hint="eastAsia" w:ascii="宋体" w:hAnsi="宋体"/>
              </w:rPr>
              <w:t>（一）提出安全对策措施</w:t>
            </w:r>
          </w:p>
        </w:tc>
        <w:tc>
          <w:tcPr>
            <w:tcW w:w="4107" w:type="dxa"/>
            <w:vAlign w:val="center"/>
          </w:tcPr>
          <w:p w14:paraId="5A49EFC3">
            <w:pPr>
              <w:spacing w:after="0" w:line="320" w:lineRule="exact"/>
              <w:rPr>
                <w:rFonts w:ascii="宋体" w:hAnsi="宋体"/>
              </w:rPr>
            </w:pPr>
            <w:r>
              <w:rPr>
                <w:rFonts w:hint="eastAsia" w:ascii="宋体" w:hAnsi="宋体"/>
              </w:rPr>
              <w:t>1．能提出安全技术对策措施</w:t>
            </w:r>
          </w:p>
          <w:p w14:paraId="61EF644C">
            <w:pPr>
              <w:spacing w:after="0" w:line="320" w:lineRule="exact"/>
              <w:rPr>
                <w:rFonts w:ascii="宋体" w:hAnsi="宋体"/>
              </w:rPr>
            </w:pPr>
            <w:r>
              <w:rPr>
                <w:rFonts w:hint="eastAsia" w:ascii="宋体" w:hAnsi="宋体"/>
              </w:rPr>
              <w:t>2．能提出安全管理对策措施</w:t>
            </w:r>
          </w:p>
          <w:p w14:paraId="7C1DFE4D">
            <w:pPr>
              <w:spacing w:after="0" w:line="320" w:lineRule="exact"/>
              <w:rPr>
                <w:rFonts w:ascii="宋体" w:hAnsi="宋体"/>
              </w:rPr>
            </w:pPr>
            <w:r>
              <w:rPr>
                <w:rFonts w:hint="eastAsia" w:ascii="宋体" w:hAnsi="宋体"/>
              </w:rPr>
              <w:t>3．能编制事故应急救援预案</w:t>
            </w:r>
          </w:p>
        </w:tc>
        <w:tc>
          <w:tcPr>
            <w:tcW w:w="2552" w:type="dxa"/>
            <w:vMerge w:val="restart"/>
            <w:vAlign w:val="center"/>
          </w:tcPr>
          <w:p w14:paraId="074C636B">
            <w:pPr>
              <w:spacing w:after="0" w:line="320" w:lineRule="exact"/>
              <w:rPr>
                <w:rFonts w:ascii="宋体" w:hAnsi="宋体"/>
              </w:rPr>
            </w:pPr>
            <w:r>
              <w:rPr>
                <w:rFonts w:hint="eastAsia" w:ascii="宋体" w:hAnsi="宋体"/>
              </w:rPr>
              <w:t>1．安全评价对策措施效果知识</w:t>
            </w:r>
          </w:p>
          <w:p w14:paraId="3274ACA8">
            <w:pPr>
              <w:spacing w:after="0" w:line="320" w:lineRule="exact"/>
              <w:rPr>
                <w:rFonts w:ascii="宋体" w:hAnsi="宋体"/>
              </w:rPr>
            </w:pPr>
            <w:r>
              <w:rPr>
                <w:rFonts w:hint="eastAsia" w:ascii="宋体" w:hAnsi="宋体"/>
              </w:rPr>
              <w:t>2．安全评价过程控制基本知识</w:t>
            </w:r>
          </w:p>
        </w:tc>
      </w:tr>
      <w:tr w14:paraId="7327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103" w:type="dxa"/>
            <w:vMerge w:val="continue"/>
            <w:vAlign w:val="center"/>
          </w:tcPr>
          <w:p w14:paraId="60664B8B">
            <w:pPr>
              <w:spacing w:after="0" w:line="320" w:lineRule="exact"/>
              <w:rPr>
                <w:rFonts w:ascii="宋体" w:hAnsi="宋体"/>
              </w:rPr>
            </w:pPr>
          </w:p>
        </w:tc>
        <w:tc>
          <w:tcPr>
            <w:tcW w:w="1277" w:type="dxa"/>
            <w:vAlign w:val="center"/>
          </w:tcPr>
          <w:p w14:paraId="3A138732">
            <w:pPr>
              <w:spacing w:after="0" w:line="320" w:lineRule="exact"/>
              <w:rPr>
                <w:rFonts w:ascii="宋体" w:hAnsi="宋体"/>
              </w:rPr>
            </w:pPr>
            <w:r>
              <w:rPr>
                <w:rFonts w:hint="eastAsia" w:ascii="宋体" w:hAnsi="宋体"/>
              </w:rPr>
              <w:t>（二）编制评价报告</w:t>
            </w:r>
          </w:p>
        </w:tc>
        <w:tc>
          <w:tcPr>
            <w:tcW w:w="4107" w:type="dxa"/>
            <w:vAlign w:val="center"/>
          </w:tcPr>
          <w:p w14:paraId="6EBA3BDB">
            <w:pPr>
              <w:spacing w:after="0" w:line="320" w:lineRule="exact"/>
              <w:rPr>
                <w:rFonts w:ascii="宋体" w:hAnsi="宋体"/>
              </w:rPr>
            </w:pPr>
            <w:r>
              <w:rPr>
                <w:rFonts w:hint="eastAsia" w:ascii="宋体" w:hAnsi="宋体"/>
              </w:rPr>
              <w:t>1．能确定综合评价结论，完成安全评价报告</w:t>
            </w:r>
          </w:p>
          <w:p w14:paraId="122A3FD4">
            <w:pPr>
              <w:spacing w:after="0" w:line="320" w:lineRule="exact"/>
              <w:rPr>
                <w:rFonts w:ascii="宋体" w:hAnsi="宋体"/>
              </w:rPr>
            </w:pPr>
            <w:r>
              <w:rPr>
                <w:rFonts w:hint="eastAsia" w:ascii="宋体" w:hAnsi="宋体"/>
              </w:rPr>
              <w:t>2．能对安全评价报告进行内部审核</w:t>
            </w:r>
          </w:p>
        </w:tc>
        <w:tc>
          <w:tcPr>
            <w:tcW w:w="2552" w:type="dxa"/>
            <w:vMerge w:val="continue"/>
            <w:vAlign w:val="center"/>
          </w:tcPr>
          <w:p w14:paraId="7F63D6F1">
            <w:pPr>
              <w:spacing w:after="0" w:line="320" w:lineRule="exact"/>
              <w:rPr>
                <w:rFonts w:ascii="宋体" w:hAnsi="宋体"/>
              </w:rPr>
            </w:pPr>
          </w:p>
        </w:tc>
      </w:tr>
      <w:tr w14:paraId="5046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103" w:type="dxa"/>
            <w:vMerge w:val="restart"/>
            <w:vAlign w:val="center"/>
          </w:tcPr>
          <w:p w14:paraId="66100AA9">
            <w:pPr>
              <w:spacing w:after="0" w:line="320" w:lineRule="exact"/>
              <w:rPr>
                <w:rFonts w:ascii="宋体" w:hAnsi="宋体"/>
              </w:rPr>
            </w:pPr>
            <w:r>
              <w:rPr>
                <w:rFonts w:hint="eastAsia" w:ascii="宋体" w:hAnsi="宋体"/>
              </w:rPr>
              <w:t>四、技术管理</w:t>
            </w:r>
          </w:p>
        </w:tc>
        <w:tc>
          <w:tcPr>
            <w:tcW w:w="1277" w:type="dxa"/>
            <w:vAlign w:val="center"/>
          </w:tcPr>
          <w:p w14:paraId="240F14D0">
            <w:pPr>
              <w:spacing w:after="0" w:line="320" w:lineRule="exact"/>
              <w:rPr>
                <w:rFonts w:ascii="宋体" w:hAnsi="宋体"/>
              </w:rPr>
            </w:pPr>
            <w:r>
              <w:rPr>
                <w:rFonts w:hint="eastAsia" w:ascii="宋体" w:hAnsi="宋体"/>
              </w:rPr>
              <w:t>（一）项目实施计划管理</w:t>
            </w:r>
          </w:p>
        </w:tc>
        <w:tc>
          <w:tcPr>
            <w:tcW w:w="4107" w:type="dxa"/>
            <w:vAlign w:val="center"/>
          </w:tcPr>
          <w:p w14:paraId="3FF95833">
            <w:pPr>
              <w:spacing w:after="0" w:line="320" w:lineRule="exact"/>
              <w:rPr>
                <w:rFonts w:ascii="宋体" w:hAnsi="宋体"/>
              </w:rPr>
            </w:pPr>
            <w:r>
              <w:rPr>
                <w:rFonts w:hint="eastAsia" w:ascii="宋体" w:hAnsi="宋体"/>
              </w:rPr>
              <w:t>1．能对评价项目承接风险进行分析</w:t>
            </w:r>
          </w:p>
          <w:p w14:paraId="1164A6D5">
            <w:pPr>
              <w:spacing w:after="0" w:line="320" w:lineRule="exact"/>
              <w:rPr>
                <w:rFonts w:ascii="宋体" w:hAnsi="宋体"/>
              </w:rPr>
            </w:pPr>
            <w:r>
              <w:rPr>
                <w:rFonts w:hint="eastAsia" w:ascii="宋体" w:hAnsi="宋体"/>
              </w:rPr>
              <w:t>2．能编制现场勘察人员及器材设备配置方案</w:t>
            </w:r>
          </w:p>
          <w:p w14:paraId="05BE5EBD">
            <w:pPr>
              <w:spacing w:after="0" w:line="320" w:lineRule="exact"/>
              <w:rPr>
                <w:rFonts w:ascii="宋体" w:hAnsi="宋体"/>
              </w:rPr>
            </w:pPr>
            <w:r>
              <w:rPr>
                <w:rFonts w:hint="eastAsia" w:ascii="宋体" w:hAnsi="宋体"/>
              </w:rPr>
              <w:t>3．能编制项目实施计划</w:t>
            </w:r>
          </w:p>
        </w:tc>
        <w:tc>
          <w:tcPr>
            <w:tcW w:w="2552" w:type="dxa"/>
            <w:vAlign w:val="center"/>
          </w:tcPr>
          <w:p w14:paraId="1E8CBD6C">
            <w:pPr>
              <w:spacing w:after="0" w:line="320" w:lineRule="exact"/>
              <w:rPr>
                <w:rFonts w:ascii="宋体" w:hAnsi="宋体"/>
              </w:rPr>
            </w:pPr>
            <w:r>
              <w:rPr>
                <w:rFonts w:hint="eastAsia" w:ascii="宋体" w:hAnsi="宋体"/>
              </w:rPr>
              <w:t>1．人员配置管理计划知识</w:t>
            </w:r>
          </w:p>
          <w:p w14:paraId="02ED5459">
            <w:pPr>
              <w:spacing w:after="0" w:line="320" w:lineRule="exact"/>
              <w:rPr>
                <w:rFonts w:ascii="宋体" w:hAnsi="宋体"/>
              </w:rPr>
            </w:pPr>
            <w:r>
              <w:rPr>
                <w:rFonts w:hint="eastAsia" w:ascii="宋体" w:hAnsi="宋体"/>
              </w:rPr>
              <w:t>2．项目勘查方案编写要求</w:t>
            </w:r>
          </w:p>
        </w:tc>
      </w:tr>
      <w:tr w14:paraId="67F7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103" w:type="dxa"/>
            <w:vMerge w:val="continue"/>
            <w:vAlign w:val="center"/>
          </w:tcPr>
          <w:p w14:paraId="7CE3878E">
            <w:pPr>
              <w:spacing w:after="0" w:line="320" w:lineRule="exact"/>
              <w:rPr>
                <w:rFonts w:ascii="宋体" w:hAnsi="宋体"/>
              </w:rPr>
            </w:pPr>
          </w:p>
        </w:tc>
        <w:tc>
          <w:tcPr>
            <w:tcW w:w="1277" w:type="dxa"/>
            <w:vAlign w:val="center"/>
          </w:tcPr>
          <w:p w14:paraId="0F209126">
            <w:pPr>
              <w:spacing w:after="0" w:line="320" w:lineRule="exact"/>
              <w:rPr>
                <w:rFonts w:ascii="宋体" w:hAnsi="宋体"/>
              </w:rPr>
            </w:pPr>
            <w:r>
              <w:rPr>
                <w:rFonts w:hint="eastAsia" w:ascii="宋体" w:hAnsi="宋体"/>
              </w:rPr>
              <w:t>（二）项目成果管理</w:t>
            </w:r>
          </w:p>
        </w:tc>
        <w:tc>
          <w:tcPr>
            <w:tcW w:w="4107" w:type="dxa"/>
            <w:vAlign w:val="center"/>
          </w:tcPr>
          <w:p w14:paraId="43E30B1C">
            <w:pPr>
              <w:spacing w:after="0" w:line="320" w:lineRule="exact"/>
              <w:rPr>
                <w:rFonts w:ascii="宋体" w:hAnsi="宋体"/>
              </w:rPr>
            </w:pPr>
            <w:r>
              <w:rPr>
                <w:rFonts w:hint="eastAsia" w:ascii="宋体" w:hAnsi="宋体"/>
              </w:rPr>
              <w:t>1．能对项目完成情况进行跟踪</w:t>
            </w:r>
          </w:p>
          <w:p w14:paraId="1A2CBE4C">
            <w:pPr>
              <w:spacing w:after="0" w:line="320" w:lineRule="exact"/>
              <w:rPr>
                <w:rFonts w:ascii="宋体" w:hAnsi="宋体"/>
              </w:rPr>
            </w:pPr>
            <w:r>
              <w:rPr>
                <w:rFonts w:hint="eastAsia" w:ascii="宋体" w:hAnsi="宋体"/>
              </w:rPr>
              <w:t>2．能根据用户意见对评价报告进行完善</w:t>
            </w:r>
          </w:p>
        </w:tc>
        <w:tc>
          <w:tcPr>
            <w:tcW w:w="2552" w:type="dxa"/>
            <w:vAlign w:val="center"/>
          </w:tcPr>
          <w:p w14:paraId="130C95D1">
            <w:pPr>
              <w:spacing w:after="0" w:line="320" w:lineRule="exact"/>
              <w:rPr>
                <w:rFonts w:ascii="宋体" w:hAnsi="宋体"/>
              </w:rPr>
            </w:pPr>
            <w:r>
              <w:rPr>
                <w:rFonts w:hint="eastAsia" w:ascii="宋体" w:hAnsi="宋体"/>
              </w:rPr>
              <w:t>信息反馈与交流知识</w:t>
            </w:r>
          </w:p>
        </w:tc>
      </w:tr>
      <w:tr w14:paraId="52F0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103" w:type="dxa"/>
            <w:vMerge w:val="restart"/>
            <w:vAlign w:val="center"/>
          </w:tcPr>
          <w:p w14:paraId="1A475CE0">
            <w:pPr>
              <w:spacing w:after="0" w:line="320" w:lineRule="exact"/>
              <w:rPr>
                <w:rFonts w:ascii="宋体" w:hAnsi="宋体"/>
              </w:rPr>
            </w:pPr>
            <w:r>
              <w:rPr>
                <w:rFonts w:hint="eastAsia" w:ascii="宋体" w:hAnsi="宋体"/>
              </w:rPr>
              <w:t>五、培训与指导</w:t>
            </w:r>
          </w:p>
        </w:tc>
        <w:tc>
          <w:tcPr>
            <w:tcW w:w="1277" w:type="dxa"/>
            <w:vAlign w:val="center"/>
          </w:tcPr>
          <w:p w14:paraId="139AEE23">
            <w:pPr>
              <w:spacing w:after="0" w:line="320" w:lineRule="exact"/>
              <w:rPr>
                <w:rFonts w:ascii="宋体" w:hAnsi="宋体"/>
              </w:rPr>
            </w:pPr>
            <w:r>
              <w:rPr>
                <w:rFonts w:hint="eastAsia" w:ascii="宋体" w:hAnsi="宋体"/>
              </w:rPr>
              <w:t>（一）培训</w:t>
            </w:r>
          </w:p>
        </w:tc>
        <w:tc>
          <w:tcPr>
            <w:tcW w:w="4107" w:type="dxa"/>
            <w:vAlign w:val="center"/>
          </w:tcPr>
          <w:p w14:paraId="43DA4966">
            <w:pPr>
              <w:spacing w:after="0" w:line="320" w:lineRule="exact"/>
              <w:rPr>
                <w:rFonts w:ascii="宋体" w:hAnsi="宋体"/>
              </w:rPr>
            </w:pPr>
            <w:r>
              <w:rPr>
                <w:rFonts w:hint="eastAsia" w:ascii="宋体" w:hAnsi="宋体"/>
              </w:rPr>
              <w:t>1．能编制三级安全评价师培训计划</w:t>
            </w:r>
          </w:p>
          <w:p w14:paraId="3F034F5F">
            <w:pPr>
              <w:spacing w:after="0" w:line="320" w:lineRule="exact"/>
              <w:rPr>
                <w:rFonts w:ascii="宋体" w:hAnsi="宋体"/>
              </w:rPr>
            </w:pPr>
            <w:r>
              <w:rPr>
                <w:rFonts w:hint="eastAsia" w:ascii="宋体" w:hAnsi="宋体"/>
              </w:rPr>
              <w:t>2．能编制三级安全评价师培训讲义</w:t>
            </w:r>
          </w:p>
        </w:tc>
        <w:tc>
          <w:tcPr>
            <w:tcW w:w="2552" w:type="dxa"/>
            <w:vMerge w:val="restart"/>
            <w:vAlign w:val="center"/>
          </w:tcPr>
          <w:p w14:paraId="53976ACA">
            <w:pPr>
              <w:spacing w:after="0" w:line="320" w:lineRule="exact"/>
              <w:rPr>
                <w:rFonts w:ascii="宋体" w:hAnsi="宋体"/>
              </w:rPr>
            </w:pPr>
            <w:r>
              <w:rPr>
                <w:rFonts w:hint="eastAsia" w:ascii="宋体" w:hAnsi="宋体"/>
              </w:rPr>
              <w:t>1．培训讲义编写基本知识</w:t>
            </w:r>
          </w:p>
          <w:p w14:paraId="3B1917F5">
            <w:pPr>
              <w:spacing w:after="0" w:line="320" w:lineRule="exact"/>
              <w:rPr>
                <w:rFonts w:ascii="宋体" w:hAnsi="宋体"/>
              </w:rPr>
            </w:pPr>
            <w:r>
              <w:rPr>
                <w:rFonts w:hint="eastAsia" w:ascii="宋体" w:hAnsi="宋体"/>
              </w:rPr>
              <w:t>2．多媒体课程开发知识</w:t>
            </w:r>
          </w:p>
          <w:p w14:paraId="115985C0">
            <w:pPr>
              <w:spacing w:after="0" w:line="320" w:lineRule="exact"/>
              <w:rPr>
                <w:rFonts w:ascii="宋体" w:hAnsi="宋体"/>
              </w:rPr>
            </w:pPr>
            <w:r>
              <w:rPr>
                <w:rFonts w:hint="eastAsia" w:ascii="宋体" w:hAnsi="宋体"/>
              </w:rPr>
              <w:t>3．专业能力指导方法</w:t>
            </w:r>
          </w:p>
        </w:tc>
      </w:tr>
      <w:tr w14:paraId="09C9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103" w:type="dxa"/>
            <w:vMerge w:val="continue"/>
            <w:vAlign w:val="center"/>
          </w:tcPr>
          <w:p w14:paraId="0B98503C">
            <w:pPr>
              <w:spacing w:after="0" w:line="320" w:lineRule="exact"/>
              <w:rPr>
                <w:rFonts w:ascii="宋体" w:hAnsi="宋体"/>
              </w:rPr>
            </w:pPr>
          </w:p>
        </w:tc>
        <w:tc>
          <w:tcPr>
            <w:tcW w:w="1277" w:type="dxa"/>
            <w:vAlign w:val="center"/>
          </w:tcPr>
          <w:p w14:paraId="58458EC0">
            <w:pPr>
              <w:spacing w:after="0" w:line="320" w:lineRule="exact"/>
              <w:rPr>
                <w:rFonts w:ascii="宋体" w:hAnsi="宋体"/>
              </w:rPr>
            </w:pPr>
            <w:r>
              <w:rPr>
                <w:rFonts w:hint="eastAsia" w:ascii="宋体" w:hAnsi="宋体"/>
              </w:rPr>
              <w:t>（二）指导</w:t>
            </w:r>
          </w:p>
        </w:tc>
        <w:tc>
          <w:tcPr>
            <w:tcW w:w="4107" w:type="dxa"/>
            <w:vAlign w:val="center"/>
          </w:tcPr>
          <w:p w14:paraId="23E92CC2">
            <w:pPr>
              <w:spacing w:after="0" w:line="320" w:lineRule="exact"/>
              <w:rPr>
                <w:rFonts w:ascii="宋体" w:hAnsi="宋体"/>
              </w:rPr>
            </w:pPr>
            <w:r>
              <w:rPr>
                <w:rFonts w:hint="eastAsia" w:ascii="宋体" w:hAnsi="宋体"/>
              </w:rPr>
              <w:t>1．能指导三级安全评价师进行评价工作</w:t>
            </w:r>
          </w:p>
          <w:p w14:paraId="6AF36563">
            <w:pPr>
              <w:spacing w:after="0" w:line="320" w:lineRule="exact"/>
              <w:rPr>
                <w:rFonts w:ascii="宋体" w:hAnsi="宋体"/>
              </w:rPr>
            </w:pPr>
            <w:r>
              <w:rPr>
                <w:rFonts w:hint="eastAsia" w:ascii="宋体" w:hAnsi="宋体"/>
              </w:rPr>
              <w:t>2．能编制三级安全评价人员作业指导书</w:t>
            </w:r>
          </w:p>
        </w:tc>
        <w:tc>
          <w:tcPr>
            <w:tcW w:w="2552" w:type="dxa"/>
            <w:vMerge w:val="continue"/>
            <w:vAlign w:val="center"/>
          </w:tcPr>
          <w:p w14:paraId="75097539">
            <w:pPr>
              <w:spacing w:after="0" w:line="320" w:lineRule="exact"/>
              <w:rPr>
                <w:rFonts w:ascii="宋体" w:hAnsi="宋体"/>
              </w:rPr>
            </w:pPr>
          </w:p>
        </w:tc>
      </w:tr>
    </w:tbl>
    <w:p w14:paraId="1CA50010">
      <w:pPr>
        <w:spacing w:after="0" w:line="320" w:lineRule="exact"/>
        <w:rPr>
          <w:rFonts w:ascii="宋体" w:hAnsi="宋体"/>
        </w:rPr>
      </w:pPr>
    </w:p>
    <w:p w14:paraId="2CF0ADB0">
      <w:pPr>
        <w:spacing w:after="0" w:line="320" w:lineRule="exact"/>
        <w:rPr>
          <w:rFonts w:ascii="宋体" w:hAnsi="宋体"/>
        </w:rPr>
      </w:pPr>
    </w:p>
    <w:p w14:paraId="205D764B">
      <w:pPr>
        <w:spacing w:after="0" w:line="320" w:lineRule="exact"/>
        <w:rPr>
          <w:rFonts w:ascii="宋体" w:hAnsi="宋体"/>
        </w:rPr>
      </w:pPr>
    </w:p>
    <w:p w14:paraId="2C4BE6F3">
      <w:pPr>
        <w:spacing w:after="0" w:line="320" w:lineRule="exact"/>
        <w:rPr>
          <w:rFonts w:ascii="宋体" w:hAnsi="宋体"/>
        </w:rPr>
      </w:pPr>
      <w:bookmarkStart w:id="52" w:name="_Toc276653629"/>
      <w:r>
        <w:rPr>
          <w:rFonts w:hint="eastAsia" w:ascii="宋体" w:hAnsi="宋体"/>
        </w:rPr>
        <w:t>3.3　一级安全评价师</w:t>
      </w:r>
      <w:bookmarkEnd w:id="52"/>
    </w:p>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34"/>
        <w:gridCol w:w="4111"/>
        <w:gridCol w:w="2552"/>
      </w:tblGrid>
      <w:tr w14:paraId="749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tcBorders>
              <w:top w:val="nil"/>
              <w:left w:val="nil"/>
              <w:bottom w:val="single" w:color="auto" w:sz="4" w:space="0"/>
              <w:right w:val="nil"/>
            </w:tcBorders>
            <w:vAlign w:val="center"/>
          </w:tcPr>
          <w:p w14:paraId="20DD21D0">
            <w:pPr>
              <w:jc w:val="center"/>
              <w:rPr>
                <w:rFonts w:ascii="宋体" w:hAnsi="宋体"/>
              </w:rPr>
            </w:pPr>
            <w:r>
              <w:rPr>
                <w:rFonts w:hint="eastAsia" w:ascii="宋体" w:hAnsi="宋体"/>
                <w:b/>
              </w:rPr>
              <w:t>表3.3   一级安全评价师工作要求</w:t>
            </w:r>
          </w:p>
        </w:tc>
      </w:tr>
      <w:tr w14:paraId="085C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tcBorders>
            <w:vAlign w:val="center"/>
          </w:tcPr>
          <w:p w14:paraId="5483C6EF">
            <w:pPr>
              <w:spacing w:after="0" w:line="320" w:lineRule="exact"/>
              <w:rPr>
                <w:rFonts w:ascii="宋体" w:hAnsi="宋体"/>
              </w:rPr>
            </w:pPr>
            <w:r>
              <w:rPr>
                <w:rFonts w:hint="eastAsia" w:ascii="宋体" w:hAnsi="宋体"/>
              </w:rPr>
              <w:t>职业功能</w:t>
            </w:r>
          </w:p>
        </w:tc>
        <w:tc>
          <w:tcPr>
            <w:tcW w:w="1134" w:type="dxa"/>
            <w:tcBorders>
              <w:top w:val="single" w:color="auto" w:sz="4" w:space="0"/>
            </w:tcBorders>
            <w:vAlign w:val="center"/>
          </w:tcPr>
          <w:p w14:paraId="3F2B9706">
            <w:pPr>
              <w:spacing w:after="0" w:line="320" w:lineRule="exact"/>
              <w:rPr>
                <w:rFonts w:ascii="宋体" w:hAnsi="宋体"/>
              </w:rPr>
            </w:pPr>
            <w:r>
              <w:rPr>
                <w:rFonts w:hint="eastAsia" w:ascii="宋体" w:hAnsi="宋体"/>
              </w:rPr>
              <w:t>工作内容</w:t>
            </w:r>
          </w:p>
        </w:tc>
        <w:tc>
          <w:tcPr>
            <w:tcW w:w="4111" w:type="dxa"/>
            <w:tcBorders>
              <w:top w:val="single" w:color="auto" w:sz="4" w:space="0"/>
            </w:tcBorders>
            <w:vAlign w:val="center"/>
          </w:tcPr>
          <w:p w14:paraId="35DB0302">
            <w:pPr>
              <w:spacing w:after="0" w:line="320" w:lineRule="exact"/>
              <w:rPr>
                <w:rFonts w:ascii="宋体" w:hAnsi="宋体"/>
              </w:rPr>
            </w:pPr>
            <w:r>
              <w:rPr>
                <w:rFonts w:hint="eastAsia" w:ascii="宋体" w:hAnsi="宋体"/>
              </w:rPr>
              <w:t>能力要求</w:t>
            </w:r>
          </w:p>
        </w:tc>
        <w:tc>
          <w:tcPr>
            <w:tcW w:w="2552" w:type="dxa"/>
            <w:tcBorders>
              <w:top w:val="single" w:color="auto" w:sz="4" w:space="0"/>
            </w:tcBorders>
            <w:vAlign w:val="center"/>
          </w:tcPr>
          <w:p w14:paraId="09FB2C96">
            <w:pPr>
              <w:spacing w:after="0" w:line="320" w:lineRule="exact"/>
              <w:rPr>
                <w:rFonts w:ascii="宋体" w:hAnsi="宋体"/>
              </w:rPr>
            </w:pPr>
            <w:r>
              <w:rPr>
                <w:rFonts w:hint="eastAsia" w:ascii="宋体" w:hAnsi="宋体"/>
              </w:rPr>
              <w:t>相关知识</w:t>
            </w:r>
          </w:p>
        </w:tc>
      </w:tr>
      <w:tr w14:paraId="60F5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169834A2">
            <w:pPr>
              <w:spacing w:after="0" w:line="320" w:lineRule="exact"/>
              <w:rPr>
                <w:rFonts w:ascii="宋体" w:hAnsi="宋体"/>
              </w:rPr>
            </w:pPr>
            <w:r>
              <w:rPr>
                <w:rFonts w:hint="eastAsia" w:ascii="宋体" w:hAnsi="宋体"/>
              </w:rPr>
              <w:t>一、危险有害因素辨识</w:t>
            </w:r>
          </w:p>
          <w:p w14:paraId="6E9F9B73">
            <w:pPr>
              <w:spacing w:after="0" w:line="320" w:lineRule="exact"/>
              <w:rPr>
                <w:rFonts w:ascii="宋体" w:hAnsi="宋体"/>
              </w:rPr>
            </w:pPr>
          </w:p>
        </w:tc>
        <w:tc>
          <w:tcPr>
            <w:tcW w:w="1134" w:type="dxa"/>
            <w:vAlign w:val="center"/>
          </w:tcPr>
          <w:p w14:paraId="02F2E9EB">
            <w:pPr>
              <w:spacing w:after="0" w:line="320" w:lineRule="exact"/>
              <w:rPr>
                <w:rFonts w:ascii="宋体" w:hAnsi="宋体"/>
              </w:rPr>
            </w:pPr>
            <w:r>
              <w:rPr>
                <w:rFonts w:hint="eastAsia" w:ascii="宋体" w:hAnsi="宋体"/>
              </w:rPr>
              <w:t>（一）前期准备</w:t>
            </w:r>
          </w:p>
        </w:tc>
        <w:tc>
          <w:tcPr>
            <w:tcW w:w="4111" w:type="dxa"/>
            <w:vAlign w:val="center"/>
          </w:tcPr>
          <w:p w14:paraId="0D07A341">
            <w:pPr>
              <w:spacing w:after="0" w:line="320" w:lineRule="exact"/>
              <w:rPr>
                <w:rFonts w:ascii="宋体" w:hAnsi="宋体"/>
              </w:rPr>
            </w:pPr>
            <w:r>
              <w:rPr>
                <w:rFonts w:hint="eastAsia" w:ascii="宋体" w:hAnsi="宋体"/>
              </w:rPr>
              <w:t>1．能编制区域经济发展和产业结构、社会人文环境和周边自然生态状况等资料的收集方案</w:t>
            </w:r>
          </w:p>
          <w:p w14:paraId="54D044AD">
            <w:pPr>
              <w:spacing w:after="0" w:line="320" w:lineRule="exact"/>
              <w:rPr>
                <w:rFonts w:ascii="宋体" w:hAnsi="宋体"/>
              </w:rPr>
            </w:pPr>
            <w:r>
              <w:rPr>
                <w:rFonts w:hint="eastAsia" w:ascii="宋体" w:hAnsi="宋体"/>
              </w:rPr>
              <w:t>2．能编制区域危险、有害因素分析方案</w:t>
            </w:r>
          </w:p>
        </w:tc>
        <w:tc>
          <w:tcPr>
            <w:tcW w:w="2552" w:type="dxa"/>
            <w:vAlign w:val="center"/>
          </w:tcPr>
          <w:p w14:paraId="0BE5C753">
            <w:pPr>
              <w:spacing w:after="0" w:line="320" w:lineRule="exact"/>
              <w:rPr>
                <w:rFonts w:ascii="宋体" w:hAnsi="宋体"/>
              </w:rPr>
            </w:pPr>
            <w:r>
              <w:rPr>
                <w:rFonts w:hint="eastAsia" w:ascii="宋体" w:hAnsi="宋体"/>
              </w:rPr>
              <w:t>区域危险、有害因素辨识方案编制原则和要素</w:t>
            </w:r>
          </w:p>
        </w:tc>
      </w:tr>
      <w:tr w14:paraId="6D46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trPr>
        <w:tc>
          <w:tcPr>
            <w:tcW w:w="1242" w:type="dxa"/>
            <w:vMerge w:val="continue"/>
            <w:vAlign w:val="center"/>
          </w:tcPr>
          <w:p w14:paraId="4E2EF174">
            <w:pPr>
              <w:spacing w:after="0" w:line="320" w:lineRule="exact"/>
              <w:rPr>
                <w:rFonts w:ascii="宋体" w:hAnsi="宋体"/>
              </w:rPr>
            </w:pPr>
          </w:p>
        </w:tc>
        <w:tc>
          <w:tcPr>
            <w:tcW w:w="1134" w:type="dxa"/>
            <w:vAlign w:val="center"/>
          </w:tcPr>
          <w:p w14:paraId="1EB24CD9">
            <w:pPr>
              <w:spacing w:after="0" w:line="320" w:lineRule="exact"/>
              <w:rPr>
                <w:rFonts w:ascii="宋体" w:hAnsi="宋体"/>
              </w:rPr>
            </w:pPr>
            <w:r>
              <w:rPr>
                <w:rFonts w:hint="eastAsia" w:ascii="宋体" w:hAnsi="宋体"/>
              </w:rPr>
              <w:t>（二）危险有害因素分析</w:t>
            </w:r>
          </w:p>
        </w:tc>
        <w:tc>
          <w:tcPr>
            <w:tcW w:w="4111" w:type="dxa"/>
            <w:vAlign w:val="center"/>
          </w:tcPr>
          <w:p w14:paraId="7FDEBB85">
            <w:pPr>
              <w:spacing w:after="0" w:line="320" w:lineRule="exact"/>
              <w:rPr>
                <w:rFonts w:ascii="宋体" w:hAnsi="宋体"/>
              </w:rPr>
            </w:pPr>
            <w:r>
              <w:rPr>
                <w:rFonts w:hint="eastAsia" w:ascii="宋体" w:hAnsi="宋体"/>
              </w:rPr>
              <w:t>1．能分析区域内建设项目和生产经营单位的危险、有害因素对区域周边单位生产、经营活动或者居民生活的影响</w:t>
            </w:r>
          </w:p>
          <w:p w14:paraId="548BB820">
            <w:pPr>
              <w:spacing w:after="0" w:line="320" w:lineRule="exact"/>
              <w:rPr>
                <w:rFonts w:ascii="宋体" w:hAnsi="宋体"/>
              </w:rPr>
            </w:pPr>
            <w:r>
              <w:rPr>
                <w:rFonts w:hint="eastAsia" w:ascii="宋体" w:hAnsi="宋体"/>
              </w:rPr>
              <w:t>2．能分析区域周边单位生产、经营活动或者居民生活对区域内建设项目和生产经营单位的影响</w:t>
            </w:r>
          </w:p>
          <w:p w14:paraId="39B00367">
            <w:pPr>
              <w:spacing w:after="0" w:line="320" w:lineRule="exact"/>
              <w:rPr>
                <w:rFonts w:ascii="宋体" w:hAnsi="宋体"/>
              </w:rPr>
            </w:pPr>
            <w:r>
              <w:rPr>
                <w:rFonts w:hint="eastAsia" w:ascii="宋体" w:hAnsi="宋体"/>
              </w:rPr>
              <w:t>3．能分析区域所在地的自然条件对建设项目和生产经营单位的影响</w:t>
            </w:r>
          </w:p>
        </w:tc>
        <w:tc>
          <w:tcPr>
            <w:tcW w:w="2552" w:type="dxa"/>
            <w:vAlign w:val="center"/>
          </w:tcPr>
          <w:p w14:paraId="56C01F40">
            <w:pPr>
              <w:spacing w:after="0" w:line="320" w:lineRule="exact"/>
              <w:rPr>
                <w:rFonts w:ascii="宋体" w:hAnsi="宋体"/>
              </w:rPr>
            </w:pPr>
            <w:r>
              <w:rPr>
                <w:rFonts w:hint="eastAsia" w:ascii="宋体" w:hAnsi="宋体"/>
              </w:rPr>
              <w:t>1．自然灾害知识</w:t>
            </w:r>
          </w:p>
          <w:p w14:paraId="79491443">
            <w:pPr>
              <w:spacing w:after="0" w:line="320" w:lineRule="exact"/>
              <w:rPr>
                <w:rFonts w:ascii="宋体" w:hAnsi="宋体"/>
              </w:rPr>
            </w:pPr>
            <w:r>
              <w:rPr>
                <w:rFonts w:hint="eastAsia" w:ascii="宋体" w:hAnsi="宋体"/>
              </w:rPr>
              <w:t>2．选址与总图布置知识</w:t>
            </w:r>
          </w:p>
        </w:tc>
      </w:tr>
      <w:tr w14:paraId="02F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EC75712">
            <w:pPr>
              <w:spacing w:after="0" w:line="320" w:lineRule="exact"/>
              <w:rPr>
                <w:rFonts w:ascii="宋体" w:hAnsi="宋体"/>
              </w:rPr>
            </w:pPr>
            <w:r>
              <w:rPr>
                <w:rFonts w:hint="eastAsia" w:ascii="宋体" w:hAnsi="宋体"/>
              </w:rPr>
              <w:t>二、危险与危害程度评价</w:t>
            </w:r>
          </w:p>
          <w:p w14:paraId="60F5E91A">
            <w:pPr>
              <w:spacing w:after="0" w:line="320" w:lineRule="exact"/>
              <w:rPr>
                <w:rFonts w:ascii="宋体" w:hAnsi="宋体"/>
              </w:rPr>
            </w:pPr>
          </w:p>
        </w:tc>
        <w:tc>
          <w:tcPr>
            <w:tcW w:w="1134" w:type="dxa"/>
            <w:vAlign w:val="center"/>
          </w:tcPr>
          <w:p w14:paraId="529EC5FD">
            <w:pPr>
              <w:spacing w:after="0" w:line="320" w:lineRule="exact"/>
              <w:rPr>
                <w:rFonts w:ascii="宋体" w:hAnsi="宋体"/>
              </w:rPr>
            </w:pPr>
            <w:r>
              <w:rPr>
                <w:rFonts w:hint="eastAsia" w:ascii="宋体" w:hAnsi="宋体"/>
              </w:rPr>
              <w:t>（一）定性评价</w:t>
            </w:r>
          </w:p>
        </w:tc>
        <w:tc>
          <w:tcPr>
            <w:tcW w:w="4111" w:type="dxa"/>
            <w:vAlign w:val="center"/>
          </w:tcPr>
          <w:p w14:paraId="539C81B3">
            <w:pPr>
              <w:spacing w:after="0" w:line="320" w:lineRule="exact"/>
              <w:rPr>
                <w:rFonts w:ascii="宋体" w:hAnsi="宋体"/>
              </w:rPr>
            </w:pPr>
            <w:r>
              <w:rPr>
                <w:rFonts w:hint="eastAsia" w:ascii="宋体" w:hAnsi="宋体"/>
              </w:rPr>
              <w:t>能运用危险和可操作性研究、认知可靠性分析、模糊理论法进行评价</w:t>
            </w:r>
          </w:p>
        </w:tc>
        <w:tc>
          <w:tcPr>
            <w:tcW w:w="2552" w:type="dxa"/>
            <w:vAlign w:val="center"/>
          </w:tcPr>
          <w:p w14:paraId="22521B64">
            <w:pPr>
              <w:spacing w:after="0" w:line="320" w:lineRule="exact"/>
              <w:rPr>
                <w:rFonts w:ascii="宋体" w:hAnsi="宋体"/>
              </w:rPr>
            </w:pPr>
            <w:r>
              <w:rPr>
                <w:rFonts w:hint="eastAsia" w:ascii="宋体" w:hAnsi="宋体"/>
              </w:rPr>
              <w:t>危险和可操作性研究、认知可靠性分析、模糊理论法知识</w:t>
            </w:r>
          </w:p>
        </w:tc>
      </w:tr>
      <w:tr w14:paraId="2A41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5A5E8E7">
            <w:pPr>
              <w:spacing w:after="0" w:line="320" w:lineRule="exact"/>
              <w:rPr>
                <w:rFonts w:ascii="宋体" w:hAnsi="宋体"/>
              </w:rPr>
            </w:pPr>
          </w:p>
        </w:tc>
        <w:tc>
          <w:tcPr>
            <w:tcW w:w="1134" w:type="dxa"/>
            <w:vAlign w:val="center"/>
          </w:tcPr>
          <w:p w14:paraId="21F36BA5">
            <w:pPr>
              <w:spacing w:after="0" w:line="320" w:lineRule="exact"/>
              <w:rPr>
                <w:rFonts w:ascii="宋体" w:hAnsi="宋体"/>
              </w:rPr>
            </w:pPr>
            <w:r>
              <w:rPr>
                <w:rFonts w:hint="eastAsia" w:ascii="宋体" w:hAnsi="宋体"/>
              </w:rPr>
              <w:t>（二）定量评价</w:t>
            </w:r>
          </w:p>
        </w:tc>
        <w:tc>
          <w:tcPr>
            <w:tcW w:w="4111" w:type="dxa"/>
            <w:vAlign w:val="center"/>
          </w:tcPr>
          <w:p w14:paraId="73AFD16B">
            <w:pPr>
              <w:spacing w:after="0" w:line="320" w:lineRule="exact"/>
              <w:rPr>
                <w:rFonts w:ascii="宋体" w:hAnsi="宋体"/>
              </w:rPr>
            </w:pPr>
            <w:r>
              <w:rPr>
                <w:rFonts w:hint="eastAsia" w:ascii="宋体" w:hAnsi="宋体"/>
              </w:rPr>
              <w:t>1．能运用液体及气体泄漏扩散、火焰与辐射强度、火球爆炸伤害、爆炸冲击波超压伤害、气云爆炸超压破坏、凝聚态爆炸、粉尘爆炸、爆炸伤害TNT当量模型进行评价</w:t>
            </w:r>
          </w:p>
          <w:p w14:paraId="39CF8DBD">
            <w:pPr>
              <w:spacing w:after="0" w:line="320" w:lineRule="exact"/>
              <w:rPr>
                <w:rFonts w:ascii="宋体" w:hAnsi="宋体"/>
              </w:rPr>
            </w:pPr>
            <w:r>
              <w:rPr>
                <w:rFonts w:hint="eastAsia" w:ascii="宋体" w:hAnsi="宋体"/>
              </w:rPr>
              <w:t>2．能运用事故频率分析方法对发生事故的概率进行评价</w:t>
            </w:r>
          </w:p>
          <w:p w14:paraId="5DF8CF6A">
            <w:pPr>
              <w:spacing w:after="0" w:line="320" w:lineRule="exact"/>
              <w:rPr>
                <w:rFonts w:ascii="宋体" w:hAnsi="宋体"/>
              </w:rPr>
            </w:pPr>
            <w:r>
              <w:rPr>
                <w:rFonts w:hint="eastAsia" w:ascii="宋体" w:hAnsi="宋体"/>
              </w:rPr>
              <w:t>3．能进行风险等级、事故损失评价</w:t>
            </w:r>
          </w:p>
        </w:tc>
        <w:tc>
          <w:tcPr>
            <w:tcW w:w="2552" w:type="dxa"/>
            <w:vAlign w:val="center"/>
          </w:tcPr>
          <w:p w14:paraId="10D53A09">
            <w:pPr>
              <w:spacing w:after="0" w:line="320" w:lineRule="exact"/>
              <w:rPr>
                <w:rFonts w:ascii="宋体" w:hAnsi="宋体"/>
              </w:rPr>
            </w:pPr>
            <w:r>
              <w:rPr>
                <w:rFonts w:hint="eastAsia" w:ascii="宋体" w:hAnsi="宋体"/>
              </w:rPr>
              <w:t>1．事故后果预测方法</w:t>
            </w:r>
          </w:p>
          <w:p w14:paraId="08CD38CB">
            <w:pPr>
              <w:spacing w:after="0" w:line="320" w:lineRule="exact"/>
              <w:rPr>
                <w:rFonts w:ascii="宋体" w:hAnsi="宋体"/>
              </w:rPr>
            </w:pPr>
            <w:r>
              <w:rPr>
                <w:rFonts w:hint="eastAsia" w:ascii="宋体" w:hAnsi="宋体"/>
              </w:rPr>
              <w:t>2．事故频率分析方法</w:t>
            </w:r>
          </w:p>
          <w:p w14:paraId="5532DBAF">
            <w:pPr>
              <w:spacing w:after="0" w:line="320" w:lineRule="exact"/>
              <w:rPr>
                <w:rFonts w:ascii="宋体" w:hAnsi="宋体"/>
              </w:rPr>
            </w:pPr>
            <w:r>
              <w:rPr>
                <w:rFonts w:hint="eastAsia" w:ascii="宋体" w:hAnsi="宋体"/>
              </w:rPr>
              <w:t>3．定量风险评价知识</w:t>
            </w:r>
          </w:p>
          <w:p w14:paraId="2339C6AE">
            <w:pPr>
              <w:spacing w:after="0" w:line="320" w:lineRule="exact"/>
              <w:rPr>
                <w:rFonts w:ascii="宋体" w:hAnsi="宋体"/>
              </w:rPr>
            </w:pPr>
            <w:r>
              <w:rPr>
                <w:rFonts w:hint="eastAsia" w:ascii="宋体" w:hAnsi="宋体"/>
              </w:rPr>
              <w:t>4．财产损失预测知识</w:t>
            </w:r>
          </w:p>
        </w:tc>
      </w:tr>
      <w:tr w14:paraId="2AAF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242" w:type="dxa"/>
            <w:vMerge w:val="restart"/>
            <w:vAlign w:val="center"/>
          </w:tcPr>
          <w:p w14:paraId="2140BB93">
            <w:pPr>
              <w:spacing w:after="0" w:line="320" w:lineRule="exact"/>
              <w:rPr>
                <w:rFonts w:ascii="宋体" w:hAnsi="宋体"/>
              </w:rPr>
            </w:pPr>
            <w:r>
              <w:rPr>
                <w:rFonts w:hint="eastAsia" w:ascii="宋体" w:hAnsi="宋体"/>
              </w:rPr>
              <w:t>三、风险控制</w:t>
            </w:r>
          </w:p>
        </w:tc>
        <w:tc>
          <w:tcPr>
            <w:tcW w:w="1134" w:type="dxa"/>
            <w:vAlign w:val="center"/>
          </w:tcPr>
          <w:p w14:paraId="7DFB2630">
            <w:pPr>
              <w:spacing w:after="0" w:line="320" w:lineRule="exact"/>
              <w:rPr>
                <w:rFonts w:ascii="宋体" w:hAnsi="宋体"/>
              </w:rPr>
            </w:pPr>
            <w:r>
              <w:rPr>
                <w:rFonts w:hint="eastAsia" w:ascii="宋体" w:hAnsi="宋体"/>
              </w:rPr>
              <w:t>（一）报告审核</w:t>
            </w:r>
          </w:p>
        </w:tc>
        <w:tc>
          <w:tcPr>
            <w:tcW w:w="4111" w:type="dxa"/>
            <w:vAlign w:val="center"/>
          </w:tcPr>
          <w:p w14:paraId="5B5C25C0">
            <w:pPr>
              <w:spacing w:after="0" w:line="320" w:lineRule="exact"/>
              <w:rPr>
                <w:rFonts w:ascii="宋体" w:hAnsi="宋体"/>
              </w:rPr>
            </w:pPr>
            <w:r>
              <w:rPr>
                <w:rFonts w:hint="eastAsia" w:ascii="宋体" w:hAnsi="宋体"/>
              </w:rPr>
              <w:t>1．能提出和确定安全评价报告审核要素</w:t>
            </w:r>
          </w:p>
          <w:p w14:paraId="1DE71DEE">
            <w:pPr>
              <w:spacing w:after="0" w:line="320" w:lineRule="exact"/>
              <w:rPr>
                <w:rFonts w:ascii="宋体" w:hAnsi="宋体"/>
              </w:rPr>
            </w:pPr>
            <w:r>
              <w:rPr>
                <w:rFonts w:hint="eastAsia" w:ascii="宋体" w:hAnsi="宋体"/>
              </w:rPr>
              <w:t>2．能制定安全评价报告审核方案</w:t>
            </w:r>
          </w:p>
          <w:p w14:paraId="3AD1978B">
            <w:pPr>
              <w:spacing w:after="0" w:line="320" w:lineRule="exact"/>
              <w:rPr>
                <w:rFonts w:ascii="宋体" w:hAnsi="宋体"/>
              </w:rPr>
            </w:pPr>
            <w:r>
              <w:rPr>
                <w:rFonts w:hint="eastAsia" w:ascii="宋体" w:hAnsi="宋体"/>
              </w:rPr>
              <w:t>3．能对安全评价报告进行审定</w:t>
            </w:r>
          </w:p>
        </w:tc>
        <w:tc>
          <w:tcPr>
            <w:tcW w:w="2552" w:type="dxa"/>
            <w:vAlign w:val="center"/>
          </w:tcPr>
          <w:p w14:paraId="25421B3D">
            <w:pPr>
              <w:spacing w:after="0" w:line="320" w:lineRule="exact"/>
              <w:rPr>
                <w:rFonts w:ascii="宋体" w:hAnsi="宋体"/>
              </w:rPr>
            </w:pPr>
            <w:r>
              <w:rPr>
                <w:rFonts w:hint="eastAsia" w:ascii="宋体" w:hAnsi="宋体"/>
              </w:rPr>
              <w:t>安全评价报告审核知识</w:t>
            </w:r>
          </w:p>
        </w:tc>
      </w:tr>
      <w:tr w14:paraId="787A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5CD9A361">
            <w:pPr>
              <w:spacing w:after="0" w:line="320" w:lineRule="exact"/>
              <w:rPr>
                <w:rFonts w:ascii="宋体" w:hAnsi="宋体"/>
              </w:rPr>
            </w:pPr>
          </w:p>
        </w:tc>
        <w:tc>
          <w:tcPr>
            <w:tcW w:w="1134" w:type="dxa"/>
            <w:vAlign w:val="center"/>
          </w:tcPr>
          <w:p w14:paraId="76A2C517">
            <w:pPr>
              <w:spacing w:after="0" w:line="320" w:lineRule="exact"/>
              <w:rPr>
                <w:rFonts w:ascii="宋体" w:hAnsi="宋体"/>
              </w:rPr>
            </w:pPr>
            <w:r>
              <w:rPr>
                <w:rFonts w:hint="eastAsia" w:ascii="宋体" w:hAnsi="宋体"/>
              </w:rPr>
              <w:t>（二）项目方案编制</w:t>
            </w:r>
          </w:p>
        </w:tc>
        <w:tc>
          <w:tcPr>
            <w:tcW w:w="4111" w:type="dxa"/>
            <w:vAlign w:val="center"/>
          </w:tcPr>
          <w:p w14:paraId="42CFFEB2">
            <w:pPr>
              <w:spacing w:after="0" w:line="320" w:lineRule="exact"/>
              <w:rPr>
                <w:rFonts w:ascii="宋体" w:hAnsi="宋体"/>
              </w:rPr>
            </w:pPr>
            <w:r>
              <w:rPr>
                <w:rFonts w:hint="eastAsia" w:ascii="宋体" w:hAnsi="宋体"/>
              </w:rPr>
              <w:t>1．能编制安全评价项目投标书</w:t>
            </w:r>
          </w:p>
          <w:p w14:paraId="509F0E82">
            <w:pPr>
              <w:spacing w:after="0" w:line="320" w:lineRule="exact"/>
              <w:rPr>
                <w:rFonts w:ascii="宋体" w:hAnsi="宋体"/>
              </w:rPr>
            </w:pPr>
            <w:r>
              <w:rPr>
                <w:rFonts w:hint="eastAsia" w:ascii="宋体" w:hAnsi="宋体"/>
              </w:rPr>
              <w:t>2．能确定项目分险分析方案</w:t>
            </w:r>
          </w:p>
          <w:p w14:paraId="606A229B">
            <w:pPr>
              <w:spacing w:after="0" w:line="320" w:lineRule="exact"/>
              <w:rPr>
                <w:rFonts w:ascii="宋体" w:hAnsi="宋体"/>
              </w:rPr>
            </w:pPr>
            <w:r>
              <w:rPr>
                <w:rFonts w:hint="eastAsia" w:ascii="宋体" w:hAnsi="宋体"/>
              </w:rPr>
              <w:t>3．能审定评价工作计划</w:t>
            </w:r>
          </w:p>
        </w:tc>
        <w:tc>
          <w:tcPr>
            <w:tcW w:w="2552" w:type="dxa"/>
            <w:vAlign w:val="center"/>
          </w:tcPr>
          <w:p w14:paraId="2A2E2D83">
            <w:pPr>
              <w:spacing w:after="0" w:line="320" w:lineRule="exact"/>
              <w:rPr>
                <w:rFonts w:ascii="宋体" w:hAnsi="宋体"/>
              </w:rPr>
            </w:pPr>
            <w:r>
              <w:rPr>
                <w:rFonts w:hint="eastAsia" w:ascii="宋体" w:hAnsi="宋体"/>
              </w:rPr>
              <w:t>1．项目投标知识</w:t>
            </w:r>
          </w:p>
          <w:p w14:paraId="0DF2FBE1">
            <w:pPr>
              <w:spacing w:after="0" w:line="320" w:lineRule="exact"/>
              <w:rPr>
                <w:rFonts w:ascii="宋体" w:hAnsi="宋体"/>
              </w:rPr>
            </w:pPr>
            <w:r>
              <w:rPr>
                <w:rFonts w:hint="eastAsia" w:ascii="宋体" w:hAnsi="宋体"/>
              </w:rPr>
              <w:t>2．项目风险分析知识</w:t>
            </w:r>
          </w:p>
          <w:p w14:paraId="16D16A4A">
            <w:pPr>
              <w:spacing w:after="0" w:line="320" w:lineRule="exact"/>
              <w:rPr>
                <w:rFonts w:ascii="宋体" w:hAnsi="宋体"/>
              </w:rPr>
            </w:pPr>
            <w:r>
              <w:rPr>
                <w:rFonts w:hint="eastAsia" w:ascii="宋体" w:hAnsi="宋体"/>
              </w:rPr>
              <w:t>3．技术经济分析方法</w:t>
            </w:r>
          </w:p>
        </w:tc>
      </w:tr>
      <w:tr w14:paraId="509B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49943B90">
            <w:pPr>
              <w:spacing w:after="0" w:line="320" w:lineRule="exact"/>
              <w:rPr>
                <w:rFonts w:ascii="宋体" w:hAnsi="宋体"/>
              </w:rPr>
            </w:pPr>
            <w:r>
              <w:rPr>
                <w:rFonts w:hint="eastAsia" w:ascii="宋体" w:hAnsi="宋体"/>
              </w:rPr>
              <w:t>四、技术管理</w:t>
            </w:r>
          </w:p>
        </w:tc>
        <w:tc>
          <w:tcPr>
            <w:tcW w:w="1134" w:type="dxa"/>
            <w:vAlign w:val="center"/>
          </w:tcPr>
          <w:p w14:paraId="636F40AE">
            <w:pPr>
              <w:spacing w:after="0" w:line="320" w:lineRule="exact"/>
              <w:rPr>
                <w:rFonts w:ascii="宋体" w:hAnsi="宋体"/>
              </w:rPr>
            </w:pPr>
            <w:r>
              <w:rPr>
                <w:rFonts w:hint="eastAsia" w:ascii="宋体" w:hAnsi="宋体"/>
              </w:rPr>
              <w:t>（一）评价技术创新与开发</w:t>
            </w:r>
          </w:p>
        </w:tc>
        <w:tc>
          <w:tcPr>
            <w:tcW w:w="4111" w:type="dxa"/>
            <w:vAlign w:val="center"/>
          </w:tcPr>
          <w:p w14:paraId="3880D7EF">
            <w:pPr>
              <w:spacing w:after="0" w:line="320" w:lineRule="exact"/>
              <w:rPr>
                <w:rFonts w:ascii="宋体" w:hAnsi="宋体"/>
              </w:rPr>
            </w:pPr>
            <w:r>
              <w:rPr>
                <w:rFonts w:hint="eastAsia" w:ascii="宋体" w:hAnsi="宋体"/>
              </w:rPr>
              <w:t>1．能运用国内外新的安全评价方法进行评价</w:t>
            </w:r>
          </w:p>
          <w:p w14:paraId="3B112AF3">
            <w:pPr>
              <w:spacing w:after="0" w:line="320" w:lineRule="exact"/>
              <w:rPr>
                <w:rFonts w:ascii="宋体" w:hAnsi="宋体"/>
              </w:rPr>
            </w:pPr>
            <w:r>
              <w:rPr>
                <w:rFonts w:hint="eastAsia" w:ascii="宋体" w:hAnsi="宋体"/>
              </w:rPr>
              <w:t>2．能创新与开发新的安全评价技术方法</w:t>
            </w:r>
          </w:p>
        </w:tc>
        <w:tc>
          <w:tcPr>
            <w:tcW w:w="2552" w:type="dxa"/>
            <w:vMerge w:val="restart"/>
            <w:vAlign w:val="center"/>
          </w:tcPr>
          <w:p w14:paraId="7D2C2E10">
            <w:pPr>
              <w:spacing w:after="0" w:line="320" w:lineRule="exact"/>
              <w:rPr>
                <w:rFonts w:ascii="宋体" w:hAnsi="宋体"/>
              </w:rPr>
            </w:pPr>
            <w:r>
              <w:rPr>
                <w:rFonts w:hint="eastAsia" w:ascii="宋体" w:hAnsi="宋体"/>
              </w:rPr>
              <w:t>1．安全评价数据库功能设置知识</w:t>
            </w:r>
          </w:p>
          <w:p w14:paraId="1EFD995D">
            <w:pPr>
              <w:spacing w:after="0" w:line="320" w:lineRule="exact"/>
              <w:rPr>
                <w:rFonts w:ascii="宋体" w:hAnsi="宋体"/>
              </w:rPr>
            </w:pPr>
            <w:r>
              <w:rPr>
                <w:rFonts w:hint="eastAsia" w:ascii="宋体" w:hAnsi="宋体"/>
              </w:rPr>
              <w:t>2．信息处理知识</w:t>
            </w:r>
          </w:p>
        </w:tc>
      </w:tr>
      <w:tr w14:paraId="0CF8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671605C">
            <w:pPr>
              <w:spacing w:after="0" w:line="320" w:lineRule="exact"/>
              <w:rPr>
                <w:rFonts w:ascii="宋体" w:hAnsi="宋体"/>
              </w:rPr>
            </w:pPr>
          </w:p>
        </w:tc>
        <w:tc>
          <w:tcPr>
            <w:tcW w:w="1134" w:type="dxa"/>
            <w:vAlign w:val="center"/>
          </w:tcPr>
          <w:p w14:paraId="352DA0FB">
            <w:pPr>
              <w:spacing w:after="0" w:line="320" w:lineRule="exact"/>
              <w:rPr>
                <w:rFonts w:ascii="宋体" w:hAnsi="宋体"/>
              </w:rPr>
            </w:pPr>
            <w:r>
              <w:rPr>
                <w:rFonts w:hint="eastAsia" w:ascii="宋体" w:hAnsi="宋体"/>
              </w:rPr>
              <w:t>（二）技术支撑</w:t>
            </w:r>
          </w:p>
        </w:tc>
        <w:tc>
          <w:tcPr>
            <w:tcW w:w="4111" w:type="dxa"/>
            <w:vAlign w:val="center"/>
          </w:tcPr>
          <w:p w14:paraId="5CFDB192">
            <w:pPr>
              <w:spacing w:after="0" w:line="320" w:lineRule="exact"/>
              <w:rPr>
                <w:rFonts w:ascii="宋体" w:hAnsi="宋体"/>
              </w:rPr>
            </w:pPr>
            <w:r>
              <w:rPr>
                <w:rFonts w:hint="eastAsia" w:ascii="宋体" w:hAnsi="宋体"/>
              </w:rPr>
              <w:t>1．能提出安全评价基础数据库的建立方案</w:t>
            </w:r>
          </w:p>
          <w:p w14:paraId="6E8C2AB8">
            <w:pPr>
              <w:spacing w:after="0" w:line="320" w:lineRule="exact"/>
              <w:rPr>
                <w:rFonts w:ascii="宋体" w:hAnsi="宋体"/>
              </w:rPr>
            </w:pPr>
            <w:r>
              <w:rPr>
                <w:rFonts w:hint="eastAsia" w:ascii="宋体" w:hAnsi="宋体"/>
              </w:rPr>
              <w:t>2．能提出安全评价技术支撑体系建设方案</w:t>
            </w:r>
          </w:p>
        </w:tc>
        <w:tc>
          <w:tcPr>
            <w:tcW w:w="2552" w:type="dxa"/>
            <w:vMerge w:val="continue"/>
            <w:vAlign w:val="center"/>
          </w:tcPr>
          <w:p w14:paraId="78BD32CD">
            <w:pPr>
              <w:spacing w:after="0" w:line="320" w:lineRule="exact"/>
              <w:rPr>
                <w:rFonts w:ascii="宋体" w:hAnsi="宋体"/>
              </w:rPr>
            </w:pPr>
          </w:p>
        </w:tc>
      </w:tr>
      <w:tr w14:paraId="3297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0CEA4EFA">
            <w:pPr>
              <w:spacing w:after="0" w:line="320" w:lineRule="exact"/>
              <w:rPr>
                <w:rFonts w:ascii="宋体" w:hAnsi="宋体"/>
              </w:rPr>
            </w:pPr>
            <w:r>
              <w:rPr>
                <w:rFonts w:hint="eastAsia" w:ascii="宋体" w:hAnsi="宋体"/>
              </w:rPr>
              <w:t>五、培训与指导</w:t>
            </w:r>
          </w:p>
        </w:tc>
        <w:tc>
          <w:tcPr>
            <w:tcW w:w="1134" w:type="dxa"/>
            <w:vAlign w:val="center"/>
          </w:tcPr>
          <w:p w14:paraId="670BD4D3">
            <w:pPr>
              <w:spacing w:after="0" w:line="320" w:lineRule="exact"/>
              <w:rPr>
                <w:rFonts w:ascii="宋体" w:hAnsi="宋体"/>
              </w:rPr>
            </w:pPr>
            <w:r>
              <w:rPr>
                <w:rFonts w:hint="eastAsia" w:ascii="宋体" w:hAnsi="宋体"/>
              </w:rPr>
              <w:t>（一）培训</w:t>
            </w:r>
          </w:p>
        </w:tc>
        <w:tc>
          <w:tcPr>
            <w:tcW w:w="4111" w:type="dxa"/>
            <w:vAlign w:val="center"/>
          </w:tcPr>
          <w:p w14:paraId="17FE473B">
            <w:pPr>
              <w:spacing w:after="0" w:line="320" w:lineRule="exact"/>
              <w:rPr>
                <w:rFonts w:ascii="宋体" w:hAnsi="宋体"/>
              </w:rPr>
            </w:pPr>
            <w:r>
              <w:rPr>
                <w:rFonts w:hint="eastAsia" w:ascii="宋体" w:hAnsi="宋体"/>
              </w:rPr>
              <w:t>1．能编制二级安全评价师培训计划</w:t>
            </w:r>
          </w:p>
          <w:p w14:paraId="08CE91B5">
            <w:pPr>
              <w:spacing w:after="0" w:line="320" w:lineRule="exact"/>
              <w:rPr>
                <w:rFonts w:ascii="宋体" w:hAnsi="宋体"/>
              </w:rPr>
            </w:pPr>
            <w:r>
              <w:rPr>
                <w:rFonts w:hint="eastAsia" w:ascii="宋体" w:hAnsi="宋体"/>
              </w:rPr>
              <w:t>2．能编制二级安全评价师培训教材</w:t>
            </w:r>
          </w:p>
        </w:tc>
        <w:tc>
          <w:tcPr>
            <w:tcW w:w="2552" w:type="dxa"/>
            <w:vAlign w:val="center"/>
          </w:tcPr>
          <w:p w14:paraId="0F514BE8">
            <w:pPr>
              <w:spacing w:after="0" w:line="320" w:lineRule="exact"/>
              <w:rPr>
                <w:rFonts w:ascii="宋体" w:hAnsi="宋体"/>
              </w:rPr>
            </w:pPr>
            <w:r>
              <w:rPr>
                <w:rFonts w:hint="eastAsia" w:ascii="宋体" w:hAnsi="宋体"/>
              </w:rPr>
              <w:t>教案编写基本知识</w:t>
            </w:r>
          </w:p>
        </w:tc>
      </w:tr>
      <w:tr w14:paraId="48C3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3754D618">
            <w:pPr>
              <w:spacing w:after="0" w:line="320" w:lineRule="exact"/>
              <w:rPr>
                <w:rFonts w:ascii="宋体" w:hAnsi="宋体"/>
              </w:rPr>
            </w:pPr>
          </w:p>
        </w:tc>
        <w:tc>
          <w:tcPr>
            <w:tcW w:w="1134" w:type="dxa"/>
            <w:vAlign w:val="center"/>
          </w:tcPr>
          <w:p w14:paraId="0E5F5757">
            <w:pPr>
              <w:spacing w:after="0" w:line="320" w:lineRule="exact"/>
              <w:rPr>
                <w:rFonts w:ascii="宋体" w:hAnsi="宋体"/>
              </w:rPr>
            </w:pPr>
            <w:r>
              <w:rPr>
                <w:rFonts w:hint="eastAsia" w:ascii="宋体" w:hAnsi="宋体"/>
              </w:rPr>
              <w:t>（二）指导</w:t>
            </w:r>
          </w:p>
        </w:tc>
        <w:tc>
          <w:tcPr>
            <w:tcW w:w="4111" w:type="dxa"/>
            <w:vAlign w:val="center"/>
          </w:tcPr>
          <w:p w14:paraId="1DA655DD">
            <w:pPr>
              <w:spacing w:after="0" w:line="320" w:lineRule="exact"/>
              <w:rPr>
                <w:rFonts w:ascii="宋体" w:hAnsi="宋体"/>
              </w:rPr>
            </w:pPr>
            <w:r>
              <w:rPr>
                <w:rFonts w:hint="eastAsia" w:ascii="宋体" w:hAnsi="宋体"/>
              </w:rPr>
              <w:t>1．能指导二级安全评价师进行评价工作</w:t>
            </w:r>
          </w:p>
          <w:p w14:paraId="6B430FDE">
            <w:pPr>
              <w:spacing w:after="0" w:line="320" w:lineRule="exact"/>
              <w:rPr>
                <w:rFonts w:ascii="宋体" w:hAnsi="宋体"/>
              </w:rPr>
            </w:pPr>
            <w:r>
              <w:rPr>
                <w:rFonts w:hint="eastAsia" w:ascii="宋体" w:hAnsi="宋体"/>
              </w:rPr>
              <w:t>2．能制定安全评价报告质量评判标准和实施方案</w:t>
            </w:r>
          </w:p>
          <w:p w14:paraId="1FA09BAA">
            <w:pPr>
              <w:spacing w:after="0" w:line="320" w:lineRule="exact"/>
              <w:rPr>
                <w:rFonts w:ascii="宋体" w:hAnsi="宋体"/>
              </w:rPr>
            </w:pPr>
            <w:r>
              <w:rPr>
                <w:rFonts w:hint="eastAsia" w:ascii="宋体" w:hAnsi="宋体"/>
              </w:rPr>
              <w:t>3．能编制安全评价过程控制文件</w:t>
            </w:r>
          </w:p>
        </w:tc>
        <w:tc>
          <w:tcPr>
            <w:tcW w:w="2552" w:type="dxa"/>
            <w:vAlign w:val="center"/>
          </w:tcPr>
          <w:p w14:paraId="481FD2EF">
            <w:pPr>
              <w:spacing w:after="0" w:line="320" w:lineRule="exact"/>
              <w:rPr>
                <w:rFonts w:ascii="宋体" w:hAnsi="宋体"/>
              </w:rPr>
            </w:pPr>
            <w:r>
              <w:rPr>
                <w:rFonts w:hint="eastAsia" w:ascii="宋体" w:hAnsi="宋体"/>
              </w:rPr>
              <w:t>1．安全评价报告质量管理方法</w:t>
            </w:r>
          </w:p>
          <w:p w14:paraId="04338B23">
            <w:pPr>
              <w:spacing w:after="0" w:line="320" w:lineRule="exact"/>
              <w:rPr>
                <w:rFonts w:ascii="宋体" w:hAnsi="宋体"/>
              </w:rPr>
            </w:pPr>
            <w:r>
              <w:rPr>
                <w:rFonts w:hint="eastAsia" w:ascii="宋体" w:hAnsi="宋体"/>
              </w:rPr>
              <w:t>2．安全评价过程控制文件编写方法</w:t>
            </w:r>
          </w:p>
          <w:p w14:paraId="1BFB4274">
            <w:pPr>
              <w:spacing w:after="0" w:line="320" w:lineRule="exact"/>
              <w:rPr>
                <w:rFonts w:ascii="宋体" w:hAnsi="宋体"/>
              </w:rPr>
            </w:pPr>
            <w:r>
              <w:rPr>
                <w:rFonts w:hint="eastAsia" w:ascii="宋体" w:hAnsi="宋体"/>
              </w:rPr>
              <w:t>3．专业能力指导方案</w:t>
            </w:r>
          </w:p>
        </w:tc>
      </w:tr>
    </w:tbl>
    <w:p w14:paraId="1730023B">
      <w:pPr>
        <w:spacing w:after="0" w:line="320" w:lineRule="exact"/>
        <w:rPr>
          <w:rFonts w:ascii="宋体" w:hAnsi="宋体"/>
        </w:rPr>
      </w:pPr>
      <w:bookmarkStart w:id="53" w:name="_Toc276653630"/>
    </w:p>
    <w:p w14:paraId="33120D11">
      <w:pPr>
        <w:spacing w:after="0" w:line="320" w:lineRule="exact"/>
        <w:rPr>
          <w:rFonts w:ascii="宋体" w:hAnsi="宋体"/>
        </w:rPr>
      </w:pPr>
      <w:r>
        <w:rPr>
          <w:rFonts w:hint="eastAsia" w:ascii="宋体" w:hAnsi="宋体"/>
        </w:rPr>
        <w:t>4．比重表</w:t>
      </w:r>
      <w:bookmarkEnd w:id="53"/>
    </w:p>
    <w:p w14:paraId="630B4E5A">
      <w:pPr>
        <w:spacing w:after="0" w:line="320" w:lineRule="exact"/>
        <w:rPr>
          <w:rFonts w:ascii="宋体" w:hAnsi="宋体"/>
        </w:rPr>
      </w:pPr>
      <w:bookmarkStart w:id="54" w:name="_Toc276653631"/>
      <w:r>
        <w:rPr>
          <w:rFonts w:hint="eastAsia" w:ascii="宋体" w:hAnsi="宋体"/>
        </w:rPr>
        <w:t>4.1  理论知识</w:t>
      </w:r>
      <w:bookmarkEnd w:id="5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122"/>
        <w:gridCol w:w="1780"/>
        <w:gridCol w:w="1780"/>
        <w:gridCol w:w="1781"/>
      </w:tblGrid>
      <w:tr w14:paraId="7127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1" w:type="dxa"/>
            <w:gridSpan w:val="2"/>
            <w:vAlign w:val="center"/>
          </w:tcPr>
          <w:p w14:paraId="7A3969C2">
            <w:pPr>
              <w:spacing w:after="0" w:line="320" w:lineRule="exact"/>
              <w:rPr>
                <w:rFonts w:ascii="宋体" w:hAnsi="宋体"/>
              </w:rPr>
            </w:pPr>
            <w:r>
              <w:rPr>
                <w:rFonts w:hint="eastAsia" w:ascii="宋体" w:hAnsi="宋体"/>
              </w:rPr>
              <w:t>项目</w:t>
            </w:r>
          </w:p>
        </w:tc>
        <w:tc>
          <w:tcPr>
            <w:tcW w:w="1868" w:type="dxa"/>
            <w:vAlign w:val="center"/>
          </w:tcPr>
          <w:p w14:paraId="75FABCF7">
            <w:pPr>
              <w:spacing w:after="0" w:line="320" w:lineRule="exact"/>
              <w:rPr>
                <w:rFonts w:ascii="宋体" w:hAnsi="宋体"/>
              </w:rPr>
            </w:pPr>
            <w:r>
              <w:rPr>
                <w:rFonts w:hint="eastAsia" w:ascii="宋体" w:hAnsi="宋体"/>
              </w:rPr>
              <w:t>三级安全评价师（%）</w:t>
            </w:r>
          </w:p>
        </w:tc>
        <w:tc>
          <w:tcPr>
            <w:tcW w:w="1868" w:type="dxa"/>
            <w:vAlign w:val="center"/>
          </w:tcPr>
          <w:p w14:paraId="28416BEE">
            <w:pPr>
              <w:spacing w:after="0" w:line="320" w:lineRule="exact"/>
              <w:rPr>
                <w:rFonts w:ascii="宋体" w:hAnsi="宋体"/>
              </w:rPr>
            </w:pPr>
            <w:r>
              <w:rPr>
                <w:rFonts w:hint="eastAsia" w:ascii="宋体" w:hAnsi="宋体"/>
              </w:rPr>
              <w:t>二级安全评价师（%）</w:t>
            </w:r>
          </w:p>
        </w:tc>
        <w:tc>
          <w:tcPr>
            <w:tcW w:w="1868" w:type="dxa"/>
            <w:vAlign w:val="center"/>
          </w:tcPr>
          <w:p w14:paraId="2D7A62FE">
            <w:pPr>
              <w:spacing w:after="0" w:line="320" w:lineRule="exact"/>
              <w:rPr>
                <w:rFonts w:ascii="宋体" w:hAnsi="宋体"/>
              </w:rPr>
            </w:pPr>
            <w:r>
              <w:rPr>
                <w:rFonts w:hint="eastAsia" w:ascii="宋体" w:hAnsi="宋体"/>
              </w:rPr>
              <w:t>一级安全评价师（%）</w:t>
            </w:r>
          </w:p>
        </w:tc>
      </w:tr>
      <w:tr w14:paraId="6BEF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5B0DA16B">
            <w:pPr>
              <w:spacing w:after="0" w:line="320" w:lineRule="exact"/>
              <w:rPr>
                <w:rFonts w:ascii="宋体" w:hAnsi="宋体"/>
              </w:rPr>
            </w:pPr>
            <w:r>
              <w:rPr>
                <w:rFonts w:hint="eastAsia" w:ascii="宋体" w:hAnsi="宋体"/>
              </w:rPr>
              <w:t>基本要求</w:t>
            </w:r>
          </w:p>
        </w:tc>
        <w:tc>
          <w:tcPr>
            <w:tcW w:w="2268" w:type="dxa"/>
            <w:vAlign w:val="center"/>
          </w:tcPr>
          <w:p w14:paraId="183558E7">
            <w:pPr>
              <w:spacing w:after="0" w:line="320" w:lineRule="exact"/>
              <w:rPr>
                <w:rFonts w:ascii="宋体" w:hAnsi="宋体"/>
              </w:rPr>
            </w:pPr>
            <w:r>
              <w:rPr>
                <w:rFonts w:hint="eastAsia" w:ascii="宋体" w:hAnsi="宋体"/>
              </w:rPr>
              <w:t>职业道德</w:t>
            </w:r>
          </w:p>
        </w:tc>
        <w:tc>
          <w:tcPr>
            <w:tcW w:w="1868" w:type="dxa"/>
            <w:vAlign w:val="center"/>
          </w:tcPr>
          <w:p w14:paraId="540C2096">
            <w:pPr>
              <w:spacing w:after="0" w:line="320" w:lineRule="exact"/>
              <w:rPr>
                <w:rFonts w:ascii="宋体" w:hAnsi="宋体"/>
              </w:rPr>
            </w:pPr>
            <w:r>
              <w:rPr>
                <w:rFonts w:hint="eastAsia" w:ascii="宋体" w:hAnsi="宋体"/>
              </w:rPr>
              <w:t>5</w:t>
            </w:r>
          </w:p>
        </w:tc>
        <w:tc>
          <w:tcPr>
            <w:tcW w:w="1868" w:type="dxa"/>
            <w:vAlign w:val="center"/>
          </w:tcPr>
          <w:p w14:paraId="10F2375D">
            <w:pPr>
              <w:spacing w:after="0" w:line="320" w:lineRule="exact"/>
              <w:rPr>
                <w:rFonts w:ascii="宋体" w:hAnsi="宋体"/>
              </w:rPr>
            </w:pPr>
            <w:r>
              <w:rPr>
                <w:rFonts w:hint="eastAsia" w:ascii="宋体" w:hAnsi="宋体"/>
              </w:rPr>
              <w:t>5</w:t>
            </w:r>
          </w:p>
        </w:tc>
        <w:tc>
          <w:tcPr>
            <w:tcW w:w="1868" w:type="dxa"/>
            <w:vAlign w:val="center"/>
          </w:tcPr>
          <w:p w14:paraId="70C8164A">
            <w:pPr>
              <w:spacing w:after="0" w:line="320" w:lineRule="exact"/>
              <w:rPr>
                <w:rFonts w:ascii="宋体" w:hAnsi="宋体"/>
              </w:rPr>
            </w:pPr>
            <w:r>
              <w:rPr>
                <w:rFonts w:hint="eastAsia" w:ascii="宋体" w:hAnsi="宋体"/>
              </w:rPr>
              <w:t>5</w:t>
            </w:r>
          </w:p>
        </w:tc>
      </w:tr>
      <w:tr w14:paraId="7698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24ED2AD5">
            <w:pPr>
              <w:spacing w:after="0" w:line="320" w:lineRule="exact"/>
              <w:rPr>
                <w:rFonts w:ascii="宋体" w:hAnsi="宋体"/>
              </w:rPr>
            </w:pPr>
          </w:p>
        </w:tc>
        <w:tc>
          <w:tcPr>
            <w:tcW w:w="2268" w:type="dxa"/>
            <w:vAlign w:val="center"/>
          </w:tcPr>
          <w:p w14:paraId="7F55218F">
            <w:pPr>
              <w:spacing w:after="0" w:line="320" w:lineRule="exact"/>
              <w:rPr>
                <w:rFonts w:ascii="宋体" w:hAnsi="宋体"/>
              </w:rPr>
            </w:pPr>
            <w:r>
              <w:rPr>
                <w:rFonts w:hint="eastAsia" w:ascii="宋体" w:hAnsi="宋体"/>
              </w:rPr>
              <w:t>基础知识</w:t>
            </w:r>
          </w:p>
        </w:tc>
        <w:tc>
          <w:tcPr>
            <w:tcW w:w="1868" w:type="dxa"/>
            <w:vAlign w:val="center"/>
          </w:tcPr>
          <w:p w14:paraId="12F9BE68">
            <w:pPr>
              <w:spacing w:after="0" w:line="320" w:lineRule="exact"/>
              <w:rPr>
                <w:rFonts w:ascii="宋体" w:hAnsi="宋体"/>
              </w:rPr>
            </w:pPr>
            <w:r>
              <w:rPr>
                <w:rFonts w:hint="eastAsia" w:ascii="宋体" w:hAnsi="宋体"/>
              </w:rPr>
              <w:t>35</w:t>
            </w:r>
          </w:p>
        </w:tc>
        <w:tc>
          <w:tcPr>
            <w:tcW w:w="1868" w:type="dxa"/>
            <w:vAlign w:val="center"/>
          </w:tcPr>
          <w:p w14:paraId="44FBC763">
            <w:pPr>
              <w:spacing w:after="0" w:line="320" w:lineRule="exact"/>
              <w:rPr>
                <w:rFonts w:ascii="宋体" w:hAnsi="宋体"/>
              </w:rPr>
            </w:pPr>
            <w:r>
              <w:rPr>
                <w:rFonts w:hint="eastAsia" w:ascii="宋体" w:hAnsi="宋体"/>
              </w:rPr>
              <w:t>9</w:t>
            </w:r>
          </w:p>
        </w:tc>
        <w:tc>
          <w:tcPr>
            <w:tcW w:w="1868" w:type="dxa"/>
            <w:vAlign w:val="center"/>
          </w:tcPr>
          <w:p w14:paraId="0B9081F0">
            <w:pPr>
              <w:spacing w:after="0" w:line="320" w:lineRule="exact"/>
              <w:rPr>
                <w:rFonts w:ascii="宋体" w:hAnsi="宋体"/>
              </w:rPr>
            </w:pPr>
            <w:r>
              <w:rPr>
                <w:rFonts w:hint="eastAsia" w:ascii="宋体" w:hAnsi="宋体"/>
              </w:rPr>
              <w:t>4</w:t>
            </w:r>
          </w:p>
        </w:tc>
      </w:tr>
      <w:tr w14:paraId="4787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023DFDBB">
            <w:pPr>
              <w:spacing w:after="0" w:line="320" w:lineRule="exact"/>
              <w:rPr>
                <w:rFonts w:ascii="宋体" w:hAnsi="宋体"/>
              </w:rPr>
            </w:pPr>
            <w:r>
              <w:rPr>
                <w:rFonts w:hint="eastAsia" w:ascii="宋体" w:hAnsi="宋体"/>
              </w:rPr>
              <w:t>相关知识</w:t>
            </w:r>
          </w:p>
        </w:tc>
        <w:tc>
          <w:tcPr>
            <w:tcW w:w="2268" w:type="dxa"/>
            <w:vAlign w:val="center"/>
          </w:tcPr>
          <w:p w14:paraId="52EFAD15">
            <w:pPr>
              <w:spacing w:after="0" w:line="320" w:lineRule="exact"/>
              <w:rPr>
                <w:rFonts w:ascii="宋体" w:hAnsi="宋体"/>
              </w:rPr>
            </w:pPr>
            <w:r>
              <w:rPr>
                <w:rFonts w:hint="eastAsia" w:ascii="宋体" w:hAnsi="宋体"/>
              </w:rPr>
              <w:t>危险有害因素辨识</w:t>
            </w:r>
          </w:p>
        </w:tc>
        <w:tc>
          <w:tcPr>
            <w:tcW w:w="1868" w:type="dxa"/>
            <w:vAlign w:val="center"/>
          </w:tcPr>
          <w:p w14:paraId="0485A5C6">
            <w:pPr>
              <w:spacing w:after="0" w:line="320" w:lineRule="exact"/>
              <w:rPr>
                <w:rFonts w:ascii="宋体" w:hAnsi="宋体"/>
              </w:rPr>
            </w:pPr>
            <w:r>
              <w:rPr>
                <w:rFonts w:hint="eastAsia" w:ascii="宋体" w:hAnsi="宋体"/>
              </w:rPr>
              <w:t>24</w:t>
            </w:r>
          </w:p>
        </w:tc>
        <w:tc>
          <w:tcPr>
            <w:tcW w:w="1868" w:type="dxa"/>
            <w:vAlign w:val="center"/>
          </w:tcPr>
          <w:p w14:paraId="5620BE6B">
            <w:pPr>
              <w:spacing w:after="0" w:line="320" w:lineRule="exact"/>
              <w:rPr>
                <w:rFonts w:ascii="宋体" w:hAnsi="宋体"/>
              </w:rPr>
            </w:pPr>
            <w:r>
              <w:rPr>
                <w:rFonts w:hint="eastAsia" w:ascii="宋体" w:hAnsi="宋体"/>
              </w:rPr>
              <w:t>15</w:t>
            </w:r>
          </w:p>
        </w:tc>
        <w:tc>
          <w:tcPr>
            <w:tcW w:w="1868" w:type="dxa"/>
            <w:vAlign w:val="center"/>
          </w:tcPr>
          <w:p w14:paraId="4EE9329F">
            <w:pPr>
              <w:spacing w:after="0" w:line="320" w:lineRule="exact"/>
              <w:rPr>
                <w:rFonts w:ascii="宋体" w:hAnsi="宋体"/>
              </w:rPr>
            </w:pPr>
            <w:r>
              <w:rPr>
                <w:rFonts w:hint="eastAsia" w:ascii="宋体" w:hAnsi="宋体"/>
              </w:rPr>
              <w:t>18</w:t>
            </w:r>
          </w:p>
        </w:tc>
      </w:tr>
      <w:tr w14:paraId="0ECC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70A01A69">
            <w:pPr>
              <w:spacing w:after="0" w:line="320" w:lineRule="exact"/>
              <w:rPr>
                <w:rFonts w:ascii="宋体" w:hAnsi="宋体"/>
              </w:rPr>
            </w:pPr>
          </w:p>
        </w:tc>
        <w:tc>
          <w:tcPr>
            <w:tcW w:w="2268" w:type="dxa"/>
            <w:vAlign w:val="center"/>
          </w:tcPr>
          <w:p w14:paraId="624CCB3B">
            <w:pPr>
              <w:spacing w:after="0" w:line="320" w:lineRule="exact"/>
              <w:rPr>
                <w:rFonts w:ascii="宋体" w:hAnsi="宋体"/>
              </w:rPr>
            </w:pPr>
            <w:r>
              <w:rPr>
                <w:rFonts w:hint="eastAsia" w:ascii="宋体" w:hAnsi="宋体"/>
              </w:rPr>
              <w:t>危险与危害程度评价</w:t>
            </w:r>
          </w:p>
        </w:tc>
        <w:tc>
          <w:tcPr>
            <w:tcW w:w="1868" w:type="dxa"/>
            <w:vAlign w:val="center"/>
          </w:tcPr>
          <w:p w14:paraId="64F2CC4D">
            <w:pPr>
              <w:spacing w:after="0" w:line="320" w:lineRule="exact"/>
              <w:rPr>
                <w:rFonts w:ascii="宋体" w:hAnsi="宋体"/>
              </w:rPr>
            </w:pPr>
            <w:r>
              <w:rPr>
                <w:rFonts w:hint="eastAsia" w:ascii="宋体" w:hAnsi="宋体"/>
              </w:rPr>
              <w:t>21</w:t>
            </w:r>
          </w:p>
        </w:tc>
        <w:tc>
          <w:tcPr>
            <w:tcW w:w="1868" w:type="dxa"/>
            <w:vAlign w:val="center"/>
          </w:tcPr>
          <w:p w14:paraId="1EBC2D65">
            <w:pPr>
              <w:spacing w:after="0" w:line="320" w:lineRule="exact"/>
              <w:rPr>
                <w:rFonts w:ascii="宋体" w:hAnsi="宋体"/>
              </w:rPr>
            </w:pPr>
            <w:r>
              <w:rPr>
                <w:rFonts w:hint="eastAsia" w:ascii="宋体" w:hAnsi="宋体"/>
              </w:rPr>
              <w:t>35</w:t>
            </w:r>
          </w:p>
        </w:tc>
        <w:tc>
          <w:tcPr>
            <w:tcW w:w="1868" w:type="dxa"/>
            <w:vAlign w:val="center"/>
          </w:tcPr>
          <w:p w14:paraId="4839DC93">
            <w:pPr>
              <w:spacing w:after="0" w:line="320" w:lineRule="exact"/>
              <w:rPr>
                <w:rFonts w:ascii="宋体" w:hAnsi="宋体"/>
              </w:rPr>
            </w:pPr>
            <w:r>
              <w:rPr>
                <w:rFonts w:hint="eastAsia" w:ascii="宋体" w:hAnsi="宋体"/>
              </w:rPr>
              <w:t>40</w:t>
            </w:r>
          </w:p>
        </w:tc>
      </w:tr>
      <w:tr w14:paraId="2F27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3715863E">
            <w:pPr>
              <w:spacing w:after="0" w:line="320" w:lineRule="exact"/>
              <w:rPr>
                <w:rFonts w:ascii="宋体" w:hAnsi="宋体"/>
              </w:rPr>
            </w:pPr>
          </w:p>
        </w:tc>
        <w:tc>
          <w:tcPr>
            <w:tcW w:w="2268" w:type="dxa"/>
            <w:vAlign w:val="center"/>
          </w:tcPr>
          <w:p w14:paraId="557682F4">
            <w:pPr>
              <w:spacing w:after="0" w:line="320" w:lineRule="exact"/>
              <w:rPr>
                <w:rFonts w:ascii="宋体" w:hAnsi="宋体"/>
              </w:rPr>
            </w:pPr>
            <w:r>
              <w:rPr>
                <w:rFonts w:hint="eastAsia" w:ascii="宋体" w:hAnsi="宋体"/>
              </w:rPr>
              <w:t>风险控制</w:t>
            </w:r>
          </w:p>
        </w:tc>
        <w:tc>
          <w:tcPr>
            <w:tcW w:w="1868" w:type="dxa"/>
            <w:vAlign w:val="center"/>
          </w:tcPr>
          <w:p w14:paraId="57BA419A">
            <w:pPr>
              <w:spacing w:after="0" w:line="320" w:lineRule="exact"/>
              <w:rPr>
                <w:rFonts w:ascii="宋体" w:hAnsi="宋体"/>
              </w:rPr>
            </w:pPr>
            <w:r>
              <w:rPr>
                <w:rFonts w:hint="eastAsia" w:ascii="宋体" w:hAnsi="宋体"/>
              </w:rPr>
              <w:t>15</w:t>
            </w:r>
          </w:p>
        </w:tc>
        <w:tc>
          <w:tcPr>
            <w:tcW w:w="1868" w:type="dxa"/>
            <w:vAlign w:val="center"/>
          </w:tcPr>
          <w:p w14:paraId="37DA8A55">
            <w:pPr>
              <w:spacing w:after="0" w:line="320" w:lineRule="exact"/>
              <w:rPr>
                <w:rFonts w:ascii="宋体" w:hAnsi="宋体"/>
              </w:rPr>
            </w:pPr>
            <w:r>
              <w:rPr>
                <w:rFonts w:hint="eastAsia" w:ascii="宋体" w:hAnsi="宋体"/>
              </w:rPr>
              <w:t>20</w:t>
            </w:r>
          </w:p>
        </w:tc>
        <w:tc>
          <w:tcPr>
            <w:tcW w:w="1868" w:type="dxa"/>
            <w:vAlign w:val="center"/>
          </w:tcPr>
          <w:p w14:paraId="15D7EC90">
            <w:pPr>
              <w:spacing w:after="0" w:line="320" w:lineRule="exact"/>
              <w:rPr>
                <w:rFonts w:ascii="宋体" w:hAnsi="宋体"/>
              </w:rPr>
            </w:pPr>
            <w:r>
              <w:rPr>
                <w:rFonts w:hint="eastAsia" w:ascii="宋体" w:hAnsi="宋体"/>
              </w:rPr>
              <w:t>13</w:t>
            </w:r>
          </w:p>
        </w:tc>
      </w:tr>
      <w:tr w14:paraId="29B0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07282EDB">
            <w:pPr>
              <w:spacing w:after="0" w:line="320" w:lineRule="exact"/>
              <w:rPr>
                <w:rFonts w:ascii="宋体" w:hAnsi="宋体"/>
              </w:rPr>
            </w:pPr>
          </w:p>
        </w:tc>
        <w:tc>
          <w:tcPr>
            <w:tcW w:w="2268" w:type="dxa"/>
            <w:vAlign w:val="center"/>
          </w:tcPr>
          <w:p w14:paraId="132C5853">
            <w:pPr>
              <w:spacing w:after="0" w:line="320" w:lineRule="exact"/>
              <w:rPr>
                <w:rFonts w:ascii="宋体" w:hAnsi="宋体"/>
              </w:rPr>
            </w:pPr>
            <w:r>
              <w:rPr>
                <w:rFonts w:hint="eastAsia" w:ascii="宋体" w:hAnsi="宋体"/>
              </w:rPr>
              <w:t>技术管理</w:t>
            </w:r>
          </w:p>
        </w:tc>
        <w:tc>
          <w:tcPr>
            <w:tcW w:w="1868" w:type="dxa"/>
            <w:vAlign w:val="center"/>
          </w:tcPr>
          <w:p w14:paraId="20FD14DB">
            <w:pPr>
              <w:spacing w:after="0" w:line="320" w:lineRule="exact"/>
              <w:rPr>
                <w:rFonts w:ascii="宋体" w:hAnsi="宋体"/>
              </w:rPr>
            </w:pPr>
            <w:r>
              <w:rPr>
                <w:rFonts w:hint="eastAsia" w:ascii="宋体" w:hAnsi="宋体"/>
              </w:rPr>
              <w:t>/</w:t>
            </w:r>
          </w:p>
        </w:tc>
        <w:tc>
          <w:tcPr>
            <w:tcW w:w="1868" w:type="dxa"/>
            <w:vAlign w:val="center"/>
          </w:tcPr>
          <w:p w14:paraId="0E0A25E0">
            <w:pPr>
              <w:spacing w:after="0" w:line="320" w:lineRule="exact"/>
              <w:rPr>
                <w:rFonts w:ascii="宋体" w:hAnsi="宋体"/>
              </w:rPr>
            </w:pPr>
            <w:r>
              <w:rPr>
                <w:rFonts w:hint="eastAsia" w:ascii="宋体" w:hAnsi="宋体"/>
              </w:rPr>
              <w:t>8</w:t>
            </w:r>
          </w:p>
        </w:tc>
        <w:tc>
          <w:tcPr>
            <w:tcW w:w="1868" w:type="dxa"/>
            <w:vAlign w:val="center"/>
          </w:tcPr>
          <w:p w14:paraId="14CAE7C7">
            <w:pPr>
              <w:spacing w:after="0" w:line="320" w:lineRule="exact"/>
              <w:rPr>
                <w:rFonts w:ascii="宋体" w:hAnsi="宋体"/>
              </w:rPr>
            </w:pPr>
            <w:r>
              <w:rPr>
                <w:rFonts w:hint="eastAsia" w:ascii="宋体" w:hAnsi="宋体"/>
              </w:rPr>
              <w:t>10</w:t>
            </w:r>
          </w:p>
        </w:tc>
      </w:tr>
      <w:tr w14:paraId="3CF1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3B7EA357">
            <w:pPr>
              <w:spacing w:after="0" w:line="320" w:lineRule="exact"/>
              <w:rPr>
                <w:rFonts w:ascii="宋体" w:hAnsi="宋体"/>
              </w:rPr>
            </w:pPr>
          </w:p>
        </w:tc>
        <w:tc>
          <w:tcPr>
            <w:tcW w:w="2268" w:type="dxa"/>
            <w:vAlign w:val="center"/>
          </w:tcPr>
          <w:p w14:paraId="11315857">
            <w:pPr>
              <w:spacing w:after="0" w:line="320" w:lineRule="exact"/>
              <w:rPr>
                <w:rFonts w:ascii="宋体" w:hAnsi="宋体"/>
              </w:rPr>
            </w:pPr>
            <w:r>
              <w:rPr>
                <w:rFonts w:hint="eastAsia" w:ascii="宋体" w:hAnsi="宋体"/>
              </w:rPr>
              <w:t>培训与指导</w:t>
            </w:r>
          </w:p>
        </w:tc>
        <w:tc>
          <w:tcPr>
            <w:tcW w:w="1868" w:type="dxa"/>
            <w:vAlign w:val="center"/>
          </w:tcPr>
          <w:p w14:paraId="27F56057">
            <w:pPr>
              <w:spacing w:after="0" w:line="320" w:lineRule="exact"/>
              <w:rPr>
                <w:rFonts w:ascii="宋体" w:hAnsi="宋体"/>
              </w:rPr>
            </w:pPr>
            <w:r>
              <w:rPr>
                <w:rFonts w:hint="eastAsia" w:ascii="宋体" w:hAnsi="宋体"/>
              </w:rPr>
              <w:t>/</w:t>
            </w:r>
          </w:p>
        </w:tc>
        <w:tc>
          <w:tcPr>
            <w:tcW w:w="1868" w:type="dxa"/>
            <w:vAlign w:val="center"/>
          </w:tcPr>
          <w:p w14:paraId="22C611D8">
            <w:pPr>
              <w:spacing w:after="0" w:line="320" w:lineRule="exact"/>
              <w:rPr>
                <w:rFonts w:ascii="宋体" w:hAnsi="宋体"/>
              </w:rPr>
            </w:pPr>
            <w:r>
              <w:rPr>
                <w:rFonts w:hint="eastAsia" w:ascii="宋体" w:hAnsi="宋体"/>
              </w:rPr>
              <w:t>8</w:t>
            </w:r>
          </w:p>
        </w:tc>
        <w:tc>
          <w:tcPr>
            <w:tcW w:w="1868" w:type="dxa"/>
            <w:vAlign w:val="center"/>
          </w:tcPr>
          <w:p w14:paraId="35C12913">
            <w:pPr>
              <w:spacing w:after="0" w:line="320" w:lineRule="exact"/>
              <w:rPr>
                <w:rFonts w:ascii="宋体" w:hAnsi="宋体"/>
              </w:rPr>
            </w:pPr>
            <w:r>
              <w:rPr>
                <w:rFonts w:hint="eastAsia" w:ascii="宋体" w:hAnsi="宋体"/>
              </w:rPr>
              <w:t>10</w:t>
            </w:r>
          </w:p>
        </w:tc>
      </w:tr>
      <w:tr w14:paraId="26B6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1" w:type="dxa"/>
            <w:gridSpan w:val="2"/>
            <w:vAlign w:val="center"/>
          </w:tcPr>
          <w:p w14:paraId="5D8F74D4">
            <w:pPr>
              <w:spacing w:after="0" w:line="320" w:lineRule="exact"/>
              <w:rPr>
                <w:rFonts w:ascii="宋体" w:hAnsi="宋体"/>
              </w:rPr>
            </w:pPr>
            <w:r>
              <w:rPr>
                <w:rFonts w:hint="eastAsia" w:ascii="宋体" w:hAnsi="宋体"/>
              </w:rPr>
              <w:t>合计</w:t>
            </w:r>
          </w:p>
        </w:tc>
        <w:tc>
          <w:tcPr>
            <w:tcW w:w="1868" w:type="dxa"/>
            <w:vAlign w:val="center"/>
          </w:tcPr>
          <w:p w14:paraId="01BCBCA4">
            <w:pPr>
              <w:spacing w:after="0" w:line="320" w:lineRule="exact"/>
              <w:rPr>
                <w:rFonts w:ascii="宋体" w:hAnsi="宋体"/>
              </w:rPr>
            </w:pPr>
            <w:r>
              <w:rPr>
                <w:rFonts w:hint="eastAsia" w:ascii="宋体" w:hAnsi="宋体"/>
              </w:rPr>
              <w:t>100</w:t>
            </w:r>
          </w:p>
        </w:tc>
        <w:tc>
          <w:tcPr>
            <w:tcW w:w="1868" w:type="dxa"/>
            <w:vAlign w:val="center"/>
          </w:tcPr>
          <w:p w14:paraId="2EE48860">
            <w:pPr>
              <w:spacing w:after="0" w:line="320" w:lineRule="exact"/>
              <w:rPr>
                <w:rFonts w:ascii="宋体" w:hAnsi="宋体"/>
              </w:rPr>
            </w:pPr>
            <w:r>
              <w:rPr>
                <w:rFonts w:hint="eastAsia" w:ascii="宋体" w:hAnsi="宋体"/>
              </w:rPr>
              <w:t>100</w:t>
            </w:r>
          </w:p>
        </w:tc>
        <w:tc>
          <w:tcPr>
            <w:tcW w:w="1868" w:type="dxa"/>
            <w:vAlign w:val="center"/>
          </w:tcPr>
          <w:p w14:paraId="4F942837">
            <w:pPr>
              <w:spacing w:after="0" w:line="320" w:lineRule="exact"/>
              <w:rPr>
                <w:rFonts w:ascii="宋体" w:hAnsi="宋体"/>
              </w:rPr>
            </w:pPr>
            <w:r>
              <w:rPr>
                <w:rFonts w:hint="eastAsia" w:ascii="宋体" w:hAnsi="宋体"/>
              </w:rPr>
              <w:t>100</w:t>
            </w:r>
          </w:p>
        </w:tc>
      </w:tr>
    </w:tbl>
    <w:p w14:paraId="0EAE1D5E">
      <w:pPr>
        <w:spacing w:after="0" w:line="320" w:lineRule="exact"/>
        <w:rPr>
          <w:rFonts w:ascii="宋体" w:hAnsi="宋体"/>
        </w:rPr>
      </w:pPr>
      <w:bookmarkStart w:id="55" w:name="_Toc276653632"/>
      <w:r>
        <w:rPr>
          <w:rFonts w:hint="eastAsia" w:ascii="宋体" w:hAnsi="宋体"/>
        </w:rPr>
        <w:t>4.2  专业能力</w:t>
      </w:r>
      <w:bookmarkEnd w:id="5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2082"/>
        <w:gridCol w:w="1858"/>
        <w:gridCol w:w="1739"/>
        <w:gridCol w:w="1731"/>
      </w:tblGrid>
      <w:tr w14:paraId="598B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6" w:type="dxa"/>
            <w:gridSpan w:val="2"/>
            <w:vAlign w:val="center"/>
          </w:tcPr>
          <w:p w14:paraId="21FE3303">
            <w:pPr>
              <w:jc w:val="center"/>
              <w:rPr>
                <w:rFonts w:ascii="宋体" w:hAnsi="宋体"/>
              </w:rPr>
            </w:pPr>
            <w:r>
              <w:rPr>
                <w:rFonts w:hint="eastAsia" w:ascii="宋体" w:hAnsi="宋体"/>
              </w:rPr>
              <w:t>项目</w:t>
            </w:r>
          </w:p>
        </w:tc>
        <w:tc>
          <w:tcPr>
            <w:tcW w:w="1981" w:type="dxa"/>
            <w:vAlign w:val="center"/>
          </w:tcPr>
          <w:p w14:paraId="25D303B9">
            <w:pPr>
              <w:jc w:val="center"/>
              <w:rPr>
                <w:rFonts w:ascii="宋体" w:hAnsi="宋体"/>
              </w:rPr>
            </w:pPr>
            <w:r>
              <w:rPr>
                <w:rFonts w:hint="eastAsia" w:ascii="宋体" w:hAnsi="宋体"/>
              </w:rPr>
              <w:t>三级安全评价师（%）</w:t>
            </w:r>
          </w:p>
        </w:tc>
        <w:tc>
          <w:tcPr>
            <w:tcW w:w="1849" w:type="dxa"/>
            <w:vAlign w:val="center"/>
          </w:tcPr>
          <w:p w14:paraId="370FD67C">
            <w:pPr>
              <w:jc w:val="center"/>
              <w:rPr>
                <w:rFonts w:ascii="宋体" w:hAnsi="宋体"/>
              </w:rPr>
            </w:pPr>
            <w:r>
              <w:rPr>
                <w:rFonts w:hint="eastAsia" w:ascii="宋体" w:hAnsi="宋体"/>
              </w:rPr>
              <w:t>二级安全评价师（%）</w:t>
            </w:r>
          </w:p>
        </w:tc>
        <w:tc>
          <w:tcPr>
            <w:tcW w:w="1840" w:type="dxa"/>
            <w:vAlign w:val="center"/>
          </w:tcPr>
          <w:p w14:paraId="466BE3E7">
            <w:pPr>
              <w:jc w:val="center"/>
              <w:rPr>
                <w:rFonts w:ascii="宋体" w:hAnsi="宋体"/>
              </w:rPr>
            </w:pPr>
            <w:r>
              <w:rPr>
                <w:rFonts w:hint="eastAsia" w:ascii="宋体" w:hAnsi="宋体"/>
              </w:rPr>
              <w:t>一级安全评价师（%）</w:t>
            </w:r>
          </w:p>
        </w:tc>
      </w:tr>
      <w:tr w14:paraId="5C29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14:paraId="046092DA">
            <w:pPr>
              <w:jc w:val="center"/>
              <w:rPr>
                <w:rFonts w:ascii="宋体" w:hAnsi="宋体"/>
              </w:rPr>
            </w:pPr>
            <w:r>
              <w:rPr>
                <w:rFonts w:hint="eastAsia" w:ascii="宋体" w:hAnsi="宋体"/>
              </w:rPr>
              <w:t>能力要求</w:t>
            </w:r>
          </w:p>
        </w:tc>
        <w:tc>
          <w:tcPr>
            <w:tcW w:w="2268" w:type="dxa"/>
            <w:vAlign w:val="center"/>
          </w:tcPr>
          <w:p w14:paraId="6F28071F">
            <w:pPr>
              <w:jc w:val="center"/>
              <w:rPr>
                <w:rFonts w:ascii="宋体" w:hAnsi="宋体"/>
              </w:rPr>
            </w:pPr>
            <w:r>
              <w:rPr>
                <w:rFonts w:hint="eastAsia" w:ascii="宋体" w:hAnsi="宋体"/>
              </w:rPr>
              <w:t>危险有害因素辨识</w:t>
            </w:r>
          </w:p>
        </w:tc>
        <w:tc>
          <w:tcPr>
            <w:tcW w:w="1981" w:type="dxa"/>
            <w:vAlign w:val="center"/>
          </w:tcPr>
          <w:p w14:paraId="1A978604">
            <w:pPr>
              <w:jc w:val="center"/>
              <w:rPr>
                <w:rFonts w:ascii="宋体" w:hAnsi="宋体"/>
              </w:rPr>
            </w:pPr>
            <w:r>
              <w:rPr>
                <w:rFonts w:hint="eastAsia" w:ascii="宋体" w:hAnsi="宋体"/>
              </w:rPr>
              <w:t>35</w:t>
            </w:r>
          </w:p>
        </w:tc>
        <w:tc>
          <w:tcPr>
            <w:tcW w:w="1849" w:type="dxa"/>
            <w:vAlign w:val="center"/>
          </w:tcPr>
          <w:p w14:paraId="39CA6B5A">
            <w:pPr>
              <w:jc w:val="center"/>
              <w:rPr>
                <w:rFonts w:ascii="宋体" w:hAnsi="宋体"/>
              </w:rPr>
            </w:pPr>
            <w:r>
              <w:rPr>
                <w:rFonts w:hint="eastAsia" w:ascii="宋体" w:hAnsi="宋体"/>
              </w:rPr>
              <w:t>25</w:t>
            </w:r>
          </w:p>
        </w:tc>
        <w:tc>
          <w:tcPr>
            <w:tcW w:w="1840" w:type="dxa"/>
            <w:vAlign w:val="center"/>
          </w:tcPr>
          <w:p w14:paraId="6A401FC6">
            <w:pPr>
              <w:jc w:val="center"/>
              <w:rPr>
                <w:rFonts w:ascii="宋体" w:hAnsi="宋体"/>
              </w:rPr>
            </w:pPr>
            <w:r>
              <w:rPr>
                <w:rFonts w:hint="eastAsia" w:ascii="宋体" w:hAnsi="宋体"/>
              </w:rPr>
              <w:t>20</w:t>
            </w:r>
          </w:p>
        </w:tc>
      </w:tr>
      <w:tr w14:paraId="60E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5964F425">
            <w:pPr>
              <w:jc w:val="center"/>
              <w:rPr>
                <w:rFonts w:ascii="宋体" w:hAnsi="宋体"/>
              </w:rPr>
            </w:pPr>
          </w:p>
        </w:tc>
        <w:tc>
          <w:tcPr>
            <w:tcW w:w="2268" w:type="dxa"/>
            <w:vAlign w:val="center"/>
          </w:tcPr>
          <w:p w14:paraId="7644FA99">
            <w:pPr>
              <w:jc w:val="center"/>
              <w:rPr>
                <w:rFonts w:ascii="宋体" w:hAnsi="宋体"/>
              </w:rPr>
            </w:pPr>
            <w:r>
              <w:rPr>
                <w:rFonts w:hint="eastAsia" w:ascii="宋体" w:hAnsi="宋体"/>
              </w:rPr>
              <w:t>危险与危害程度评价</w:t>
            </w:r>
          </w:p>
        </w:tc>
        <w:tc>
          <w:tcPr>
            <w:tcW w:w="1981" w:type="dxa"/>
            <w:vAlign w:val="center"/>
          </w:tcPr>
          <w:p w14:paraId="6ADD079E">
            <w:pPr>
              <w:jc w:val="center"/>
              <w:rPr>
                <w:rFonts w:ascii="宋体" w:hAnsi="宋体"/>
              </w:rPr>
            </w:pPr>
            <w:r>
              <w:rPr>
                <w:rFonts w:hint="eastAsia" w:ascii="宋体" w:hAnsi="宋体"/>
              </w:rPr>
              <w:t>35</w:t>
            </w:r>
          </w:p>
        </w:tc>
        <w:tc>
          <w:tcPr>
            <w:tcW w:w="1849" w:type="dxa"/>
            <w:vAlign w:val="center"/>
          </w:tcPr>
          <w:p w14:paraId="2D55F526">
            <w:pPr>
              <w:jc w:val="center"/>
              <w:rPr>
                <w:rFonts w:ascii="宋体" w:hAnsi="宋体"/>
              </w:rPr>
            </w:pPr>
            <w:r>
              <w:rPr>
                <w:rFonts w:hint="eastAsia" w:ascii="宋体" w:hAnsi="宋体"/>
              </w:rPr>
              <w:t>41</w:t>
            </w:r>
          </w:p>
        </w:tc>
        <w:tc>
          <w:tcPr>
            <w:tcW w:w="1840" w:type="dxa"/>
            <w:vAlign w:val="center"/>
          </w:tcPr>
          <w:p w14:paraId="358C8A4E">
            <w:pPr>
              <w:jc w:val="center"/>
              <w:rPr>
                <w:rFonts w:ascii="宋体" w:hAnsi="宋体"/>
              </w:rPr>
            </w:pPr>
            <w:r>
              <w:rPr>
                <w:rFonts w:hint="eastAsia" w:ascii="宋体" w:hAnsi="宋体"/>
              </w:rPr>
              <w:t>46</w:t>
            </w:r>
          </w:p>
        </w:tc>
      </w:tr>
      <w:tr w14:paraId="3443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6D004048">
            <w:pPr>
              <w:jc w:val="center"/>
              <w:rPr>
                <w:rFonts w:ascii="宋体" w:hAnsi="宋体"/>
              </w:rPr>
            </w:pPr>
          </w:p>
        </w:tc>
        <w:tc>
          <w:tcPr>
            <w:tcW w:w="2268" w:type="dxa"/>
            <w:vAlign w:val="center"/>
          </w:tcPr>
          <w:p w14:paraId="134B26F5">
            <w:pPr>
              <w:jc w:val="center"/>
              <w:rPr>
                <w:rFonts w:ascii="宋体" w:hAnsi="宋体"/>
              </w:rPr>
            </w:pPr>
            <w:r>
              <w:rPr>
                <w:rFonts w:hint="eastAsia" w:ascii="宋体" w:hAnsi="宋体"/>
              </w:rPr>
              <w:t>风险控制</w:t>
            </w:r>
          </w:p>
        </w:tc>
        <w:tc>
          <w:tcPr>
            <w:tcW w:w="1981" w:type="dxa"/>
            <w:vAlign w:val="center"/>
          </w:tcPr>
          <w:p w14:paraId="08D65473">
            <w:pPr>
              <w:jc w:val="center"/>
              <w:rPr>
                <w:rFonts w:ascii="宋体" w:hAnsi="宋体"/>
              </w:rPr>
            </w:pPr>
            <w:r>
              <w:rPr>
                <w:rFonts w:hint="eastAsia" w:ascii="宋体" w:hAnsi="宋体"/>
              </w:rPr>
              <w:t>30</w:t>
            </w:r>
          </w:p>
        </w:tc>
        <w:tc>
          <w:tcPr>
            <w:tcW w:w="1849" w:type="dxa"/>
            <w:vAlign w:val="center"/>
          </w:tcPr>
          <w:p w14:paraId="0FAF5367">
            <w:pPr>
              <w:jc w:val="center"/>
              <w:rPr>
                <w:rFonts w:ascii="宋体" w:hAnsi="宋体"/>
              </w:rPr>
            </w:pPr>
            <w:r>
              <w:rPr>
                <w:rFonts w:hint="eastAsia" w:ascii="宋体" w:hAnsi="宋体"/>
              </w:rPr>
              <w:t>15</w:t>
            </w:r>
          </w:p>
        </w:tc>
        <w:tc>
          <w:tcPr>
            <w:tcW w:w="1840" w:type="dxa"/>
            <w:vAlign w:val="center"/>
          </w:tcPr>
          <w:p w14:paraId="471BF780">
            <w:pPr>
              <w:jc w:val="center"/>
              <w:rPr>
                <w:rFonts w:ascii="宋体" w:hAnsi="宋体"/>
              </w:rPr>
            </w:pPr>
            <w:r>
              <w:rPr>
                <w:rFonts w:hint="eastAsia" w:ascii="宋体" w:hAnsi="宋体"/>
              </w:rPr>
              <w:t>14</w:t>
            </w:r>
          </w:p>
        </w:tc>
      </w:tr>
      <w:tr w14:paraId="4E4F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0FBC2564">
            <w:pPr>
              <w:jc w:val="center"/>
              <w:rPr>
                <w:rFonts w:ascii="宋体" w:hAnsi="宋体"/>
              </w:rPr>
            </w:pPr>
          </w:p>
        </w:tc>
        <w:tc>
          <w:tcPr>
            <w:tcW w:w="2268" w:type="dxa"/>
            <w:vAlign w:val="center"/>
          </w:tcPr>
          <w:p w14:paraId="2859D8A6">
            <w:pPr>
              <w:jc w:val="center"/>
              <w:rPr>
                <w:rFonts w:ascii="宋体" w:hAnsi="宋体"/>
              </w:rPr>
            </w:pPr>
            <w:r>
              <w:rPr>
                <w:rFonts w:hint="eastAsia" w:ascii="宋体" w:hAnsi="宋体"/>
              </w:rPr>
              <w:t>技术管理</w:t>
            </w:r>
          </w:p>
        </w:tc>
        <w:tc>
          <w:tcPr>
            <w:tcW w:w="1981" w:type="dxa"/>
            <w:vAlign w:val="center"/>
          </w:tcPr>
          <w:p w14:paraId="32AD4F45">
            <w:pPr>
              <w:jc w:val="center"/>
              <w:rPr>
                <w:rFonts w:ascii="宋体" w:hAnsi="宋体"/>
              </w:rPr>
            </w:pPr>
            <w:r>
              <w:rPr>
                <w:rFonts w:hint="eastAsia" w:ascii="宋体" w:hAnsi="宋体"/>
              </w:rPr>
              <w:t>/</w:t>
            </w:r>
          </w:p>
        </w:tc>
        <w:tc>
          <w:tcPr>
            <w:tcW w:w="1849" w:type="dxa"/>
            <w:vAlign w:val="center"/>
          </w:tcPr>
          <w:p w14:paraId="089927AF">
            <w:pPr>
              <w:jc w:val="center"/>
              <w:rPr>
                <w:rFonts w:ascii="宋体" w:hAnsi="宋体"/>
              </w:rPr>
            </w:pPr>
            <w:r>
              <w:rPr>
                <w:rFonts w:hint="eastAsia" w:ascii="宋体" w:hAnsi="宋体"/>
              </w:rPr>
              <w:t>10</w:t>
            </w:r>
          </w:p>
        </w:tc>
        <w:tc>
          <w:tcPr>
            <w:tcW w:w="1840" w:type="dxa"/>
            <w:vAlign w:val="center"/>
          </w:tcPr>
          <w:p w14:paraId="0F05E54C">
            <w:pPr>
              <w:jc w:val="center"/>
              <w:rPr>
                <w:rFonts w:ascii="宋体" w:hAnsi="宋体"/>
              </w:rPr>
            </w:pPr>
            <w:r>
              <w:rPr>
                <w:rFonts w:hint="eastAsia" w:ascii="宋体" w:hAnsi="宋体"/>
              </w:rPr>
              <w:t>10</w:t>
            </w:r>
          </w:p>
        </w:tc>
      </w:tr>
      <w:tr w14:paraId="1608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3EB04C72">
            <w:pPr>
              <w:jc w:val="center"/>
              <w:rPr>
                <w:rFonts w:ascii="宋体" w:hAnsi="宋体"/>
              </w:rPr>
            </w:pPr>
          </w:p>
        </w:tc>
        <w:tc>
          <w:tcPr>
            <w:tcW w:w="2268" w:type="dxa"/>
            <w:vAlign w:val="center"/>
          </w:tcPr>
          <w:p w14:paraId="542CDD5B">
            <w:pPr>
              <w:jc w:val="center"/>
              <w:rPr>
                <w:rFonts w:ascii="宋体" w:hAnsi="宋体"/>
              </w:rPr>
            </w:pPr>
            <w:r>
              <w:rPr>
                <w:rFonts w:hint="eastAsia" w:ascii="宋体" w:hAnsi="宋体"/>
              </w:rPr>
              <w:t>培训与指导</w:t>
            </w:r>
          </w:p>
        </w:tc>
        <w:tc>
          <w:tcPr>
            <w:tcW w:w="1981" w:type="dxa"/>
            <w:vAlign w:val="center"/>
          </w:tcPr>
          <w:p w14:paraId="50DEFD1D">
            <w:pPr>
              <w:jc w:val="center"/>
              <w:rPr>
                <w:rFonts w:ascii="宋体" w:hAnsi="宋体"/>
              </w:rPr>
            </w:pPr>
            <w:r>
              <w:rPr>
                <w:rFonts w:hint="eastAsia" w:ascii="宋体" w:hAnsi="宋体"/>
              </w:rPr>
              <w:t>/</w:t>
            </w:r>
          </w:p>
        </w:tc>
        <w:tc>
          <w:tcPr>
            <w:tcW w:w="1849" w:type="dxa"/>
            <w:vAlign w:val="center"/>
          </w:tcPr>
          <w:p w14:paraId="70E33D22">
            <w:pPr>
              <w:jc w:val="center"/>
              <w:rPr>
                <w:rFonts w:ascii="宋体" w:hAnsi="宋体"/>
              </w:rPr>
            </w:pPr>
            <w:r>
              <w:rPr>
                <w:rFonts w:hint="eastAsia" w:ascii="宋体" w:hAnsi="宋体"/>
              </w:rPr>
              <w:t>9</w:t>
            </w:r>
          </w:p>
        </w:tc>
        <w:tc>
          <w:tcPr>
            <w:tcW w:w="1840" w:type="dxa"/>
            <w:vAlign w:val="center"/>
          </w:tcPr>
          <w:p w14:paraId="19D55BFF">
            <w:pPr>
              <w:jc w:val="center"/>
              <w:rPr>
                <w:rFonts w:ascii="宋体" w:hAnsi="宋体"/>
              </w:rPr>
            </w:pPr>
            <w:r>
              <w:rPr>
                <w:rFonts w:hint="eastAsia" w:ascii="宋体" w:hAnsi="宋体"/>
              </w:rPr>
              <w:t>10</w:t>
            </w:r>
          </w:p>
        </w:tc>
      </w:tr>
      <w:tr w14:paraId="2030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6" w:type="dxa"/>
            <w:gridSpan w:val="2"/>
            <w:vAlign w:val="center"/>
          </w:tcPr>
          <w:p w14:paraId="43DCA731">
            <w:pPr>
              <w:jc w:val="center"/>
              <w:rPr>
                <w:rFonts w:ascii="宋体" w:hAnsi="宋体"/>
              </w:rPr>
            </w:pPr>
            <w:r>
              <w:rPr>
                <w:rFonts w:hint="eastAsia" w:ascii="宋体" w:hAnsi="宋体"/>
              </w:rPr>
              <w:t>合计</w:t>
            </w:r>
          </w:p>
        </w:tc>
        <w:tc>
          <w:tcPr>
            <w:tcW w:w="1981" w:type="dxa"/>
            <w:vAlign w:val="center"/>
          </w:tcPr>
          <w:p w14:paraId="2461AE9D">
            <w:pPr>
              <w:jc w:val="center"/>
              <w:rPr>
                <w:rFonts w:ascii="宋体" w:hAnsi="宋体"/>
              </w:rPr>
            </w:pPr>
            <w:r>
              <w:rPr>
                <w:rFonts w:hint="eastAsia" w:ascii="宋体" w:hAnsi="宋体"/>
              </w:rPr>
              <w:t>100</w:t>
            </w:r>
          </w:p>
        </w:tc>
        <w:tc>
          <w:tcPr>
            <w:tcW w:w="1849" w:type="dxa"/>
            <w:vAlign w:val="center"/>
          </w:tcPr>
          <w:p w14:paraId="57E1CD44">
            <w:pPr>
              <w:jc w:val="center"/>
              <w:rPr>
                <w:rFonts w:ascii="宋体" w:hAnsi="宋体"/>
              </w:rPr>
            </w:pPr>
            <w:r>
              <w:rPr>
                <w:rFonts w:hint="eastAsia" w:ascii="宋体" w:hAnsi="宋体"/>
              </w:rPr>
              <w:t>100</w:t>
            </w:r>
          </w:p>
        </w:tc>
        <w:tc>
          <w:tcPr>
            <w:tcW w:w="1840" w:type="dxa"/>
            <w:vAlign w:val="center"/>
          </w:tcPr>
          <w:p w14:paraId="5B5E00B0">
            <w:pPr>
              <w:jc w:val="center"/>
              <w:rPr>
                <w:rFonts w:ascii="宋体" w:hAnsi="宋体"/>
              </w:rPr>
            </w:pPr>
            <w:r>
              <w:rPr>
                <w:rFonts w:hint="eastAsia" w:ascii="宋体" w:hAnsi="宋体"/>
              </w:rPr>
              <w:t>100</w:t>
            </w:r>
          </w:p>
        </w:tc>
      </w:tr>
    </w:tbl>
    <w:p w14:paraId="50E50928"/>
    <w:p w14:paraId="198E4771">
      <w:pPr>
        <w:spacing w:line="360" w:lineRule="auto"/>
        <w:rPr>
          <w:sz w:val="24"/>
        </w:rPr>
      </w:pPr>
    </w:p>
    <w:p w14:paraId="62FDA810">
      <w:pPr>
        <w:spacing w:line="360" w:lineRule="auto"/>
        <w:rPr>
          <w:sz w:val="24"/>
        </w:rPr>
      </w:pPr>
    </w:p>
    <w:p w14:paraId="27753733">
      <w:pPr>
        <w:spacing w:line="360" w:lineRule="auto"/>
        <w:rPr>
          <w:sz w:val="24"/>
        </w:rPr>
      </w:pPr>
    </w:p>
    <w:p w14:paraId="3EBCED8F">
      <w:pPr>
        <w:pStyle w:val="4"/>
        <w:spacing w:before="120" w:after="120" w:line="480" w:lineRule="exact"/>
        <w:rPr>
          <w:rFonts w:ascii="宋体" w:hAnsi="宋体" w:cs="宋体"/>
        </w:rPr>
      </w:pPr>
      <w:bookmarkStart w:id="56" w:name="_Toc25747127"/>
      <w:bookmarkStart w:id="57" w:name="_Toc64724051"/>
      <w:r>
        <w:rPr>
          <w:rFonts w:hint="eastAsia" w:ascii="宋体" w:hAnsi="宋体" w:cs="宋体"/>
        </w:rPr>
        <w:t>08</w:t>
      </w:r>
      <w:r>
        <w:rPr>
          <w:rFonts w:ascii="宋体" w:hAnsi="宋体" w:cs="宋体"/>
        </w:rPr>
        <w:t>注册安全工程师管理规定 (国家安监总局令第11号)</w:t>
      </w:r>
      <w:bookmarkEnd w:id="56"/>
      <w:bookmarkEnd w:id="57"/>
    </w:p>
    <w:p w14:paraId="465A68CF">
      <w:pPr>
        <w:ind w:left="120"/>
        <w:jc w:val="center"/>
        <w:rPr>
          <w:sz w:val="24"/>
          <w:szCs w:val="24"/>
        </w:rPr>
      </w:pPr>
    </w:p>
    <w:p w14:paraId="585847C7">
      <w:pPr>
        <w:spacing w:after="0" w:line="480" w:lineRule="exact"/>
        <w:ind w:left="119"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注册安全工程师管理规定》已经2006年12月22日国家安全生产监督管理总局局长办公会议审议通过，现予公布，自2007年3月1日起施行。原国家安全生产监督管理局2004年公布的《注册安全工程师注册管理办法》同时废止。</w:t>
      </w:r>
      <w:r>
        <w:rPr>
          <w:rFonts w:asciiTheme="minorEastAsia" w:hAnsiTheme="minorEastAsia" w:eastAsiaTheme="minorEastAsia"/>
          <w:sz w:val="24"/>
          <w:szCs w:val="24"/>
        </w:rPr>
        <w:br w:type="textWrapping"/>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二○○七年一月十一日    </w:t>
      </w:r>
      <w:r>
        <w:rPr>
          <w:rFonts w:asciiTheme="minorEastAsia" w:hAnsiTheme="minorEastAsia" w:eastAsiaTheme="minorEastAsia"/>
          <w:sz w:val="24"/>
          <w:szCs w:val="24"/>
        </w:rPr>
        <w:br w:type="textWrapping"/>
      </w:r>
      <w:r>
        <w:rPr>
          <w:rFonts w:ascii="Times New Roman" w:hAnsi="Times New Roman"/>
          <w:sz w:val="24"/>
          <w:szCs w:val="24"/>
        </w:rPr>
        <w:t xml:space="preserve">       </w:t>
      </w:r>
      <w:r>
        <w:rPr>
          <w:sz w:val="24"/>
          <w:szCs w:val="24"/>
        </w:rPr>
        <w:br w:type="textWrapping"/>
      </w:r>
      <w:r>
        <w:rPr>
          <w:rFonts w:ascii="Times New Roman" w:hAnsi="Times New Roman"/>
          <w:sz w:val="24"/>
          <w:szCs w:val="24"/>
        </w:rPr>
        <w:t xml:space="preserve">     </w:t>
      </w:r>
      <w:r>
        <w:rPr>
          <w:rFonts w:asciiTheme="minorEastAsia" w:hAnsiTheme="minorEastAsia" w:eastAsiaTheme="minorEastAsia"/>
          <w:sz w:val="24"/>
          <w:szCs w:val="24"/>
        </w:rPr>
        <w:t>第一章 总则</w:t>
      </w:r>
    </w:p>
    <w:p w14:paraId="23149D15">
      <w:pPr>
        <w:spacing w:after="0" w:line="480" w:lineRule="exact"/>
        <w:ind w:left="119"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第一条 为了加强注册安全工程师的管理，保障注册安全工程师依法执业，根据《</w:t>
      </w:r>
      <w:r>
        <w:rPr>
          <w:rFonts w:hint="eastAsia" w:asciiTheme="minorEastAsia" w:hAnsiTheme="minorEastAsia" w:eastAsiaTheme="minorEastAsia"/>
          <w:sz w:val="24"/>
          <w:szCs w:val="24"/>
        </w:rPr>
        <w:t>中华人民共和国</w:t>
      </w:r>
      <w:r>
        <w:fldChar w:fldCharType="begin"/>
      </w:r>
      <w:r>
        <w:instrText xml:space="preserve"> HYPERLINK "javascript:ROF(76051,0)" \h </w:instrText>
      </w:r>
      <w:r>
        <w:fldChar w:fldCharType="separate"/>
      </w:r>
      <w:r>
        <w:rPr>
          <w:rFonts w:asciiTheme="minorEastAsia" w:hAnsiTheme="minorEastAsia" w:eastAsiaTheme="minorEastAsia"/>
          <w:sz w:val="24"/>
          <w:szCs w:val="24"/>
          <w:u w:val="single"/>
        </w:rPr>
        <w:t>安全生产法</w:t>
      </w:r>
      <w:r>
        <w:rPr>
          <w:rFonts w:asciiTheme="minorEastAsia" w:hAnsiTheme="minorEastAsia" w:eastAsiaTheme="minorEastAsia"/>
          <w:sz w:val="24"/>
          <w:szCs w:val="24"/>
          <w:u w:val="single"/>
        </w:rPr>
        <w:fldChar w:fldCharType="end"/>
      </w:r>
      <w:r>
        <w:rPr>
          <w:rFonts w:asciiTheme="minorEastAsia" w:hAnsiTheme="minorEastAsia" w:eastAsiaTheme="minorEastAsia"/>
          <w:sz w:val="24"/>
          <w:szCs w:val="24"/>
        </w:rPr>
        <w:t>》等有关法律、行政法规，制定本规定。</w:t>
      </w:r>
    </w:p>
    <w:p w14:paraId="4FE9C229">
      <w:pPr>
        <w:spacing w:after="0" w:line="480" w:lineRule="exact"/>
        <w:ind w:left="119"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第二条 取得中华人民共和国注册安全工程师执业资格证书的人员注册以及注册后的执业、继续教育及其监督管理，适用本规定。</w:t>
      </w:r>
    </w:p>
    <w:p w14:paraId="1CBA34AF">
      <w:pPr>
        <w:spacing w:after="0" w:line="480" w:lineRule="exact"/>
        <w:ind w:left="119"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第三条 本规定所称注册安全工程师是指取得中华人民共和国注册安全工程师执业资格证书（以下简称资格证书），在生产经营单位从事安全生产管理、安全技术工作或者在安全生产中介机构从事安全生产专业服务工作，并按照本规定注册取得中华人民共和国注册安全工程师执业证（以下简称执业证）和执业印章的人员。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第四条 注册安全工程师应当严格执行国家法律、法规和本规定，恪守职业道德和执业准则。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第五条 国家安全生产监督管理总局（以下简称安全监管总局）对全国注册安全工程师的注册、执业活动实施统一监督管理。国务院有关主管部门（以下简称部门注册机构）对本系统注册安全工程师的注册、执业活动实施监督管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省、自治区、直辖市人民政府安全生产监督管理部门对本行政区域内注册安全工程师的注册、执业活动实施监督管理。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省级煤矿安全监察机构（以下与省、自治区、直辖市人民政府安全生产监督管理部门统称省级注册机构）对所辖区域内煤矿安全注册安全工程师的注册、执业活动实施监督管理。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第六条 从业人员300人以上的煤矿、非煤矿矿山、建筑施工单位和危险物品生产、经营单位，应当按照不少于安全生产管理人员15%的比例配备注册安全工程师；安全生产管理人员在7人以下的，至少配备1名。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前款规定以外的其他生产经营单位，应当配备注册安全工程师或者委托安全生产中介机构选派注册安全工程师提供安全生产服务。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安全生产中介机构应当按照不少于安全生产专业服务人员30%的比例配备注册安全工程师。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生产经营单位和安全生产中介机构（以下统称聘用单位）应当为本单位专业技术人员参加注册安全工程师执业资格考试以及注册安全工程师注册、继续教育提供便利。第二章注册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第七条 取得资格证书的人员，经注册取得执业证和执业印章后方可以注册安全工程师的名义执业。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第八条 申请注册的人员，必须同时具备下列条件：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（一）取得资格证书；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（二）在生产经营单位从事安全生产管理、安全技术工作或者在安全生产中介机构从事安全生产专业服务工作。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第九条 注册安全工程师实行分类注册，注册类别包括：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（一）煤矿安全；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（二）非煤矿矿山安全；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（三）建筑施工安全；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（四）危险物品安全；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（五）其他安全。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第十条 取得资格证书的人员申请注册，按照下列程序办理：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申请人向聘用单位提出申请，聘用单位同意后，将申请人按本规定第十一条、第十三条、第十四条规定的申请材料报送部门、省级注册机构；中央企业总公司（总厂、集团公司）经安全监管总局认可，可以将本企业申请人的申请材料直接报送安全监管总局；申请人和聘用单位应当对申请材料的真实性负责；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部门、省级注册机构在收到申请人的申请材料后，应当作出是否受理的决定，并向申请人出具书面凭证；申请材料不齐全或者不符合要求，应当当场或者在5日内一次性告知申请人需要补正的全部内容。逾期不告知的，自收到申请材料之日起即为受理。部门、省级注册机构自受理申请之日起20日内将初步核查意见和全部申请材料报送安全监管总局；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安全监管总局自收到部门、省级注册机构以及中央企业总公司（总厂、集团公司）报送的材料之日起20日内完成复审并作出书面决定。准予注册的，自作出决定之日起10日内，颁发执业证和执业印章，并在公众媒体上予以公告；不予注册的，应当书面说明理由。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58" w:name="11"/>
      <w:r>
        <w:rPr>
          <w:rFonts w:asciiTheme="minorEastAsia" w:hAnsiTheme="minorEastAsia" w:eastAsiaTheme="minorEastAsia"/>
          <w:sz w:val="24"/>
          <w:szCs w:val="24"/>
        </w:rPr>
        <w:t>第十一条</w:t>
      </w:r>
      <w:bookmarkEnd w:id="58"/>
      <w:r>
        <w:rPr>
          <w:rFonts w:asciiTheme="minorEastAsia" w:hAnsiTheme="minorEastAsia" w:eastAsiaTheme="minorEastAsia"/>
          <w:sz w:val="24"/>
          <w:szCs w:val="24"/>
        </w:rPr>
        <w:t xml:space="preserve"> 申请初始注册应当提交下列材料：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（一）注册申请表；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（二）申请人资格证书（复印件）；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（三）申请人与聘用单位签订的劳动合同或者聘用文件（复印件）；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（四）申请人有效身份证件或者身份证明（复印件）。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59" w:name="12"/>
      <w:r>
        <w:rPr>
          <w:rFonts w:asciiTheme="minorEastAsia" w:hAnsiTheme="minorEastAsia" w:eastAsiaTheme="minorEastAsia"/>
          <w:sz w:val="24"/>
          <w:szCs w:val="24"/>
        </w:rPr>
        <w:t>第十二条</w:t>
      </w:r>
      <w:bookmarkEnd w:id="59"/>
      <w:r>
        <w:rPr>
          <w:rFonts w:asciiTheme="minorEastAsia" w:hAnsiTheme="minorEastAsia" w:eastAsiaTheme="minorEastAsia"/>
          <w:sz w:val="24"/>
          <w:szCs w:val="24"/>
        </w:rPr>
        <w:t xml:space="preserve"> 申请人有下列情形之一的，不予注册：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（一）不具有完全民事行为能力的；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（二）在申请注册过程中有弄虚作假行为的；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（三）同时在两个或者两个以上聘用单位申请注册的；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（四）安全监管总局规定的不予注册的其他情形。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0" w:name="13"/>
      <w:r>
        <w:rPr>
          <w:rFonts w:asciiTheme="minorEastAsia" w:hAnsiTheme="minorEastAsia" w:eastAsiaTheme="minorEastAsia"/>
          <w:sz w:val="24"/>
          <w:szCs w:val="24"/>
        </w:rPr>
        <w:t>第十三条</w:t>
      </w:r>
      <w:bookmarkEnd w:id="60"/>
      <w:r>
        <w:rPr>
          <w:rFonts w:asciiTheme="minorEastAsia" w:hAnsiTheme="minorEastAsia" w:eastAsiaTheme="minorEastAsia"/>
          <w:sz w:val="24"/>
          <w:szCs w:val="24"/>
        </w:rPr>
        <w:t xml:space="preserve"> 注册有效期为3年，自准予注册之日起计算。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注册有效期满需要延续注册的，申请人应当在有效期满30日前，按照本规定第十条规定的程序提出申请。注册审批机关应当在有效期满前作出是否准予延续注册的决定；逾期未作决定的，视为准予延续。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申请延续注册，应当提交下列材料：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（一）注册申请表；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（二）申请人执业证；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（三）申请人与聘用单位签订的劳动合同或者聘用文件（复印件）；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（四）聘用单位出具的申请人执业期间履职情况证明材料；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（五）注册有效期内达到继续教育要求的证明材料。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1" w:name="14"/>
      <w:r>
        <w:rPr>
          <w:rFonts w:asciiTheme="minorEastAsia" w:hAnsiTheme="minorEastAsia" w:eastAsiaTheme="minorEastAsia"/>
          <w:sz w:val="24"/>
          <w:szCs w:val="24"/>
        </w:rPr>
        <w:t>第十四条</w:t>
      </w:r>
      <w:bookmarkEnd w:id="61"/>
      <w:r>
        <w:rPr>
          <w:rFonts w:asciiTheme="minorEastAsia" w:hAnsiTheme="minorEastAsia" w:eastAsiaTheme="minorEastAsia"/>
          <w:sz w:val="24"/>
          <w:szCs w:val="24"/>
        </w:rPr>
        <w:t xml:space="preserve"> 在注册有效期内，注册安全工程师变更执业单位，应当按照本规定第十条规定的程序提出申请，办理变更注册手续。变更注册后仍延续原注册有效期。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申请变更注册，应当提交下列材料：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（一）注册申请表；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（二）申请人执业证；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（三）申请人与原聘用单位合同到期或解聘证明(复印件)；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（四）申请人与新聘用单位签订的劳动合同或者聘用文件（复印件）。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注册安全工程师在办理变更注册手续期间不得执业。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2" w:name="15"/>
      <w:r>
        <w:rPr>
          <w:rFonts w:asciiTheme="minorEastAsia" w:hAnsiTheme="minorEastAsia" w:eastAsiaTheme="minorEastAsia"/>
          <w:sz w:val="24"/>
          <w:szCs w:val="24"/>
        </w:rPr>
        <w:t>第十五条</w:t>
      </w:r>
      <w:bookmarkEnd w:id="62"/>
      <w:r>
        <w:rPr>
          <w:rFonts w:asciiTheme="minorEastAsia" w:hAnsiTheme="minorEastAsia" w:eastAsiaTheme="minorEastAsia"/>
          <w:sz w:val="24"/>
          <w:szCs w:val="24"/>
        </w:rPr>
        <w:t xml:space="preserve"> 有下列情形之一的，注册安全工程师应当及时告知执业证和执业印章颁发机关；重新具备条件的，按照本规定第十一条、第十四条申请重新注册或者变更注册：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（一）注册有效期满未延续注册的；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（二）聘用单位被吊销营业执照的；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（三）聘用单位被吊销相应资质证书的；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（四）与聘用单位解除劳动关系的。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3" w:name="16"/>
      <w:r>
        <w:rPr>
          <w:rFonts w:asciiTheme="minorEastAsia" w:hAnsiTheme="minorEastAsia" w:eastAsiaTheme="minorEastAsia"/>
          <w:sz w:val="24"/>
          <w:szCs w:val="24"/>
        </w:rPr>
        <w:t>第十六条</w:t>
      </w:r>
      <w:bookmarkEnd w:id="63"/>
      <w:r>
        <w:rPr>
          <w:rFonts w:asciiTheme="minorEastAsia" w:hAnsiTheme="minorEastAsia" w:eastAsiaTheme="minorEastAsia"/>
          <w:sz w:val="24"/>
          <w:szCs w:val="24"/>
        </w:rPr>
        <w:t xml:space="preserve"> 执业证颁发机关发现有下列情形之一的，应当将执业证和执业印章收回，并办理注销注册手续：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（一）注册安全工程师受到刑事处罚的；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（二）有本规定第十五条规定情形之一未申请重新注册或者变更注册的；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（三）法律、法规规定的其他情形。第三章执业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4" w:name="17"/>
      <w:r>
        <w:rPr>
          <w:rFonts w:asciiTheme="minorEastAsia" w:hAnsiTheme="minorEastAsia" w:eastAsiaTheme="minorEastAsia"/>
          <w:sz w:val="24"/>
          <w:szCs w:val="24"/>
        </w:rPr>
        <w:t>第十七条</w:t>
      </w:r>
      <w:bookmarkEnd w:id="64"/>
      <w:r>
        <w:rPr>
          <w:rFonts w:asciiTheme="minorEastAsia" w:hAnsiTheme="minorEastAsia" w:eastAsiaTheme="minorEastAsia"/>
          <w:sz w:val="24"/>
          <w:szCs w:val="24"/>
        </w:rPr>
        <w:t xml:space="preserve"> 注册安全工程师的执业范围包括：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（一）安全生产管理；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（二）安全生产检查；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（三）安全评价或者安全评估；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（四）安全检测检验；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（五）安全生产技术咨询、服务；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（六）安全生产教育和培训；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（七）法律、法规规定的其他安全生产技术服务。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5" w:name="18"/>
      <w:r>
        <w:rPr>
          <w:rFonts w:asciiTheme="minorEastAsia" w:hAnsiTheme="minorEastAsia" w:eastAsiaTheme="minorEastAsia"/>
          <w:sz w:val="24"/>
          <w:szCs w:val="24"/>
        </w:rPr>
        <w:t>第十八条</w:t>
      </w:r>
      <w:bookmarkEnd w:id="65"/>
      <w:r>
        <w:rPr>
          <w:rFonts w:asciiTheme="minorEastAsia" w:hAnsiTheme="minorEastAsia" w:eastAsiaTheme="minorEastAsia"/>
          <w:sz w:val="24"/>
          <w:szCs w:val="24"/>
        </w:rPr>
        <w:t xml:space="preserve"> 注册安全工程师应当由聘用单位委派，并按照注册类别在规定的执业范围内执业，同时在出具的各种文件、报告上签字和加盖执业印章。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6" w:name="19"/>
      <w:r>
        <w:rPr>
          <w:rFonts w:asciiTheme="minorEastAsia" w:hAnsiTheme="minorEastAsia" w:eastAsiaTheme="minorEastAsia"/>
          <w:sz w:val="24"/>
          <w:szCs w:val="24"/>
        </w:rPr>
        <w:t>第十九条</w:t>
      </w:r>
      <w:bookmarkEnd w:id="66"/>
      <w:r>
        <w:rPr>
          <w:rFonts w:asciiTheme="minorEastAsia" w:hAnsiTheme="minorEastAsia" w:eastAsiaTheme="minorEastAsia"/>
          <w:sz w:val="24"/>
          <w:szCs w:val="24"/>
        </w:rPr>
        <w:t xml:space="preserve"> 生产经营单位的下列安全生产工作，应有注册安全工程师参与并签署意见：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（一）制定安全生产规章制度、安全技术操作规程和作业规程；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（二）排查事故隐患，制定整改方案和安全措施；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（三）制定从业人员安全培训计划；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（四）选用和发放劳动防护用品；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（五）生产安全事故调查；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（六）制定重大危险源检测、评估、监控措施和应急救援预案；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（七）其他安全生产工作事项。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7" w:name="20"/>
      <w:r>
        <w:rPr>
          <w:rFonts w:asciiTheme="minorEastAsia" w:hAnsiTheme="minorEastAsia" w:eastAsiaTheme="minorEastAsia"/>
          <w:sz w:val="24"/>
          <w:szCs w:val="24"/>
        </w:rPr>
        <w:t>第二十条</w:t>
      </w:r>
      <w:bookmarkEnd w:id="67"/>
      <w:r>
        <w:rPr>
          <w:rFonts w:asciiTheme="minorEastAsia" w:hAnsiTheme="minorEastAsia" w:eastAsiaTheme="minorEastAsia"/>
          <w:sz w:val="24"/>
          <w:szCs w:val="24"/>
        </w:rPr>
        <w:t xml:space="preserve"> 聘用单位应当为注册安全工程师建立执业活动档案，并保证档案内容的真实性。第四章权利和义务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8" w:name="21"/>
      <w:r>
        <w:rPr>
          <w:rFonts w:asciiTheme="minorEastAsia" w:hAnsiTheme="minorEastAsia" w:eastAsiaTheme="minorEastAsia"/>
          <w:sz w:val="24"/>
          <w:szCs w:val="24"/>
        </w:rPr>
        <w:t>第二十一条</w:t>
      </w:r>
      <w:bookmarkEnd w:id="68"/>
      <w:r>
        <w:rPr>
          <w:rFonts w:asciiTheme="minorEastAsia" w:hAnsiTheme="minorEastAsia" w:eastAsiaTheme="minorEastAsia"/>
          <w:sz w:val="24"/>
          <w:szCs w:val="24"/>
        </w:rPr>
        <w:t xml:space="preserve"> 注册安全工程师享有下列权利：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（一）使用注册安全工程师称谓；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（二）从事规定范围内的执业活动；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（三）对执业中发现的不符合安全生产要求的事项提出意见和建议；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（四）参加继续教育；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（五）使用本人的执业证和执业印章；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（六）获得相应的劳动报酬；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（七）对侵犯本人权利的行为进行申诉；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（八）法律、法规规定的其他权利。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69" w:name="22"/>
      <w:r>
        <w:rPr>
          <w:rFonts w:asciiTheme="minorEastAsia" w:hAnsiTheme="minorEastAsia" w:eastAsiaTheme="minorEastAsia"/>
          <w:sz w:val="24"/>
          <w:szCs w:val="24"/>
        </w:rPr>
        <w:t>第二十二条</w:t>
      </w:r>
      <w:bookmarkEnd w:id="69"/>
      <w:r>
        <w:rPr>
          <w:rFonts w:asciiTheme="minorEastAsia" w:hAnsiTheme="minorEastAsia" w:eastAsiaTheme="minorEastAsia"/>
          <w:sz w:val="24"/>
          <w:szCs w:val="24"/>
        </w:rPr>
        <w:t xml:space="preserve"> 注册安全工程师应当履行下列义务：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（一）保证执业活动的质量，承担相应的责任；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（二）接受继续教育，不断提高执业水准；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（三）在本人执业活动所形成的有关报告上署名；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（四）维护国家、公众的利益和受聘单位的合法权益；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（五）保守执业活动中的秘密；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（六）不得出租、出借、涂改、变造执业证和执业印章；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(七)不得同时在两个或者两个以上单位受聘执业；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(八)法律、法规规定的其他义务。第五章继续教育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0" w:name="23"/>
      <w:r>
        <w:rPr>
          <w:rFonts w:asciiTheme="minorEastAsia" w:hAnsiTheme="minorEastAsia" w:eastAsiaTheme="minorEastAsia"/>
          <w:sz w:val="24"/>
          <w:szCs w:val="24"/>
        </w:rPr>
        <w:t>第二十三条</w:t>
      </w:r>
      <w:bookmarkEnd w:id="70"/>
      <w:r>
        <w:rPr>
          <w:rFonts w:asciiTheme="minorEastAsia" w:hAnsiTheme="minorEastAsia" w:eastAsiaTheme="minorEastAsia"/>
          <w:sz w:val="24"/>
          <w:szCs w:val="24"/>
        </w:rPr>
        <w:t xml:space="preserve"> 继续教育按照注册类别分类进行。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注册安全工程师在每个注册周期内应当参加继续教育，时间累计不得少于48学时。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1" w:name="24"/>
      <w:r>
        <w:rPr>
          <w:rFonts w:asciiTheme="minorEastAsia" w:hAnsiTheme="minorEastAsia" w:eastAsiaTheme="minorEastAsia"/>
          <w:sz w:val="24"/>
          <w:szCs w:val="24"/>
        </w:rPr>
        <w:t>第二十四条</w:t>
      </w:r>
      <w:bookmarkEnd w:id="71"/>
      <w:r>
        <w:rPr>
          <w:rFonts w:asciiTheme="minorEastAsia" w:hAnsiTheme="minorEastAsia" w:eastAsiaTheme="minorEastAsia"/>
          <w:sz w:val="24"/>
          <w:szCs w:val="24"/>
        </w:rPr>
        <w:t xml:space="preserve"> 继续教育由部门、省级注册机构按照统一制定的大纲组织实施。中央企业注册安全工程师的继续教育可以由中央企业总公司（总厂、集团公司）组织实施。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继续教育应当由具备资质的安全生产培训机构承担。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2" w:name="25"/>
      <w:r>
        <w:rPr>
          <w:rFonts w:asciiTheme="minorEastAsia" w:hAnsiTheme="minorEastAsia" w:eastAsiaTheme="minorEastAsia"/>
          <w:sz w:val="24"/>
          <w:szCs w:val="24"/>
        </w:rPr>
        <w:t>第二十五条</w:t>
      </w:r>
      <w:bookmarkEnd w:id="72"/>
      <w:r>
        <w:rPr>
          <w:rFonts w:asciiTheme="minorEastAsia" w:hAnsiTheme="minorEastAsia" w:eastAsiaTheme="minorEastAsia"/>
          <w:sz w:val="24"/>
          <w:szCs w:val="24"/>
        </w:rPr>
        <w:t xml:space="preserve"> 煤矿安全、非煤矿矿山安全、危险物品安全（民用爆破器材安全除外）和其他安全类注册安全工程师继续教育大纲，由安全监管总局组织制定；建筑施工安全、民用爆破器材安全注册安全工程师继续教育大纲，由安全监管总局会同国务院有关主管部门组织制定。第六章监督管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3" w:name="26"/>
      <w:r>
        <w:rPr>
          <w:rFonts w:asciiTheme="minorEastAsia" w:hAnsiTheme="minorEastAsia" w:eastAsiaTheme="minorEastAsia"/>
          <w:sz w:val="24"/>
          <w:szCs w:val="24"/>
        </w:rPr>
        <w:t>第二十六条</w:t>
      </w:r>
      <w:bookmarkEnd w:id="73"/>
      <w:r>
        <w:rPr>
          <w:rFonts w:asciiTheme="minorEastAsia" w:hAnsiTheme="minorEastAsia" w:eastAsiaTheme="minorEastAsia"/>
          <w:sz w:val="24"/>
          <w:szCs w:val="24"/>
        </w:rPr>
        <w:t xml:space="preserve"> 安全生产监督管理部门、煤矿安全监察机构和有关主管部门的工作人员应当坚持公开、公正、公平的原则，严格按照法律、行政法规和本规定，对申请注册的人员进行资格审查，颁发执业证和执业印章。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4" w:name="27"/>
      <w:r>
        <w:rPr>
          <w:rFonts w:asciiTheme="minorEastAsia" w:hAnsiTheme="minorEastAsia" w:eastAsiaTheme="minorEastAsia"/>
          <w:sz w:val="24"/>
          <w:szCs w:val="24"/>
        </w:rPr>
        <w:t>第二十七条</w:t>
      </w:r>
      <w:bookmarkEnd w:id="74"/>
      <w:r>
        <w:rPr>
          <w:rFonts w:asciiTheme="minorEastAsia" w:hAnsiTheme="minorEastAsia" w:eastAsiaTheme="minorEastAsia"/>
          <w:sz w:val="24"/>
          <w:szCs w:val="24"/>
        </w:rPr>
        <w:t xml:space="preserve"> 安全监管总局对准予注册以及注销注册、撤销注册、吊销执业证的人员名单向社会公告，接受社会监督。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5" w:name="28"/>
      <w:r>
        <w:rPr>
          <w:rFonts w:asciiTheme="minorEastAsia" w:hAnsiTheme="minorEastAsia" w:eastAsiaTheme="minorEastAsia"/>
          <w:sz w:val="24"/>
          <w:szCs w:val="24"/>
        </w:rPr>
        <w:t>第二十八条</w:t>
      </w:r>
      <w:bookmarkEnd w:id="75"/>
      <w:r>
        <w:rPr>
          <w:rFonts w:asciiTheme="minorEastAsia" w:hAnsiTheme="minorEastAsia" w:eastAsiaTheme="minorEastAsia"/>
          <w:sz w:val="24"/>
          <w:szCs w:val="24"/>
        </w:rPr>
        <w:t xml:space="preserve"> 对注册安全工程师的执业活动，安全生产监督管理部门、煤矿安全监察机构和有关主管部门应当进行监督检查。第七章罚则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6" w:name="29"/>
      <w:r>
        <w:rPr>
          <w:rFonts w:asciiTheme="minorEastAsia" w:hAnsiTheme="minorEastAsia" w:eastAsiaTheme="minorEastAsia"/>
          <w:sz w:val="24"/>
          <w:szCs w:val="24"/>
        </w:rPr>
        <w:t>第二十九条</w:t>
      </w:r>
      <w:bookmarkEnd w:id="76"/>
      <w:r>
        <w:rPr>
          <w:rFonts w:asciiTheme="minorEastAsia" w:hAnsiTheme="minorEastAsia" w:eastAsiaTheme="minorEastAsia"/>
          <w:sz w:val="24"/>
          <w:szCs w:val="24"/>
        </w:rPr>
        <w:t xml:space="preserve"> 安全生产监督管理部门、煤矿安全监察机构或者有关主管部门发现申请人、聘用单位隐瞒有关情况或者提供虚假材料申请注册的，应当不予受理或者不予注册；申请人一年内不得再次申请注册。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7" w:name="30"/>
      <w:r>
        <w:rPr>
          <w:rFonts w:asciiTheme="minorEastAsia" w:hAnsiTheme="minorEastAsia" w:eastAsiaTheme="minorEastAsia"/>
          <w:sz w:val="24"/>
          <w:szCs w:val="24"/>
        </w:rPr>
        <w:t>第三十条</w:t>
      </w:r>
      <w:bookmarkEnd w:id="77"/>
      <w:r>
        <w:rPr>
          <w:rFonts w:asciiTheme="minorEastAsia" w:hAnsiTheme="minorEastAsia" w:eastAsiaTheme="minorEastAsia"/>
          <w:sz w:val="24"/>
          <w:szCs w:val="24"/>
        </w:rPr>
        <w:t xml:space="preserve"> 未经注册擅自以注册安全工程师名义执业的，由县级以上安全生产监督管理部门、有关主管部门或者煤矿安全监察机构责令其停止违法活动，没收违法所得，并处三万元以下的罚款；造成损失的，依法承担赔偿责任。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8" w:name="31"/>
      <w:r>
        <w:rPr>
          <w:rFonts w:asciiTheme="minorEastAsia" w:hAnsiTheme="minorEastAsia" w:eastAsiaTheme="minorEastAsia"/>
          <w:sz w:val="24"/>
          <w:szCs w:val="24"/>
        </w:rPr>
        <w:t>第三十一条</w:t>
      </w:r>
      <w:bookmarkEnd w:id="78"/>
      <w:r>
        <w:rPr>
          <w:rFonts w:asciiTheme="minorEastAsia" w:hAnsiTheme="minorEastAsia" w:eastAsiaTheme="minorEastAsia"/>
          <w:sz w:val="24"/>
          <w:szCs w:val="24"/>
        </w:rPr>
        <w:t xml:space="preserve"> 注册安全工程师以欺骗、贿赂等不正当手段取得执业证的，由县级以上安全生产监督管理部门、有关主管部门或者煤矿安全监察机构处三万元以下的罚款；由执业证颁发机关撤销其注册，当事人三年内不得再次申请注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79" w:name="32"/>
      <w:r>
        <w:rPr>
          <w:rFonts w:asciiTheme="minorEastAsia" w:hAnsiTheme="minorEastAsia" w:eastAsiaTheme="minorEastAsia"/>
          <w:sz w:val="24"/>
          <w:szCs w:val="24"/>
        </w:rPr>
        <w:t>第三十二条</w:t>
      </w:r>
      <w:bookmarkEnd w:id="79"/>
      <w:r>
        <w:rPr>
          <w:rFonts w:asciiTheme="minorEastAsia" w:hAnsiTheme="minorEastAsia" w:eastAsiaTheme="minorEastAsia"/>
          <w:sz w:val="24"/>
          <w:szCs w:val="24"/>
        </w:rPr>
        <w:t xml:space="preserve"> 注册安全工程师有下列行为之一的，由县级以上安全生产监督管理部门、有关主管部门或者煤矿安全监察机构处三万元以下的罚款；由执业证颁发机关吊销其执业证,当事人五年内不得再次申请注册；造成损失的，依法承担赔偿责任；构成犯罪的，依法追究刑事责任：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（一）准许他人以本人名义执业的；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（二）以个人名义承接业务、收取费用的；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（三）出租、出借、涂改、变造执业证和执业印章的；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（四）泄漏执业过程中应当保守的秘密并造成严重后果的；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（五）利用执业之便，贪污、索贿、受贿或者谋取不正当利益的；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（六）提供虚假执业活动成果的；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（七）超出执业范围或者聘用单位业务范围从事执业活动的；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（八）法律、法规、规章规定的其他违法行为。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80" w:name="33"/>
      <w:r>
        <w:rPr>
          <w:rFonts w:asciiTheme="minorEastAsia" w:hAnsiTheme="minorEastAsia" w:eastAsiaTheme="minorEastAsia"/>
          <w:sz w:val="24"/>
          <w:szCs w:val="24"/>
        </w:rPr>
        <w:t>第三十三条</w:t>
      </w:r>
      <w:bookmarkEnd w:id="80"/>
      <w:r>
        <w:rPr>
          <w:rFonts w:asciiTheme="minorEastAsia" w:hAnsiTheme="minorEastAsia" w:eastAsiaTheme="minorEastAsia"/>
          <w:sz w:val="24"/>
          <w:szCs w:val="24"/>
        </w:rPr>
        <w:t xml:space="preserve"> 在注册工作中，工作人员有下列行为之一的，依照有关规定给予行政处分：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（一）利用职务之便，索取或者收受他人财物或者谋取不正当利益的；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（二）对发现不符合条件的申请人准予注册的；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（三）对符合条件的申请人不予注册的。第八章附则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81" w:name="34"/>
      <w:r>
        <w:rPr>
          <w:rFonts w:asciiTheme="minorEastAsia" w:hAnsiTheme="minorEastAsia" w:eastAsiaTheme="minorEastAsia"/>
          <w:sz w:val="24"/>
          <w:szCs w:val="24"/>
        </w:rPr>
        <w:t>第三十四条</w:t>
      </w:r>
      <w:bookmarkEnd w:id="81"/>
      <w:r>
        <w:rPr>
          <w:rFonts w:asciiTheme="minorEastAsia" w:hAnsiTheme="minorEastAsia" w:eastAsiaTheme="minorEastAsia"/>
          <w:sz w:val="24"/>
          <w:szCs w:val="24"/>
        </w:rPr>
        <w:t xml:space="preserve"> 获准在中华人民共和国境内就业的外籍人员及香港特别行政区、澳门特别行政区、台湾地区的专业人员，符合本规定要求的，按照本规定执行。     </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xml:space="preserve">     </w:t>
      </w:r>
      <w:bookmarkStart w:id="82" w:name="35"/>
      <w:r>
        <w:rPr>
          <w:rFonts w:asciiTheme="minorEastAsia" w:hAnsiTheme="minorEastAsia" w:eastAsiaTheme="minorEastAsia"/>
          <w:sz w:val="24"/>
          <w:szCs w:val="24"/>
        </w:rPr>
        <w:t>第三十五条</w:t>
      </w:r>
      <w:bookmarkEnd w:id="82"/>
      <w:r>
        <w:rPr>
          <w:rFonts w:asciiTheme="minorEastAsia" w:hAnsiTheme="minorEastAsia" w:eastAsiaTheme="minorEastAsia"/>
          <w:sz w:val="24"/>
          <w:szCs w:val="24"/>
        </w:rPr>
        <w:t xml:space="preserve"> 本规定自2007年3月1日起施行。原国家安全生产监督管理局2004年公布的《</w:t>
      </w:r>
      <w:r>
        <w:fldChar w:fldCharType="begin"/>
      </w:r>
      <w:r>
        <w:instrText xml:space="preserve"> HYPERLINK "javascript:ROF(95564,0)" \h </w:instrText>
      </w:r>
      <w:r>
        <w:fldChar w:fldCharType="separate"/>
      </w:r>
      <w:r>
        <w:rPr>
          <w:rFonts w:asciiTheme="minorEastAsia" w:hAnsiTheme="minorEastAsia" w:eastAsiaTheme="minorEastAsia"/>
          <w:sz w:val="24"/>
          <w:szCs w:val="24"/>
          <w:u w:val="single"/>
        </w:rPr>
        <w:t>注册安全工程师注册管理办法</w:t>
      </w:r>
      <w:r>
        <w:rPr>
          <w:rFonts w:asciiTheme="minorEastAsia" w:hAnsiTheme="minorEastAsia" w:eastAsiaTheme="minorEastAsia"/>
          <w:sz w:val="24"/>
          <w:szCs w:val="24"/>
          <w:u w:val="single"/>
        </w:rPr>
        <w:fldChar w:fldCharType="end"/>
      </w:r>
      <w:r>
        <w:rPr>
          <w:rFonts w:asciiTheme="minorEastAsia" w:hAnsiTheme="minorEastAsia" w:eastAsiaTheme="minorEastAsia"/>
          <w:sz w:val="24"/>
          <w:szCs w:val="24"/>
        </w:rPr>
        <w:t xml:space="preserve">》同时废止。    </w:t>
      </w:r>
      <w:r>
        <w:rPr>
          <w:rFonts w:asciiTheme="minorEastAsia" w:hAnsiTheme="minorEastAsia" w:eastAsiaTheme="minorEastAsia"/>
          <w:sz w:val="24"/>
          <w:szCs w:val="24"/>
        </w:rPr>
        <w:br w:type="textWrapping"/>
      </w:r>
    </w:p>
    <w:p w14:paraId="46F30E5A">
      <w:pPr>
        <w:pStyle w:val="34"/>
        <w:spacing w:before="0" w:beforeAutospacing="0" w:after="0" w:afterAutospacing="0" w:line="360" w:lineRule="auto"/>
        <w:ind w:firstLine="480" w:firstLineChars="200"/>
        <w:jc w:val="both"/>
        <w:rPr>
          <w:sz w:val="24"/>
          <w:szCs w:val="24"/>
        </w:rPr>
      </w:pPr>
    </w:p>
    <w:p w14:paraId="450C872A">
      <w:pPr>
        <w:pStyle w:val="34"/>
        <w:spacing w:before="0" w:beforeAutospacing="0" w:after="0" w:afterAutospacing="0" w:line="360" w:lineRule="auto"/>
        <w:ind w:firstLine="480" w:firstLineChars="200"/>
        <w:jc w:val="both"/>
        <w:rPr>
          <w:sz w:val="24"/>
          <w:szCs w:val="24"/>
        </w:rPr>
      </w:pPr>
    </w:p>
    <w:p w14:paraId="503852A8">
      <w:pPr>
        <w:pStyle w:val="34"/>
        <w:spacing w:before="0" w:beforeAutospacing="0" w:after="0" w:afterAutospacing="0" w:line="360" w:lineRule="auto"/>
        <w:ind w:firstLine="480" w:firstLineChars="200"/>
        <w:jc w:val="both"/>
        <w:rPr>
          <w:sz w:val="24"/>
          <w:szCs w:val="24"/>
        </w:rPr>
      </w:pPr>
    </w:p>
    <w:p w14:paraId="5E8D9EE8">
      <w:pPr>
        <w:pStyle w:val="34"/>
        <w:spacing w:before="0" w:beforeAutospacing="0" w:after="0" w:afterAutospacing="0" w:line="360" w:lineRule="auto"/>
        <w:ind w:firstLine="480" w:firstLineChars="200"/>
        <w:jc w:val="both"/>
        <w:rPr>
          <w:sz w:val="24"/>
          <w:szCs w:val="24"/>
        </w:rPr>
      </w:pPr>
    </w:p>
    <w:p w14:paraId="705E53E5">
      <w:pPr>
        <w:pStyle w:val="34"/>
        <w:spacing w:before="0" w:beforeAutospacing="0" w:after="0" w:afterAutospacing="0" w:line="360" w:lineRule="auto"/>
        <w:ind w:firstLine="480" w:firstLineChars="200"/>
        <w:jc w:val="both"/>
        <w:rPr>
          <w:sz w:val="24"/>
          <w:szCs w:val="24"/>
        </w:rPr>
      </w:pPr>
    </w:p>
    <w:p w14:paraId="030428A1">
      <w:pPr>
        <w:pStyle w:val="4"/>
        <w:spacing w:before="120" w:after="120" w:line="480" w:lineRule="exact"/>
        <w:rPr>
          <w:rFonts w:ascii="宋体" w:hAnsi="宋体" w:cs="宋体"/>
        </w:rPr>
      </w:pPr>
      <w:bookmarkStart w:id="83" w:name="_Toc64724052"/>
      <w:bookmarkStart w:id="84" w:name="_Toc25747128"/>
      <w:r>
        <w:rPr>
          <w:rFonts w:hint="eastAsia" w:ascii="宋体" w:hAnsi="宋体" w:cs="宋体"/>
        </w:rPr>
        <w:t>09关于印发注册安全工程师分类管理办法的通知（安监总人事2017118号）</w:t>
      </w:r>
      <w:bookmarkEnd w:id="83"/>
      <w:bookmarkEnd w:id="84"/>
    </w:p>
    <w:p w14:paraId="5850A8F9">
      <w:pPr>
        <w:spacing w:after="240" w:line="480" w:lineRule="atLeast"/>
        <w:rPr>
          <w:rFonts w:ascii="微软雅黑" w:hAnsi="微软雅黑" w:cs="宋体"/>
          <w:sz w:val="24"/>
          <w:szCs w:val="24"/>
        </w:rPr>
      </w:pPr>
      <w:r>
        <w:rPr>
          <w:rFonts w:hint="eastAsia" w:ascii="微软雅黑" w:hAnsi="微软雅黑" w:cs="宋体"/>
          <w:sz w:val="24"/>
          <w:szCs w:val="24"/>
        </w:rPr>
        <w:t>各省、自治区、直辖市及新疆生产建设兵团安全生产监督管理局、人力资源社会保障厅（局），各省级煤矿安全监察局，国务院各部委、各直属机构人事部门，各中央企业：</w:t>
      </w:r>
    </w:p>
    <w:p w14:paraId="2DC5F54B">
      <w:pPr>
        <w:spacing w:after="240" w:line="480" w:lineRule="atLeast"/>
        <w:rPr>
          <w:rFonts w:ascii="微软雅黑" w:hAnsi="微软雅黑" w:cs="宋体"/>
          <w:sz w:val="24"/>
          <w:szCs w:val="24"/>
        </w:rPr>
      </w:pPr>
      <w:r>
        <w:rPr>
          <w:rFonts w:hint="eastAsia" w:ascii="微软雅黑" w:hAnsi="微软雅黑" w:cs="宋体"/>
          <w:sz w:val="24"/>
          <w:szCs w:val="24"/>
        </w:rPr>
        <w:t>　　为贯彻落实《中共中央 国务院关于推进安全生产领域改革发展的意见》和《中华人民共和国安全生产法》有关要求，加强安全生产监督管理，完善注册安全工程师职业资格制度，经商住房城乡建设部、交通运输部同意，现将《注册安全工程师分类管理办法》印发给你们，请遵照执行。</w:t>
      </w:r>
    </w:p>
    <w:p w14:paraId="403219FB">
      <w:pPr>
        <w:spacing w:after="240" w:line="480" w:lineRule="atLeast"/>
        <w:jc w:val="right"/>
        <w:rPr>
          <w:rFonts w:ascii="微软雅黑" w:hAnsi="微软雅黑" w:cs="宋体"/>
          <w:sz w:val="24"/>
          <w:szCs w:val="24"/>
        </w:rPr>
      </w:pPr>
      <w:r>
        <w:rPr>
          <w:rFonts w:hint="eastAsia" w:ascii="微软雅黑" w:hAnsi="微软雅黑" w:cs="宋体"/>
          <w:sz w:val="24"/>
          <w:szCs w:val="24"/>
        </w:rPr>
        <w:t>　　国家安全监管总局</w:t>
      </w:r>
    </w:p>
    <w:p w14:paraId="77F4FAFC">
      <w:pPr>
        <w:spacing w:after="240" w:line="480" w:lineRule="atLeast"/>
        <w:jc w:val="right"/>
        <w:rPr>
          <w:rFonts w:ascii="微软雅黑" w:hAnsi="微软雅黑" w:cs="宋体"/>
          <w:sz w:val="24"/>
          <w:szCs w:val="24"/>
        </w:rPr>
      </w:pPr>
      <w:r>
        <w:rPr>
          <w:rFonts w:hint="eastAsia" w:ascii="微软雅黑" w:hAnsi="微软雅黑" w:cs="宋体"/>
          <w:sz w:val="24"/>
          <w:szCs w:val="24"/>
        </w:rPr>
        <w:t>　　人力资源社会保障部</w:t>
      </w:r>
    </w:p>
    <w:p w14:paraId="2D4C47F6">
      <w:pPr>
        <w:spacing w:after="240" w:line="480" w:lineRule="atLeast"/>
        <w:jc w:val="right"/>
        <w:rPr>
          <w:rFonts w:ascii="微软雅黑" w:hAnsi="微软雅黑" w:cs="宋体"/>
          <w:sz w:val="24"/>
          <w:szCs w:val="24"/>
        </w:rPr>
      </w:pPr>
      <w:r>
        <w:rPr>
          <w:rFonts w:hint="eastAsia" w:ascii="微软雅黑" w:hAnsi="微软雅黑" w:cs="宋体"/>
          <w:sz w:val="24"/>
          <w:szCs w:val="24"/>
        </w:rPr>
        <w:t>　　2017年11月2日</w:t>
      </w:r>
    </w:p>
    <w:p w14:paraId="71781F43">
      <w:pPr>
        <w:spacing w:after="240" w:line="480" w:lineRule="atLeast"/>
        <w:jc w:val="center"/>
        <w:rPr>
          <w:rFonts w:ascii="宋体" w:hAnsi="宋体" w:cs="宋体"/>
          <w:sz w:val="28"/>
          <w:szCs w:val="28"/>
        </w:rPr>
      </w:pPr>
      <w:r>
        <w:rPr>
          <w:rFonts w:hint="eastAsia" w:ascii="宋体" w:hAnsi="宋体" w:cs="宋体"/>
          <w:sz w:val="28"/>
          <w:szCs w:val="28"/>
        </w:rPr>
        <w:t>　</w:t>
      </w:r>
      <w:r>
        <w:rPr>
          <w:rFonts w:hint="eastAsia" w:ascii="宋体" w:hAnsi="宋体" w:cs="宋体"/>
          <w:b/>
          <w:bCs/>
          <w:sz w:val="28"/>
          <w:szCs w:val="28"/>
        </w:rPr>
        <w:t>　注册安全工程师分类管理办法</w:t>
      </w:r>
    </w:p>
    <w:p w14:paraId="404801D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第一条  为加强安全生产工作，健全完善注册安全工程师职业资格制度，依据《中华人民共和国安全生产法》及国家职业资格证书制度等规定，制定本办法。</w:t>
      </w:r>
    </w:p>
    <w:p w14:paraId="6153EC3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第二条  人力资源社会保障部、国家安全监管总局负责注册安全工程师职业资格制度的制定、指导、监督和检查实施，统筹规划注册安全工程师专业分类。</w:t>
      </w:r>
    </w:p>
    <w:p w14:paraId="033226A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第三条  注册安全工程师专业类别划分为：煤矿安全、金属非金属矿山安全、化工安全、金属冶炼安全、建筑施工安全、道路运输安全、其他安全（不包括消防安全）。</w:t>
      </w:r>
    </w:p>
    <w:p w14:paraId="1952276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如需另行增设专业类别，由国务院有关行业主管部门提出意见，人力资源社会保障部、国家安全监管总局共同确定。</w:t>
      </w:r>
    </w:p>
    <w:p w14:paraId="3D0E48FF">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第四条  注册安全工程师级别设置为：高级、中级、初级（助理）。</w:t>
      </w:r>
    </w:p>
    <w:p w14:paraId="3CC26CB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第五条  注册安全工程师按照专业类别进行注册，国家安全监管总局或其授权的机构为注册安全工程师职业资格的注册管理机构。</w:t>
      </w:r>
    </w:p>
    <w:p w14:paraId="2E15458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第六条  注册安全工程师可在相应行业领域生产经营单位和安全评价检测等安全生产专业服务机构中执业。</w:t>
      </w:r>
    </w:p>
    <w:p w14:paraId="66C9E71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第七条  高级注册安全工程师采取考试与评审相结合的评价方式，具体办法另行规定。</w:t>
      </w:r>
    </w:p>
    <w:p w14:paraId="3711F4A9">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第八条  中级注册安全工程师职业资格考试按照专业类别实行全国统一考试，考试科目分为公共科目和专业科目，由人力资源社会保障部、国家安全监管总局负责组织实施。</w:t>
      </w:r>
    </w:p>
    <w:p w14:paraId="60474EB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第九条  国家安全监管总局或其授权的机构负责中级注册安全工程师职业资格公共科目和专业科目（建筑施工安全、道路运输安全类别除外）考试大纲的编制和命审题组织工作。</w:t>
      </w:r>
    </w:p>
    <w:p w14:paraId="3978362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住房城乡建设部、交通运输部或其授权的机构分别负责建筑施工安全、道路运输安全类别中级注册安全工程师职业资格专业科目考试大纲的编制和命审题工作。</w:t>
      </w:r>
    </w:p>
    <w:p w14:paraId="1A732206">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人力资源社会保障部负责审定考试大纲，负责组织实施考务工作。</w:t>
      </w:r>
    </w:p>
    <w:p w14:paraId="42F90DB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第十条  住房城乡建设部、交通运输部或其授权的机构分别负责其职责范围内建筑施工安全、道路运输安全类别中级注册安全工程师的注册初审工作。各省、自治区、直辖市安全监管部门和经国家安全监管总局授权的机构负责其他中级注册安全工程师的注册初审工作。</w:t>
      </w:r>
    </w:p>
    <w:p w14:paraId="3363BB0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国家安全监管总局或其授权的机构负责中级注册安全工程师的注册终审工作。终审通过的建筑施工安全、道路运输安全类别中级注册安全工程师名单分别抄送住房城乡建设部、交通运输部。</w:t>
      </w:r>
    </w:p>
    <w:p w14:paraId="0478B4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第十一条  中级注册安全工程师按照专业类别进行继续教育，其中专业课程学时应不少于继续教育总学时的一半。</w:t>
      </w:r>
    </w:p>
    <w:p w14:paraId="3BB0BD4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第十二条  危险物品的生产、储存单位以及矿山、金属冶炼单位应当有相应专业类别的中级及以上注册安全工程师从事安全生产管理工作。</w:t>
      </w:r>
    </w:p>
    <w:p w14:paraId="20793B9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危险物品的生产、储存单位以及矿山单位安全生产管理人员中的中级及以上注册安全工程师比例应自本办法施行之日起2年内，金属冶炼单位安全生产管理人员中的中级及以上注册安全工程师比例应自本办法施行之日起5年内达到15%左右并逐步提高。</w:t>
      </w:r>
    </w:p>
    <w:p w14:paraId="44F0B1C0">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第十三条  助理注册安全工程师职业资格考试使用全国统一考试大纲，考试和注册管理由各省、自治区、直辖市人力资源社会保障部门和安全监管部门会同有关行业主管部门组织实施。</w:t>
      </w:r>
    </w:p>
    <w:p w14:paraId="6D59073A">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第十四条  取得注册安全工程师职业资格证书并经注册的人员，表明其具备与所从事的生产经营活动相应的安全生产知识和管理能力，可视为其安全生产知识和管理能力考核合格。</w:t>
      </w:r>
    </w:p>
    <w:p w14:paraId="72DF1178">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第十五条  注册安全工程师各级别与工程系列安全工程专业职称相对应，不再组织工程系列安全工程专业职称评审。</w:t>
      </w:r>
    </w:p>
    <w:p w14:paraId="5F47FDF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高级注册安全工程师考评办法出台前，工程系列安全工程专业高级职称评审仍然按现行制度执行。</w:t>
      </w:r>
    </w:p>
    <w:p w14:paraId="3E89E27C">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第十六条  本办法施行之前已取得的注册安全工程师执业资格证书、注册助理安全工程师资格证书，分别视同为中级注册安全工程师职业资格证书、助理注册安全工程师职业资格证书。</w:t>
      </w:r>
    </w:p>
    <w:p w14:paraId="68CC0EA3">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本办法所称注册安全工程师是指依法取得注册安全工程师职业资格证书，并经注册的专业技术人员。</w:t>
      </w:r>
    </w:p>
    <w:p w14:paraId="2AAE18FD">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第十七条  本办法由人力资源社会保障部、国家安全监管总局按照职责分工分别负责解释，自2018年1月1日起施行。以往规定与本办法不一致的，按照本办法规定执行。</w:t>
      </w:r>
    </w:p>
    <w:p w14:paraId="58C66D8E">
      <w:pPr>
        <w:spacing w:line="480" w:lineRule="atLeast"/>
        <w:ind w:firstLine="555"/>
        <w:rPr>
          <w:rFonts w:ascii="宋体" w:hAnsi="宋体" w:cs="宋体"/>
          <w:sz w:val="28"/>
          <w:szCs w:val="28"/>
        </w:rPr>
      </w:pPr>
    </w:p>
    <w:p w14:paraId="32CE2068">
      <w:pPr>
        <w:spacing w:line="480" w:lineRule="atLeast"/>
        <w:ind w:firstLine="555"/>
        <w:rPr>
          <w:rFonts w:ascii="宋体" w:hAnsi="宋体" w:cs="宋体"/>
          <w:sz w:val="28"/>
          <w:szCs w:val="28"/>
        </w:rPr>
      </w:pPr>
    </w:p>
    <w:p w14:paraId="2DC0A3B0">
      <w:pPr>
        <w:spacing w:line="480" w:lineRule="atLeast"/>
        <w:ind w:firstLine="555"/>
        <w:rPr>
          <w:rFonts w:ascii="宋体" w:hAnsi="宋体" w:cs="宋体"/>
          <w:sz w:val="28"/>
          <w:szCs w:val="28"/>
        </w:rPr>
      </w:pPr>
    </w:p>
    <w:p w14:paraId="5566AA42">
      <w:pPr>
        <w:spacing w:line="480" w:lineRule="atLeast"/>
        <w:ind w:firstLine="555"/>
        <w:rPr>
          <w:rFonts w:ascii="宋体" w:hAnsi="宋体" w:cs="宋体"/>
          <w:sz w:val="28"/>
          <w:szCs w:val="28"/>
        </w:rPr>
      </w:pPr>
    </w:p>
    <w:p w14:paraId="3257530A">
      <w:pPr>
        <w:spacing w:line="480" w:lineRule="atLeast"/>
        <w:ind w:firstLine="555"/>
        <w:rPr>
          <w:rFonts w:ascii="宋体" w:hAnsi="宋体" w:cs="宋体"/>
          <w:sz w:val="28"/>
          <w:szCs w:val="28"/>
        </w:rPr>
      </w:pPr>
    </w:p>
    <w:p w14:paraId="49D6900E">
      <w:pPr>
        <w:spacing w:line="480" w:lineRule="atLeast"/>
        <w:ind w:firstLine="555"/>
        <w:rPr>
          <w:rFonts w:ascii="宋体" w:hAnsi="宋体" w:cs="宋体"/>
          <w:sz w:val="28"/>
          <w:szCs w:val="28"/>
        </w:rPr>
      </w:pPr>
    </w:p>
    <w:p w14:paraId="64C1D821">
      <w:pPr>
        <w:pStyle w:val="4"/>
        <w:spacing w:before="120" w:after="120" w:line="480" w:lineRule="exact"/>
        <w:jc w:val="center"/>
        <w:rPr>
          <w:rFonts w:ascii="宋体" w:hAnsi="宋体" w:cs="宋体"/>
        </w:rPr>
      </w:pPr>
      <w:bookmarkStart w:id="85" w:name="_Toc64724053"/>
      <w:bookmarkStart w:id="86" w:name="_Toc25747129"/>
      <w:r>
        <w:rPr>
          <w:rFonts w:hint="eastAsia" w:ascii="宋体" w:hAnsi="宋体" w:cs="宋体"/>
        </w:rPr>
        <w:t>四安全评价标准</w:t>
      </w:r>
      <w:bookmarkEnd w:id="85"/>
      <w:bookmarkEnd w:id="86"/>
    </w:p>
    <w:p w14:paraId="788A79C0">
      <w:pPr>
        <w:pStyle w:val="4"/>
        <w:spacing w:before="120" w:after="120" w:line="480" w:lineRule="exact"/>
        <w:rPr>
          <w:rFonts w:ascii="宋体" w:hAnsi="宋体" w:cs="宋体"/>
        </w:rPr>
      </w:pPr>
      <w:bookmarkStart w:id="87" w:name="_Toc64724054"/>
      <w:bookmarkStart w:id="88" w:name="_Toc25747130"/>
      <w:r>
        <w:rPr>
          <w:rFonts w:hint="eastAsia" w:ascii="宋体" w:hAnsi="宋体" w:cs="宋体"/>
        </w:rPr>
        <w:t>01</w:t>
      </w:r>
      <w:r>
        <w:rPr>
          <w:rFonts w:ascii="宋体" w:hAnsi="宋体" w:cs="宋体"/>
        </w:rPr>
        <w:t>安全评价通则</w:t>
      </w:r>
      <w:r>
        <w:rPr>
          <w:rFonts w:hint="eastAsia" w:ascii="宋体" w:hAnsi="宋体" w:cs="宋体"/>
        </w:rPr>
        <w:t>（</w:t>
      </w:r>
      <w:r>
        <w:rPr>
          <w:rFonts w:ascii="宋体" w:hAnsi="宋体" w:cs="宋体"/>
        </w:rPr>
        <w:t>AQ8001-2007</w:t>
      </w:r>
      <w:r>
        <w:rPr>
          <w:rFonts w:hint="eastAsia" w:ascii="宋体" w:hAnsi="宋体" w:cs="宋体"/>
        </w:rPr>
        <w:t>）</w:t>
      </w:r>
      <w:bookmarkEnd w:id="87"/>
      <w:bookmarkEnd w:id="88"/>
      <w:r>
        <w:rPr>
          <w:rFonts w:ascii="宋体" w:hAnsi="宋体" w:cs="宋体"/>
        </w:rPr>
        <w:t xml:space="preserve"> </w:t>
      </w:r>
    </w:p>
    <w:p w14:paraId="1A1FD0A7">
      <w:pPr>
        <w:pStyle w:val="18"/>
        <w:wordWrap w:val="0"/>
        <w:spacing w:before="0" w:beforeAutospacing="0" w:after="0" w:afterAutospacing="0" w:line="480" w:lineRule="exact"/>
        <w:jc w:val="center"/>
      </w:pPr>
      <w:r>
        <w:t xml:space="preserve">General principle of safety assessment </w:t>
      </w:r>
    </w:p>
    <w:p w14:paraId="5DAD3713">
      <w:pPr>
        <w:pStyle w:val="18"/>
        <w:wordWrap w:val="0"/>
        <w:spacing w:before="0" w:beforeAutospacing="0" w:after="0" w:afterAutospacing="0" w:line="480" w:lineRule="exact"/>
        <w:jc w:val="center"/>
        <w:rPr>
          <w:b/>
          <w:bCs/>
        </w:rPr>
      </w:pPr>
      <w:r>
        <w:t>标准号AQ8001-2007 自2007-4-1起执行</w:t>
      </w:r>
      <w:r>
        <w:rPr>
          <w:b/>
          <w:bCs/>
        </w:rPr>
        <w:t xml:space="preserve"> </w:t>
      </w:r>
    </w:p>
    <w:p w14:paraId="5C54B770">
      <w:pPr>
        <w:pStyle w:val="18"/>
        <w:spacing w:line="360" w:lineRule="auto"/>
        <w:jc w:val="center"/>
      </w:pPr>
      <w:r>
        <w:rPr>
          <w:b/>
          <w:bCs/>
        </w:rPr>
        <w:t>前言</w:t>
      </w:r>
    </w:p>
    <w:p w14:paraId="0B08874F">
      <w:pPr>
        <w:pStyle w:val="18"/>
        <w:wordWrap w:val="0"/>
        <w:spacing w:before="0" w:beforeAutospacing="0" w:after="0" w:afterAutospacing="0" w:line="480" w:lineRule="exact"/>
        <w:jc w:val="both"/>
      </w:pPr>
      <w:r>
        <w:rPr>
          <w:rFonts w:hint="eastAsia"/>
        </w:rPr>
        <w:t xml:space="preserve">    </w:t>
      </w:r>
      <w:r>
        <w:t>为促进安全评价工作的发展，规范安全评价行为，根据《中华人民共和国安全生产法》、《中华人民共和国行政许可法》、《安全生产许可证条例》等有关法律法规制定本标准。本标准对有关安全评价的管理、程序、内容等基本要求做出了规定。</w:t>
      </w:r>
    </w:p>
    <w:p w14:paraId="2F74EE1C">
      <w:pPr>
        <w:pStyle w:val="18"/>
        <w:wordWrap w:val="0"/>
        <w:spacing w:before="0" w:beforeAutospacing="0" w:after="0" w:afterAutospacing="0" w:line="480" w:lineRule="exact"/>
        <w:ind w:firstLine="480" w:firstLineChars="200"/>
        <w:jc w:val="both"/>
      </w:pPr>
      <w:r>
        <w:t>本标准的附录A、附录B、附录C、附录D为规范性附录。</w:t>
      </w:r>
    </w:p>
    <w:p w14:paraId="2C7CC6A8">
      <w:pPr>
        <w:pStyle w:val="18"/>
        <w:wordWrap w:val="0"/>
        <w:spacing w:before="0" w:beforeAutospacing="0" w:after="0" w:afterAutospacing="0" w:line="480" w:lineRule="exact"/>
        <w:ind w:firstLine="480" w:firstLineChars="200"/>
        <w:jc w:val="both"/>
      </w:pPr>
      <w:r>
        <w:t>本标准由国家安全生产监督管理总局提出。</w:t>
      </w:r>
    </w:p>
    <w:p w14:paraId="5049DCE6">
      <w:pPr>
        <w:pStyle w:val="18"/>
        <w:wordWrap w:val="0"/>
        <w:spacing w:before="0" w:beforeAutospacing="0" w:after="0" w:afterAutospacing="0" w:line="480" w:lineRule="exact"/>
        <w:ind w:firstLine="480" w:firstLineChars="200"/>
        <w:jc w:val="both"/>
      </w:pPr>
      <w:r>
        <w:t>本标准由全国安全生产标准化技术委员会归口。</w:t>
      </w:r>
    </w:p>
    <w:p w14:paraId="7FDFFB8F">
      <w:pPr>
        <w:pStyle w:val="18"/>
        <w:wordWrap w:val="0"/>
        <w:spacing w:before="0" w:beforeAutospacing="0" w:after="0" w:afterAutospacing="0" w:line="480" w:lineRule="exact"/>
        <w:ind w:firstLine="480" w:firstLineChars="200"/>
        <w:jc w:val="both"/>
      </w:pPr>
      <w:r>
        <w:t>本标准主要起草单位：中国安全生产科学研究院、浙江省劳动保护科学研究所。</w:t>
      </w:r>
    </w:p>
    <w:p w14:paraId="1B675F5C">
      <w:pPr>
        <w:pStyle w:val="18"/>
        <w:wordWrap w:val="0"/>
        <w:spacing w:before="0" w:beforeAutospacing="0" w:after="0" w:afterAutospacing="0" w:line="480" w:lineRule="exact"/>
        <w:jc w:val="both"/>
      </w:pPr>
      <w:r>
        <w:t>本标准主要起草人：</w:t>
      </w:r>
    </w:p>
    <w:p w14:paraId="509E7E89">
      <w:pPr>
        <w:pStyle w:val="18"/>
        <w:wordWrap w:val="0"/>
        <w:spacing w:before="0" w:beforeAutospacing="0" w:after="0" w:afterAutospacing="0" w:line="480" w:lineRule="exact"/>
        <w:jc w:val="both"/>
        <w:rPr>
          <w:b/>
          <w:bCs/>
        </w:rPr>
      </w:pPr>
      <w:r>
        <w:t>杨富、王浩、陈江、阴建康、任建国、陈兵、陈立元、王雷。</w:t>
      </w:r>
      <w:r>
        <w:br w:type="textWrapping"/>
      </w:r>
    </w:p>
    <w:p w14:paraId="255E7CCB">
      <w:pPr>
        <w:pStyle w:val="18"/>
        <w:wordWrap w:val="0"/>
        <w:spacing w:line="312" w:lineRule="auto"/>
        <w:jc w:val="center"/>
        <w:rPr>
          <w:b/>
          <w:bCs/>
          <w:sz w:val="20"/>
          <w:szCs w:val="20"/>
        </w:rPr>
      </w:pPr>
    </w:p>
    <w:p w14:paraId="295D7CBC">
      <w:pPr>
        <w:pStyle w:val="18"/>
        <w:wordWrap w:val="0"/>
        <w:spacing w:line="312" w:lineRule="auto"/>
        <w:jc w:val="center"/>
        <w:rPr>
          <w:b/>
          <w:bCs/>
          <w:sz w:val="20"/>
          <w:szCs w:val="20"/>
        </w:rPr>
      </w:pPr>
    </w:p>
    <w:p w14:paraId="166FA9A1">
      <w:pPr>
        <w:pStyle w:val="18"/>
        <w:wordWrap w:val="0"/>
        <w:spacing w:line="312" w:lineRule="auto"/>
        <w:jc w:val="center"/>
        <w:rPr>
          <w:b/>
          <w:bCs/>
          <w:sz w:val="20"/>
          <w:szCs w:val="20"/>
        </w:rPr>
      </w:pPr>
      <w:r>
        <w:rPr>
          <w:b/>
          <w:bCs/>
          <w:sz w:val="20"/>
          <w:szCs w:val="20"/>
        </w:rPr>
        <w:br w:type="page"/>
      </w:r>
    </w:p>
    <w:p w14:paraId="303585D1">
      <w:pPr>
        <w:pStyle w:val="18"/>
        <w:wordWrap w:val="0"/>
        <w:spacing w:line="312" w:lineRule="auto"/>
        <w:rPr>
          <w:sz w:val="20"/>
          <w:szCs w:val="20"/>
        </w:rPr>
      </w:pPr>
      <w:r>
        <w:rPr>
          <w:rFonts w:hint="eastAsia"/>
          <w:sz w:val="20"/>
          <w:szCs w:val="20"/>
        </w:rPr>
        <w:t xml:space="preserve">                                    目录</w:t>
      </w:r>
    </w:p>
    <w:p w14:paraId="6F4FEC19">
      <w:pPr>
        <w:pStyle w:val="15"/>
        <w:tabs>
          <w:tab w:val="right" w:leader="dot" w:pos="8296"/>
        </w:tabs>
        <w:ind w:left="440"/>
      </w:pPr>
      <w:r>
        <w:rPr>
          <w:sz w:val="20"/>
          <w:szCs w:val="20"/>
        </w:rPr>
        <w:fldChar w:fldCharType="begin"/>
      </w:r>
      <w:r>
        <w:rPr>
          <w:sz w:val="20"/>
          <w:szCs w:val="20"/>
        </w:rPr>
        <w:instrText xml:space="preserve"> TOC \h \z </w:instrText>
      </w:r>
      <w:r>
        <w:rPr>
          <w:sz w:val="20"/>
          <w:szCs w:val="20"/>
        </w:rPr>
        <w:fldChar w:fldCharType="separate"/>
      </w:r>
    </w:p>
    <w:p w14:paraId="2E934C9C">
      <w:pPr>
        <w:pStyle w:val="15"/>
        <w:tabs>
          <w:tab w:val="right" w:leader="dot" w:pos="8296"/>
        </w:tabs>
        <w:ind w:left="440"/>
      </w:pPr>
      <w:r>
        <w:fldChar w:fldCharType="begin"/>
      </w:r>
      <w:r>
        <w:instrText xml:space="preserve"> HYPERLINK \l "_Toc170549712" </w:instrText>
      </w:r>
      <w:r>
        <w:fldChar w:fldCharType="separate"/>
      </w:r>
      <w:r>
        <w:rPr>
          <w:rStyle w:val="25"/>
          <w:rFonts w:cs="宋体"/>
          <w:color w:val="auto"/>
        </w:rPr>
        <w:t>1</w:t>
      </w:r>
      <w:r>
        <w:rPr>
          <w:rStyle w:val="25"/>
          <w:rFonts w:hint="eastAsia" w:cs="宋体"/>
          <w:color w:val="auto"/>
        </w:rPr>
        <w:t>范围</w:t>
      </w:r>
      <w:r>
        <w:tab/>
      </w:r>
      <w:r>
        <w:fldChar w:fldCharType="begin"/>
      </w:r>
      <w:r>
        <w:instrText xml:space="preserve"> PAGEREF _Toc170549712 \h </w:instrText>
      </w:r>
      <w:r>
        <w:fldChar w:fldCharType="separate"/>
      </w:r>
      <w:r>
        <w:t>3</w:t>
      </w:r>
      <w:r>
        <w:fldChar w:fldCharType="end"/>
      </w:r>
      <w:r>
        <w:fldChar w:fldCharType="end"/>
      </w:r>
    </w:p>
    <w:p w14:paraId="33837896">
      <w:pPr>
        <w:pStyle w:val="15"/>
        <w:tabs>
          <w:tab w:val="right" w:leader="dot" w:pos="8296"/>
        </w:tabs>
        <w:ind w:left="440"/>
      </w:pPr>
      <w:r>
        <w:fldChar w:fldCharType="begin"/>
      </w:r>
      <w:r>
        <w:instrText xml:space="preserve"> HYPERLINK \l "_Toc170549713" </w:instrText>
      </w:r>
      <w:r>
        <w:fldChar w:fldCharType="separate"/>
      </w:r>
      <w:r>
        <w:rPr>
          <w:rStyle w:val="25"/>
          <w:rFonts w:cs="宋体"/>
          <w:color w:val="auto"/>
        </w:rPr>
        <w:t>2</w:t>
      </w:r>
      <w:r>
        <w:rPr>
          <w:rStyle w:val="25"/>
          <w:rFonts w:hint="eastAsia" w:cs="宋体"/>
          <w:color w:val="auto"/>
        </w:rPr>
        <w:t>规范性引用文件</w:t>
      </w:r>
      <w:r>
        <w:tab/>
      </w:r>
      <w:r>
        <w:fldChar w:fldCharType="begin"/>
      </w:r>
      <w:r>
        <w:instrText xml:space="preserve"> PAGEREF _Toc170549713 \h </w:instrText>
      </w:r>
      <w:r>
        <w:fldChar w:fldCharType="separate"/>
      </w:r>
      <w:r>
        <w:t>3</w:t>
      </w:r>
      <w:r>
        <w:fldChar w:fldCharType="end"/>
      </w:r>
      <w:r>
        <w:fldChar w:fldCharType="end"/>
      </w:r>
    </w:p>
    <w:p w14:paraId="4FA5FAF1">
      <w:pPr>
        <w:pStyle w:val="15"/>
        <w:tabs>
          <w:tab w:val="right" w:leader="dot" w:pos="8296"/>
        </w:tabs>
        <w:ind w:left="440"/>
      </w:pPr>
      <w:r>
        <w:fldChar w:fldCharType="begin"/>
      </w:r>
      <w:r>
        <w:instrText xml:space="preserve"> HYPERLINK \l "_Toc170549714" </w:instrText>
      </w:r>
      <w:r>
        <w:fldChar w:fldCharType="separate"/>
      </w:r>
      <w:r>
        <w:rPr>
          <w:rStyle w:val="25"/>
          <w:rFonts w:cs="宋体"/>
          <w:color w:val="auto"/>
        </w:rPr>
        <w:t>3</w:t>
      </w:r>
      <w:r>
        <w:rPr>
          <w:rStyle w:val="25"/>
          <w:rFonts w:hint="eastAsia" w:cs="宋体"/>
          <w:color w:val="auto"/>
        </w:rPr>
        <w:t>术语和定义</w:t>
      </w:r>
      <w:r>
        <w:tab/>
      </w:r>
      <w:r>
        <w:fldChar w:fldCharType="begin"/>
      </w:r>
      <w:r>
        <w:instrText xml:space="preserve"> PAGEREF _Toc170549714 \h </w:instrText>
      </w:r>
      <w:r>
        <w:fldChar w:fldCharType="separate"/>
      </w:r>
      <w:r>
        <w:t>3</w:t>
      </w:r>
      <w:r>
        <w:fldChar w:fldCharType="end"/>
      </w:r>
      <w:r>
        <w:fldChar w:fldCharType="end"/>
      </w:r>
    </w:p>
    <w:p w14:paraId="2E1FA75B">
      <w:pPr>
        <w:pStyle w:val="15"/>
        <w:tabs>
          <w:tab w:val="right" w:leader="dot" w:pos="8296"/>
        </w:tabs>
        <w:ind w:left="440"/>
      </w:pPr>
      <w:r>
        <w:fldChar w:fldCharType="begin"/>
      </w:r>
      <w:r>
        <w:instrText xml:space="preserve"> HYPERLINK \l "_Toc170549715" </w:instrText>
      </w:r>
      <w:r>
        <w:fldChar w:fldCharType="separate"/>
      </w:r>
      <w:r>
        <w:rPr>
          <w:rStyle w:val="25"/>
          <w:rFonts w:cs="宋体"/>
          <w:color w:val="auto"/>
        </w:rPr>
        <w:t xml:space="preserve">4 </w:t>
      </w:r>
      <w:r>
        <w:rPr>
          <w:rStyle w:val="25"/>
          <w:rFonts w:hint="eastAsia" w:cs="宋体"/>
          <w:color w:val="auto"/>
        </w:rPr>
        <w:t>管理要求</w:t>
      </w:r>
      <w:r>
        <w:tab/>
      </w:r>
      <w:r>
        <w:fldChar w:fldCharType="begin"/>
      </w:r>
      <w:r>
        <w:instrText xml:space="preserve"> PAGEREF _Toc170549715 \h </w:instrText>
      </w:r>
      <w:r>
        <w:fldChar w:fldCharType="separate"/>
      </w:r>
      <w:r>
        <w:t>5</w:t>
      </w:r>
      <w:r>
        <w:fldChar w:fldCharType="end"/>
      </w:r>
      <w:r>
        <w:fldChar w:fldCharType="end"/>
      </w:r>
    </w:p>
    <w:p w14:paraId="71C80745">
      <w:pPr>
        <w:pStyle w:val="15"/>
        <w:tabs>
          <w:tab w:val="right" w:leader="dot" w:pos="8296"/>
        </w:tabs>
        <w:ind w:left="440"/>
      </w:pPr>
      <w:r>
        <w:fldChar w:fldCharType="begin"/>
      </w:r>
      <w:r>
        <w:instrText xml:space="preserve"> HYPERLINK \l "_Toc170549716" </w:instrText>
      </w:r>
      <w:r>
        <w:fldChar w:fldCharType="separate"/>
      </w:r>
      <w:r>
        <w:rPr>
          <w:rStyle w:val="25"/>
          <w:rFonts w:cs="宋体"/>
          <w:color w:val="auto"/>
        </w:rPr>
        <w:t>5</w:t>
      </w:r>
      <w:r>
        <w:rPr>
          <w:rStyle w:val="25"/>
          <w:rFonts w:hint="eastAsia" w:cs="宋体"/>
          <w:color w:val="auto"/>
        </w:rPr>
        <w:t>安全评价程序</w:t>
      </w:r>
      <w:r>
        <w:tab/>
      </w:r>
      <w:r>
        <w:fldChar w:fldCharType="begin"/>
      </w:r>
      <w:r>
        <w:instrText xml:space="preserve"> PAGEREF _Toc170549716 \h </w:instrText>
      </w:r>
      <w:r>
        <w:fldChar w:fldCharType="separate"/>
      </w:r>
      <w:r>
        <w:t>6</w:t>
      </w:r>
      <w:r>
        <w:fldChar w:fldCharType="end"/>
      </w:r>
      <w:r>
        <w:fldChar w:fldCharType="end"/>
      </w:r>
    </w:p>
    <w:p w14:paraId="21686CDE">
      <w:pPr>
        <w:pStyle w:val="15"/>
        <w:tabs>
          <w:tab w:val="right" w:leader="dot" w:pos="8296"/>
        </w:tabs>
        <w:ind w:left="440"/>
      </w:pPr>
      <w:r>
        <w:fldChar w:fldCharType="begin"/>
      </w:r>
      <w:r>
        <w:instrText xml:space="preserve"> HYPERLINK \l "_Toc170549717" </w:instrText>
      </w:r>
      <w:r>
        <w:fldChar w:fldCharType="separate"/>
      </w:r>
      <w:r>
        <w:rPr>
          <w:rStyle w:val="25"/>
          <w:rFonts w:cs="宋体"/>
          <w:color w:val="auto"/>
        </w:rPr>
        <w:t xml:space="preserve">6 </w:t>
      </w:r>
      <w:r>
        <w:rPr>
          <w:rStyle w:val="25"/>
          <w:rFonts w:hint="eastAsia" w:cs="宋体"/>
          <w:color w:val="auto"/>
        </w:rPr>
        <w:t>安全评价内容</w:t>
      </w:r>
      <w:r>
        <w:tab/>
      </w:r>
      <w:r>
        <w:fldChar w:fldCharType="begin"/>
      </w:r>
      <w:r>
        <w:instrText xml:space="preserve"> PAGEREF _Toc170549717 \h </w:instrText>
      </w:r>
      <w:r>
        <w:fldChar w:fldCharType="separate"/>
      </w:r>
      <w:r>
        <w:t>8</w:t>
      </w:r>
      <w:r>
        <w:fldChar w:fldCharType="end"/>
      </w:r>
      <w:r>
        <w:fldChar w:fldCharType="end"/>
      </w:r>
    </w:p>
    <w:p w14:paraId="36B5F8B3">
      <w:pPr>
        <w:pStyle w:val="15"/>
        <w:tabs>
          <w:tab w:val="right" w:leader="dot" w:pos="8296"/>
        </w:tabs>
        <w:ind w:left="440"/>
      </w:pPr>
      <w:r>
        <w:fldChar w:fldCharType="begin"/>
      </w:r>
      <w:r>
        <w:instrText xml:space="preserve"> HYPERLINK \l "_Toc170549718" </w:instrText>
      </w:r>
      <w:r>
        <w:fldChar w:fldCharType="separate"/>
      </w:r>
      <w:r>
        <w:rPr>
          <w:rStyle w:val="25"/>
          <w:rFonts w:cs="宋体"/>
          <w:color w:val="auto"/>
        </w:rPr>
        <w:t>7</w:t>
      </w:r>
      <w:r>
        <w:rPr>
          <w:rStyle w:val="25"/>
          <w:rFonts w:hint="eastAsia" w:cs="宋体"/>
          <w:color w:val="auto"/>
        </w:rPr>
        <w:t>安全评价报告</w:t>
      </w:r>
      <w:r>
        <w:tab/>
      </w:r>
      <w:r>
        <w:fldChar w:fldCharType="begin"/>
      </w:r>
      <w:r>
        <w:instrText xml:space="preserve"> PAGEREF _Toc170549718 \h </w:instrText>
      </w:r>
      <w:r>
        <w:fldChar w:fldCharType="separate"/>
      </w:r>
      <w:r>
        <w:t>9</w:t>
      </w:r>
      <w:r>
        <w:fldChar w:fldCharType="end"/>
      </w:r>
      <w:r>
        <w:fldChar w:fldCharType="end"/>
      </w:r>
    </w:p>
    <w:p w14:paraId="4F170B93">
      <w:pPr>
        <w:pStyle w:val="15"/>
        <w:tabs>
          <w:tab w:val="right" w:leader="dot" w:pos="8296"/>
        </w:tabs>
        <w:ind w:left="440"/>
      </w:pPr>
      <w:r>
        <w:fldChar w:fldCharType="begin"/>
      </w:r>
      <w:r>
        <w:instrText xml:space="preserve"> HYPERLINK \l "_Toc170549719" </w:instrText>
      </w:r>
      <w:r>
        <w:fldChar w:fldCharType="separate"/>
      </w:r>
      <w:r>
        <w:rPr>
          <w:rStyle w:val="25"/>
          <w:rFonts w:hint="eastAsia" w:cs="宋体"/>
          <w:color w:val="auto"/>
        </w:rPr>
        <w:t>附录</w:t>
      </w:r>
      <w:r>
        <w:rPr>
          <w:rStyle w:val="25"/>
          <w:rFonts w:cs="宋体"/>
          <w:color w:val="auto"/>
        </w:rPr>
        <w:t>A</w:t>
      </w:r>
      <w:r>
        <w:rPr>
          <w:rStyle w:val="25"/>
          <w:rFonts w:hint="eastAsia" w:cs="宋体"/>
          <w:color w:val="auto"/>
        </w:rPr>
        <w:t>　</w:t>
      </w:r>
      <w:r>
        <w:rPr>
          <w:rStyle w:val="25"/>
          <w:rFonts w:cs="宋体"/>
          <w:color w:val="auto"/>
        </w:rPr>
        <w:t xml:space="preserve"> (</w:t>
      </w:r>
      <w:r>
        <w:rPr>
          <w:rStyle w:val="25"/>
          <w:rFonts w:hint="eastAsia" w:cs="宋体"/>
          <w:color w:val="auto"/>
        </w:rPr>
        <w:t>规范性附录</w:t>
      </w:r>
      <w:r>
        <w:rPr>
          <w:rStyle w:val="25"/>
          <w:rFonts w:cs="宋体"/>
          <w:color w:val="auto"/>
        </w:rPr>
        <w:t>)</w:t>
      </w:r>
      <w:r>
        <w:tab/>
      </w:r>
      <w:r>
        <w:fldChar w:fldCharType="begin"/>
      </w:r>
      <w:r>
        <w:instrText xml:space="preserve"> PAGEREF _Toc170549719 \h </w:instrText>
      </w:r>
      <w:r>
        <w:fldChar w:fldCharType="separate"/>
      </w:r>
      <w:r>
        <w:t>10</w:t>
      </w:r>
      <w:r>
        <w:fldChar w:fldCharType="end"/>
      </w:r>
      <w:r>
        <w:fldChar w:fldCharType="end"/>
      </w:r>
    </w:p>
    <w:p w14:paraId="561C9624">
      <w:pPr>
        <w:pStyle w:val="15"/>
        <w:tabs>
          <w:tab w:val="right" w:leader="dot" w:pos="8296"/>
        </w:tabs>
        <w:ind w:left="440"/>
      </w:pPr>
      <w:r>
        <w:fldChar w:fldCharType="begin"/>
      </w:r>
      <w:r>
        <w:instrText xml:space="preserve"> HYPERLINK \l "_Toc170549720" </w:instrText>
      </w:r>
      <w:r>
        <w:fldChar w:fldCharType="separate"/>
      </w:r>
      <w:r>
        <w:rPr>
          <w:rStyle w:val="25"/>
          <w:rFonts w:hint="eastAsia" w:cs="宋体"/>
          <w:color w:val="auto"/>
        </w:rPr>
        <w:t>安全评价机构资质申报、审查程序图</w:t>
      </w:r>
      <w:r>
        <w:tab/>
      </w:r>
      <w:r>
        <w:fldChar w:fldCharType="begin"/>
      </w:r>
      <w:r>
        <w:instrText xml:space="preserve"> PAGEREF _Toc170549720 \h </w:instrText>
      </w:r>
      <w:r>
        <w:fldChar w:fldCharType="separate"/>
      </w:r>
      <w:r>
        <w:t>10</w:t>
      </w:r>
      <w:r>
        <w:fldChar w:fldCharType="end"/>
      </w:r>
      <w:r>
        <w:fldChar w:fldCharType="end"/>
      </w:r>
    </w:p>
    <w:p w14:paraId="5B476C4C">
      <w:pPr>
        <w:pStyle w:val="15"/>
        <w:tabs>
          <w:tab w:val="right" w:leader="dot" w:pos="8296"/>
        </w:tabs>
        <w:ind w:left="440"/>
      </w:pPr>
      <w:r>
        <w:fldChar w:fldCharType="begin"/>
      </w:r>
      <w:r>
        <w:instrText xml:space="preserve"> HYPERLINK \l "_Toc170549721" </w:instrText>
      </w:r>
      <w:r>
        <w:fldChar w:fldCharType="separate"/>
      </w:r>
      <w:r>
        <w:rPr>
          <w:rStyle w:val="25"/>
          <w:rFonts w:hint="eastAsia" w:cs="宋体"/>
          <w:color w:val="auto"/>
        </w:rPr>
        <w:t>附录</w:t>
      </w:r>
      <w:r>
        <w:rPr>
          <w:rStyle w:val="25"/>
          <w:rFonts w:cs="宋体"/>
          <w:color w:val="auto"/>
        </w:rPr>
        <w:t xml:space="preserve">B </w:t>
      </w:r>
      <w:r>
        <w:rPr>
          <w:rStyle w:val="25"/>
          <w:rFonts w:hint="eastAsia" w:cs="宋体"/>
          <w:color w:val="auto"/>
        </w:rPr>
        <w:t>（规范性附录</w:t>
      </w:r>
      <w:r>
        <w:rPr>
          <w:rStyle w:val="25"/>
          <w:rFonts w:cs="宋体"/>
          <w:color w:val="auto"/>
        </w:rPr>
        <w:t>)</w:t>
      </w:r>
      <w:r>
        <w:rPr>
          <w:rStyle w:val="25"/>
          <w:rFonts w:hint="eastAsia" w:cs="宋体"/>
          <w:color w:val="auto"/>
        </w:rPr>
        <w:t>安全评价业务分类</w:t>
      </w:r>
      <w:r>
        <w:tab/>
      </w:r>
      <w:r>
        <w:fldChar w:fldCharType="begin"/>
      </w:r>
      <w:r>
        <w:instrText xml:space="preserve"> PAGEREF _Toc170549721 \h </w:instrText>
      </w:r>
      <w:r>
        <w:fldChar w:fldCharType="separate"/>
      </w:r>
      <w:r>
        <w:t>11</w:t>
      </w:r>
      <w:r>
        <w:fldChar w:fldCharType="end"/>
      </w:r>
      <w:r>
        <w:fldChar w:fldCharType="end"/>
      </w:r>
    </w:p>
    <w:p w14:paraId="54D16C14">
      <w:pPr>
        <w:pStyle w:val="15"/>
        <w:tabs>
          <w:tab w:val="right" w:leader="dot" w:pos="8296"/>
        </w:tabs>
        <w:ind w:left="440"/>
      </w:pPr>
      <w:r>
        <w:fldChar w:fldCharType="begin"/>
      </w:r>
      <w:r>
        <w:instrText xml:space="preserve"> HYPERLINK \l "_Toc170549722" </w:instrText>
      </w:r>
      <w:r>
        <w:fldChar w:fldCharType="separate"/>
      </w:r>
      <w:r>
        <w:rPr>
          <w:rStyle w:val="25"/>
          <w:rFonts w:hint="eastAsia" w:cs="宋体"/>
          <w:color w:val="auto"/>
        </w:rPr>
        <w:t>附录</w:t>
      </w:r>
      <w:r>
        <w:rPr>
          <w:rStyle w:val="25"/>
          <w:rFonts w:cs="宋体"/>
          <w:color w:val="auto"/>
        </w:rPr>
        <w:t>C (</w:t>
      </w:r>
      <w:r>
        <w:rPr>
          <w:rStyle w:val="25"/>
          <w:rFonts w:hint="eastAsia" w:cs="宋体"/>
          <w:color w:val="auto"/>
        </w:rPr>
        <w:t>规范性附录</w:t>
      </w:r>
      <w:r>
        <w:rPr>
          <w:rStyle w:val="25"/>
          <w:rFonts w:cs="宋体"/>
          <w:color w:val="auto"/>
        </w:rPr>
        <w:t>)</w:t>
      </w:r>
      <w:r>
        <w:rPr>
          <w:rStyle w:val="25"/>
          <w:rFonts w:hint="eastAsia" w:cs="宋体"/>
          <w:color w:val="auto"/>
        </w:rPr>
        <w:t>安全评价程序框图</w:t>
      </w:r>
      <w:r>
        <w:tab/>
      </w:r>
      <w:r>
        <w:fldChar w:fldCharType="begin"/>
      </w:r>
      <w:r>
        <w:instrText xml:space="preserve"> PAGEREF _Toc170549722 \h </w:instrText>
      </w:r>
      <w:r>
        <w:fldChar w:fldCharType="separate"/>
      </w:r>
      <w:r>
        <w:t>12</w:t>
      </w:r>
      <w:r>
        <w:fldChar w:fldCharType="end"/>
      </w:r>
      <w:r>
        <w:fldChar w:fldCharType="end"/>
      </w:r>
    </w:p>
    <w:p w14:paraId="3241ADCA">
      <w:pPr>
        <w:pStyle w:val="15"/>
        <w:tabs>
          <w:tab w:val="right" w:leader="dot" w:pos="8296"/>
        </w:tabs>
        <w:ind w:left="440"/>
      </w:pPr>
      <w:r>
        <w:fldChar w:fldCharType="begin"/>
      </w:r>
      <w:r>
        <w:instrText xml:space="preserve"> HYPERLINK \l "_Toc170549723" </w:instrText>
      </w:r>
      <w:r>
        <w:fldChar w:fldCharType="separate"/>
      </w:r>
      <w:r>
        <w:rPr>
          <w:rStyle w:val="25"/>
          <w:rFonts w:hint="eastAsia" w:cs="宋体"/>
          <w:color w:val="auto"/>
        </w:rPr>
        <w:t>附录</w:t>
      </w:r>
      <w:r>
        <w:rPr>
          <w:rStyle w:val="25"/>
          <w:rFonts w:cs="宋体"/>
          <w:color w:val="auto"/>
        </w:rPr>
        <w:t>D</w:t>
      </w:r>
      <w:r>
        <w:tab/>
      </w:r>
      <w:r>
        <w:fldChar w:fldCharType="begin"/>
      </w:r>
      <w:r>
        <w:instrText xml:space="preserve"> PAGEREF _Toc170549723 \h </w:instrText>
      </w:r>
      <w:r>
        <w:fldChar w:fldCharType="separate"/>
      </w:r>
      <w:r>
        <w:t>12</w:t>
      </w:r>
      <w:r>
        <w:fldChar w:fldCharType="end"/>
      </w:r>
      <w:r>
        <w:fldChar w:fldCharType="end"/>
      </w:r>
    </w:p>
    <w:p w14:paraId="1BA78A13">
      <w:pPr>
        <w:pStyle w:val="15"/>
        <w:tabs>
          <w:tab w:val="right" w:leader="dot" w:pos="8296"/>
        </w:tabs>
        <w:ind w:left="440"/>
      </w:pPr>
      <w:r>
        <w:fldChar w:fldCharType="begin"/>
      </w:r>
      <w:r>
        <w:instrText xml:space="preserve"> HYPERLINK \l "_Toc170549724" </w:instrText>
      </w:r>
      <w:r>
        <w:fldChar w:fldCharType="separate"/>
      </w:r>
      <w:r>
        <w:rPr>
          <w:rStyle w:val="25"/>
          <w:rFonts w:cs="宋体"/>
          <w:color w:val="auto"/>
        </w:rPr>
        <w:t>(</w:t>
      </w:r>
      <w:r>
        <w:rPr>
          <w:rStyle w:val="25"/>
          <w:rFonts w:hint="eastAsia" w:cs="宋体"/>
          <w:color w:val="auto"/>
        </w:rPr>
        <w:t>规范性附录</w:t>
      </w:r>
      <w:r>
        <w:rPr>
          <w:rStyle w:val="25"/>
          <w:rFonts w:cs="宋体"/>
          <w:color w:val="auto"/>
        </w:rPr>
        <w:t>)</w:t>
      </w:r>
      <w:r>
        <w:tab/>
      </w:r>
      <w:r>
        <w:fldChar w:fldCharType="begin"/>
      </w:r>
      <w:r>
        <w:instrText xml:space="preserve"> PAGEREF _Toc170549724 \h </w:instrText>
      </w:r>
      <w:r>
        <w:fldChar w:fldCharType="separate"/>
      </w:r>
      <w:r>
        <w:t>12</w:t>
      </w:r>
      <w:r>
        <w:fldChar w:fldCharType="end"/>
      </w:r>
      <w:r>
        <w:fldChar w:fldCharType="end"/>
      </w:r>
    </w:p>
    <w:p w14:paraId="78A39790">
      <w:pPr>
        <w:pStyle w:val="15"/>
        <w:tabs>
          <w:tab w:val="right" w:leader="dot" w:pos="8296"/>
        </w:tabs>
        <w:ind w:left="440"/>
      </w:pPr>
      <w:r>
        <w:fldChar w:fldCharType="begin"/>
      </w:r>
      <w:r>
        <w:instrText xml:space="preserve"> HYPERLINK \l "_Toc170549725" </w:instrText>
      </w:r>
      <w:r>
        <w:fldChar w:fldCharType="separate"/>
      </w:r>
      <w:r>
        <w:rPr>
          <w:rStyle w:val="25"/>
          <w:rFonts w:hint="eastAsia" w:cs="宋体"/>
          <w:color w:val="auto"/>
        </w:rPr>
        <w:t>安全评价报告格式</w:t>
      </w:r>
      <w:r>
        <w:tab/>
      </w:r>
      <w:r>
        <w:fldChar w:fldCharType="begin"/>
      </w:r>
      <w:r>
        <w:instrText xml:space="preserve"> PAGEREF _Toc170549725 \h </w:instrText>
      </w:r>
      <w:r>
        <w:fldChar w:fldCharType="separate"/>
      </w:r>
      <w:r>
        <w:t>12</w:t>
      </w:r>
      <w:r>
        <w:fldChar w:fldCharType="end"/>
      </w:r>
      <w:r>
        <w:fldChar w:fldCharType="end"/>
      </w:r>
    </w:p>
    <w:p w14:paraId="274FB54F">
      <w:pPr>
        <w:pStyle w:val="18"/>
        <w:wordWrap w:val="0"/>
        <w:spacing w:line="312" w:lineRule="auto"/>
        <w:rPr>
          <w:sz w:val="20"/>
          <w:szCs w:val="20"/>
        </w:rPr>
      </w:pPr>
      <w:r>
        <w:rPr>
          <w:sz w:val="20"/>
          <w:szCs w:val="20"/>
        </w:rPr>
        <w:fldChar w:fldCharType="end"/>
      </w:r>
    </w:p>
    <w:p w14:paraId="11B4892E">
      <w:pPr>
        <w:pStyle w:val="18"/>
        <w:wordWrap w:val="0"/>
        <w:spacing w:line="312" w:lineRule="auto"/>
        <w:rPr>
          <w:b/>
          <w:bCs/>
          <w:sz w:val="20"/>
          <w:szCs w:val="20"/>
        </w:rPr>
      </w:pPr>
      <w:r>
        <w:rPr>
          <w:sz w:val="20"/>
          <w:szCs w:val="20"/>
        </w:rPr>
        <w:br w:type="textWrapping"/>
      </w:r>
      <w:r>
        <w:rPr>
          <w:sz w:val="20"/>
          <w:szCs w:val="20"/>
        </w:rPr>
        <w:t>　　</w:t>
      </w:r>
      <w:r>
        <w:rPr>
          <w:b/>
          <w:bCs/>
          <w:sz w:val="20"/>
          <w:szCs w:val="20"/>
        </w:rPr>
        <w:br w:type="page"/>
      </w:r>
      <w:bookmarkStart w:id="89" w:name="_Toc170549711"/>
      <w:bookmarkStart w:id="90" w:name="_Toc170533518"/>
      <w:bookmarkStart w:id="91" w:name="_Toc170533497"/>
      <w:bookmarkStart w:id="92" w:name="_Toc170549712"/>
    </w:p>
    <w:p w14:paraId="3C919BD5">
      <w:pPr>
        <w:pStyle w:val="18"/>
        <w:wordWrap w:val="0"/>
        <w:spacing w:before="0" w:beforeAutospacing="0" w:after="0" w:afterAutospacing="0" w:line="480" w:lineRule="exact"/>
        <w:ind w:left="482" w:hanging="482" w:hangingChars="200"/>
      </w:pPr>
      <w:r>
        <w:rPr>
          <w:b/>
          <w:bCs/>
        </w:rPr>
        <w:t>1范围</w:t>
      </w:r>
      <w:bookmarkEnd w:id="89"/>
      <w:bookmarkEnd w:id="90"/>
      <w:bookmarkEnd w:id="91"/>
      <w:bookmarkEnd w:id="92"/>
      <w:r>
        <w:br w:type="textWrapping"/>
      </w:r>
      <w:r>
        <w:t>本标准规定了安全评价的管理、程序、内容等基本要求。</w:t>
      </w:r>
    </w:p>
    <w:p w14:paraId="478657A4">
      <w:pPr>
        <w:pStyle w:val="18"/>
        <w:wordWrap w:val="0"/>
        <w:spacing w:before="0" w:beforeAutospacing="0" w:after="0" w:afterAutospacing="0" w:line="480" w:lineRule="exact"/>
        <w:ind w:left="440" w:leftChars="200"/>
      </w:pPr>
      <w:r>
        <w:t>本标准适用于安全评价及相关的管理工作。</w:t>
      </w:r>
    </w:p>
    <w:p w14:paraId="55DDF168">
      <w:pPr>
        <w:pStyle w:val="18"/>
        <w:wordWrap w:val="0"/>
        <w:spacing w:before="0" w:beforeAutospacing="0" w:after="0" w:afterAutospacing="0" w:line="480" w:lineRule="exact"/>
        <w:ind w:left="482" w:hanging="482" w:hangingChars="200"/>
      </w:pPr>
      <w:bookmarkStart w:id="93" w:name="_Toc170533184"/>
      <w:bookmarkStart w:id="94" w:name="_Toc170549713"/>
      <w:r>
        <w:rPr>
          <w:b/>
          <w:bCs/>
        </w:rPr>
        <w:t>2规范性引用文件</w:t>
      </w:r>
      <w:bookmarkEnd w:id="93"/>
      <w:bookmarkEnd w:id="94"/>
      <w:r>
        <w:br w:type="textWrapping"/>
      </w:r>
      <w:r>
        <w:t>下列文件中的条款通过本标准的引用而成为本标准的条款，凡是注明日期</w:t>
      </w:r>
    </w:p>
    <w:p w14:paraId="070705BF">
      <w:pPr>
        <w:pStyle w:val="18"/>
        <w:wordWrap w:val="0"/>
        <w:spacing w:before="0" w:beforeAutospacing="0" w:after="0" w:afterAutospacing="0" w:line="480" w:lineRule="exact"/>
      </w:pPr>
      <w:r>
        <w:t>的引用文件，其随后所有的修改本(不包括勘误的内容)或修订版不适用于本标准，然而鼓励根据本标准达成协议的各方研究是否可使用这些文件的最新皈本。凡是不注明日期的引用文件，其最新版本适用于本标准。</w:t>
      </w:r>
      <w:r>
        <w:br w:type="textWrapping"/>
      </w:r>
      <w:r>
        <w:t>GB 4754 国民经济行业分类</w:t>
      </w:r>
    </w:p>
    <w:p w14:paraId="569A0B6C">
      <w:pPr>
        <w:pStyle w:val="18"/>
        <w:wordWrap w:val="0"/>
        <w:spacing w:before="0" w:beforeAutospacing="0" w:after="0" w:afterAutospacing="0" w:line="480" w:lineRule="exact"/>
        <w:rPr>
          <w:b/>
          <w:bCs/>
        </w:rPr>
      </w:pPr>
      <w:bookmarkStart w:id="95" w:name="_Toc170533185"/>
      <w:bookmarkStart w:id="96" w:name="_Toc170549714"/>
      <w:r>
        <w:rPr>
          <w:b/>
          <w:bCs/>
        </w:rPr>
        <w:t>3术语和定义</w:t>
      </w:r>
      <w:bookmarkEnd w:id="95"/>
      <w:bookmarkEnd w:id="96"/>
    </w:p>
    <w:p w14:paraId="4A02DA53">
      <w:pPr>
        <w:pStyle w:val="18"/>
        <w:wordWrap w:val="0"/>
        <w:spacing w:before="0" w:beforeAutospacing="0" w:after="0" w:afterAutospacing="0" w:line="480" w:lineRule="exact"/>
        <w:ind w:firstLine="480" w:firstLineChars="200"/>
      </w:pPr>
      <w:r>
        <w:t>下列术语和定义适用于本标准。</w:t>
      </w:r>
    </w:p>
    <w:p w14:paraId="26333081">
      <w:pPr>
        <w:pStyle w:val="18"/>
        <w:wordWrap w:val="0"/>
        <w:spacing w:before="0" w:beforeAutospacing="0" w:after="0" w:afterAutospacing="0" w:line="480" w:lineRule="exact"/>
        <w:ind w:left="480" w:hanging="480" w:hangingChars="200"/>
      </w:pPr>
      <w:r>
        <w:t>3</w:t>
      </w:r>
      <w:r>
        <w:rPr>
          <w:rFonts w:hint="eastAsia"/>
        </w:rPr>
        <w:t>.</w:t>
      </w:r>
      <w:r>
        <w:t>1 安全评价 Safety Assessment</w:t>
      </w:r>
    </w:p>
    <w:p w14:paraId="6D17B047">
      <w:pPr>
        <w:pStyle w:val="18"/>
        <w:wordWrap w:val="0"/>
        <w:spacing w:before="0" w:beforeAutospacing="0" w:after="0" w:afterAutospacing="0" w:line="480" w:lineRule="exact"/>
        <w:ind w:left="440" w:leftChars="200"/>
      </w:pPr>
      <w:r>
        <w:t>以实现安全为目的．应用安全系统工程原理和方法，辨识与分析工程、系</w:t>
      </w:r>
    </w:p>
    <w:p w14:paraId="021997CE">
      <w:pPr>
        <w:pStyle w:val="18"/>
        <w:wordWrap w:val="0"/>
        <w:spacing w:before="0" w:beforeAutospacing="0" w:after="0" w:afterAutospacing="0" w:line="480" w:lineRule="exact"/>
      </w:pPr>
      <w:r>
        <w:t>统、生产经营活动中的危险、有害因素，预测发生事故造成职业危害的可能性及其严重程度，提出科学、合理、可行的安全对策措施建议．做出评价结论的活动。安全评价可针对一个特定的对象，也可针对一定区域范围。</w:t>
      </w:r>
    </w:p>
    <w:p w14:paraId="11DAD2CC">
      <w:pPr>
        <w:pStyle w:val="18"/>
        <w:wordWrap w:val="0"/>
        <w:spacing w:before="0" w:beforeAutospacing="0" w:after="0" w:afterAutospacing="0" w:line="480" w:lineRule="exact"/>
        <w:ind w:firstLine="480" w:firstLineChars="200"/>
      </w:pPr>
      <w:r>
        <w:t>安全评价按照实</w:t>
      </w:r>
      <w:r>
        <w:rPr>
          <w:rFonts w:hint="eastAsia"/>
        </w:rPr>
        <w:t>施</w:t>
      </w:r>
      <w:r>
        <w:t>阶段的不同分为三类：安全预评价、安全验收评价、安全现状评价。</w:t>
      </w:r>
    </w:p>
    <w:p w14:paraId="267D2F5B">
      <w:pPr>
        <w:pStyle w:val="18"/>
        <w:wordWrap w:val="0"/>
        <w:spacing w:before="0" w:beforeAutospacing="0" w:after="0" w:afterAutospacing="0" w:line="480" w:lineRule="exact"/>
      </w:pPr>
      <w:r>
        <w:t>3</w:t>
      </w:r>
      <w:r>
        <w:rPr>
          <w:rFonts w:hint="eastAsia"/>
        </w:rPr>
        <w:t>.</w:t>
      </w:r>
      <w:r>
        <w:t>2 安全预评价 Safety Assessment Prior to Start</w:t>
      </w:r>
    </w:p>
    <w:p w14:paraId="3E6600DE">
      <w:pPr>
        <w:pStyle w:val="18"/>
        <w:wordWrap w:val="0"/>
        <w:spacing w:before="0" w:beforeAutospacing="0" w:after="0" w:afterAutospacing="0" w:line="480" w:lineRule="exact"/>
        <w:ind w:firstLine="480" w:firstLineChars="200"/>
      </w:pPr>
      <w:r>
        <w:t>在建设项目可行性研究阶段、工业园区规划阶段或生产经营活动组织实施之前，根据相关的基础资料，辨识与分析建设项目、工业园区、生产经营活动潜在的危险、有害因素，确定其与安全生产法律法规、规章、标准、规范的符合性、预测发生事故的可能性及其严重程度，提出科学、合理、可行的安全对策措施建议，做出安全评价结论的活动。</w:t>
      </w:r>
      <w:r>
        <w:br w:type="textWrapping"/>
      </w:r>
      <w:r>
        <w:t>3</w:t>
      </w:r>
      <w:r>
        <w:rPr>
          <w:rFonts w:hint="eastAsia"/>
        </w:rPr>
        <w:t>.</w:t>
      </w:r>
      <w:r>
        <w:t>3安全验收评价 Safety Assessment upon Completion</w:t>
      </w:r>
    </w:p>
    <w:p w14:paraId="55309A51">
      <w:pPr>
        <w:pStyle w:val="18"/>
        <w:wordWrap w:val="0"/>
        <w:spacing w:before="0" w:beforeAutospacing="0" w:after="0" w:afterAutospacing="0" w:line="480" w:lineRule="exact"/>
        <w:ind w:firstLine="480" w:firstLineChars="200"/>
      </w:pPr>
      <w:r>
        <w:t>在建设项目竣工后正式生产运行前或_工业园区建设完成后，通过检查建设项目安全设施与主体工程同时设计、同时施工、同时投入生产和使用的情况或工业园区内的安全设施、设备、装置投入生产和使用的情况，检查安全生产管理措施到位情况，检查安全生产规章制度健全情况，检查事故应急救援预案建立情况，审查确定建设项目、工业园区建设满足安全生产法律法规、规章、标准、规范要求的符合性．从整体上确定建设项目、工业园区的运行状况和安全管理情况，做出安全验收评价结论的活动。</w:t>
      </w:r>
      <w:r>
        <w:br w:type="textWrapping"/>
      </w:r>
      <w:r>
        <w:t>3</w:t>
      </w:r>
      <w:r>
        <w:rPr>
          <w:rFonts w:hint="eastAsia"/>
        </w:rPr>
        <w:t>.</w:t>
      </w:r>
      <w:r>
        <w:t>4安全现状评价 Safety Assessment In Operation</w:t>
      </w:r>
    </w:p>
    <w:p w14:paraId="123784B5">
      <w:pPr>
        <w:pStyle w:val="18"/>
        <w:wordWrap w:val="0"/>
        <w:spacing w:before="0" w:beforeAutospacing="0" w:after="0" w:afterAutospacing="0" w:line="480" w:lineRule="exact"/>
        <w:ind w:firstLine="480" w:firstLineChars="200"/>
      </w:pPr>
      <w:r>
        <w:t>针对生产经营活动中、工业园区内的事故风险、安全管理等情况，辨识与分析其存在的危险、有害因素，审查确定其与安全生产法律法规、规章、标准、规范要求的符合性，预测发生事故或造成职业危害的可能性及其严重程度，提出科学、合理、可行的安全对策措施建议，做出安全现状评价结论的活动。</w:t>
      </w:r>
      <w:r>
        <w:br w:type="textWrapping"/>
      </w:r>
      <w:r>
        <w:rPr>
          <w:rFonts w:hint="eastAsia"/>
        </w:rPr>
        <w:t xml:space="preserve">    </w:t>
      </w:r>
      <w:r>
        <w:t>安全现状评价既适用于对一个生产经营单位或一个工业园区的评价，也适用于某一特定的生产方式、生产工艺、生产装置或作业场所的评价。</w:t>
      </w:r>
      <w:r>
        <w:br w:type="textWrapping"/>
      </w:r>
      <w:r>
        <w:t>3</w:t>
      </w:r>
      <w:r>
        <w:rPr>
          <w:rFonts w:hint="eastAsia"/>
        </w:rPr>
        <w:t>.</w:t>
      </w:r>
      <w:r>
        <w:t>5安全评价机构Safety Assessment Organization</w:t>
      </w:r>
    </w:p>
    <w:p w14:paraId="6D5E5AAD">
      <w:pPr>
        <w:pStyle w:val="18"/>
        <w:wordWrap w:val="0"/>
        <w:spacing w:before="0" w:beforeAutospacing="0" w:after="0" w:afterAutospacing="0" w:line="480" w:lineRule="exact"/>
        <w:ind w:firstLine="480" w:firstLineChars="200"/>
      </w:pPr>
      <w:r>
        <w:t>是指依法取得安全评价相应的资质，按照资质证书规定的业务范围开展安全评价活动的社会中介服务组织。</w:t>
      </w:r>
    </w:p>
    <w:p w14:paraId="49702A18">
      <w:pPr>
        <w:pStyle w:val="18"/>
        <w:wordWrap w:val="0"/>
        <w:spacing w:before="0" w:beforeAutospacing="0" w:after="0" w:afterAutospacing="0" w:line="480" w:lineRule="exact"/>
      </w:pPr>
      <w:r>
        <w:t>3</w:t>
      </w:r>
      <w:r>
        <w:rPr>
          <w:rFonts w:hint="eastAsia"/>
        </w:rPr>
        <w:t>.</w:t>
      </w:r>
      <w:r>
        <w:t>6安全评价人员 Safety Assessment Professional</w:t>
      </w:r>
    </w:p>
    <w:p w14:paraId="51DF05C2">
      <w:pPr>
        <w:pStyle w:val="18"/>
        <w:wordWrap w:val="0"/>
        <w:spacing w:before="0" w:beforeAutospacing="0" w:after="0" w:afterAutospacing="0" w:line="480" w:lineRule="exact"/>
        <w:ind w:firstLine="480" w:firstLineChars="200"/>
      </w:pPr>
      <w:r>
        <w:t>是指依法取得《安全评价人员资格证书》，并经从业登记的专业技术人员。其中，与所登记服务的机构建立法定劳动关系，专职从事安全评价活动的安全评价人员，称为专职安全评价人员。</w:t>
      </w:r>
      <w:r>
        <w:br w:type="textWrapping"/>
      </w:r>
      <w:bookmarkStart w:id="97" w:name="_Toc170549715"/>
      <w:bookmarkStart w:id="98" w:name="_Toc170533186"/>
      <w:r>
        <w:rPr>
          <w:b/>
          <w:bCs/>
        </w:rPr>
        <w:t>4 管理要求</w:t>
      </w:r>
      <w:bookmarkEnd w:id="97"/>
      <w:bookmarkEnd w:id="98"/>
      <w:r>
        <w:rPr>
          <w:rStyle w:val="47"/>
          <w:sz w:val="24"/>
          <w:szCs w:val="24"/>
        </w:rPr>
        <w:br w:type="textWrapping"/>
      </w:r>
      <w:r>
        <w:t>　　4</w:t>
      </w:r>
      <w:r>
        <w:rPr>
          <w:rFonts w:hint="eastAsia"/>
        </w:rPr>
        <w:t>.</w:t>
      </w:r>
      <w:r>
        <w:t>1</w:t>
      </w:r>
      <w:r>
        <w:rPr>
          <w:rFonts w:hint="eastAsia"/>
        </w:rPr>
        <w:t>.</w:t>
      </w:r>
      <w:r>
        <w:t>评价对象</w:t>
      </w:r>
      <w:r>
        <w:br w:type="textWrapping"/>
      </w:r>
      <w:r>
        <w:t>　　4</w:t>
      </w:r>
      <w:r>
        <w:rPr>
          <w:rFonts w:hint="eastAsia"/>
        </w:rPr>
        <w:t>.</w:t>
      </w:r>
      <w:r>
        <w:t>1</w:t>
      </w:r>
      <w:r>
        <w:rPr>
          <w:rFonts w:hint="eastAsia"/>
        </w:rPr>
        <w:t>.</w:t>
      </w:r>
      <w:r>
        <w:t>1对于法律法规、规章所规定、存在事故隐患可能造成伤亡事故或其他有特殊要求的情况，应进行安全评价。亦可根据实际需要自愿进行安全评价。</w:t>
      </w:r>
      <w:r>
        <w:br w:type="textWrapping"/>
      </w:r>
      <w:r>
        <w:t>　　4</w:t>
      </w:r>
      <w:r>
        <w:rPr>
          <w:rFonts w:hint="eastAsia"/>
        </w:rPr>
        <w:t>.</w:t>
      </w:r>
      <w:r>
        <w:t>1</w:t>
      </w:r>
      <w:r>
        <w:rPr>
          <w:rFonts w:hint="eastAsia"/>
        </w:rPr>
        <w:t>.</w:t>
      </w:r>
      <w:r>
        <w:t>2 评价对象应自主选择具备相应资质的安全评价机构按有关规定进行安全评价。</w:t>
      </w:r>
      <w:r>
        <w:br w:type="textWrapping"/>
      </w:r>
      <w:r>
        <w:t>　　4</w:t>
      </w:r>
      <w:r>
        <w:rPr>
          <w:rFonts w:hint="eastAsia"/>
        </w:rPr>
        <w:t>.</w:t>
      </w:r>
      <w:r>
        <w:t>1</w:t>
      </w:r>
      <w:r>
        <w:rPr>
          <w:rFonts w:hint="eastAsia"/>
        </w:rPr>
        <w:t>.</w:t>
      </w:r>
      <w:r>
        <w:t>3评价对象应为安全评价机构创造必备的工作条件，如实提供所需的资料。</w:t>
      </w:r>
      <w:r>
        <w:br w:type="textWrapping"/>
      </w:r>
      <w:r>
        <w:t>　　4</w:t>
      </w:r>
      <w:r>
        <w:rPr>
          <w:rFonts w:hint="eastAsia"/>
        </w:rPr>
        <w:t>.</w:t>
      </w:r>
      <w:r>
        <w:t>1</w:t>
      </w:r>
      <w:r>
        <w:rPr>
          <w:rFonts w:hint="eastAsia"/>
        </w:rPr>
        <w:t>.</w:t>
      </w:r>
      <w:r>
        <w:t>4评价对象应根据安全评价报告提出的安全对策措施建议及时进行整改。</w:t>
      </w:r>
      <w:r>
        <w:br w:type="textWrapping"/>
      </w:r>
      <w:r>
        <w:t>　　4</w:t>
      </w:r>
      <w:r>
        <w:rPr>
          <w:rFonts w:hint="eastAsia"/>
        </w:rPr>
        <w:t>.</w:t>
      </w:r>
      <w:r>
        <w:t>1</w:t>
      </w:r>
      <w:r>
        <w:rPr>
          <w:rFonts w:hint="eastAsia"/>
        </w:rPr>
        <w:t>.</w:t>
      </w:r>
      <w:r>
        <w:t>5 同一评价对象的安全预评价和安全验收评价，宜由不同的安全评价机构分别承担。</w:t>
      </w:r>
      <w:r>
        <w:br w:type="textWrapping"/>
      </w:r>
      <w:r>
        <w:t>　　4</w:t>
      </w:r>
      <w:r>
        <w:rPr>
          <w:rFonts w:hint="eastAsia"/>
        </w:rPr>
        <w:t>.</w:t>
      </w:r>
      <w:r>
        <w:t>1</w:t>
      </w:r>
      <w:r>
        <w:rPr>
          <w:rFonts w:hint="eastAsia"/>
        </w:rPr>
        <w:t>.</w:t>
      </w:r>
      <w:r>
        <w:t>6任何部门和个人不得干预安全评价机构的正常活动，不得指定评价对象接受特定安全评价机构开展安全评价，不得以任何理由限制安全评价机构开展正常业务活动。</w:t>
      </w:r>
      <w:r>
        <w:br w:type="textWrapping"/>
      </w:r>
      <w:r>
        <w:t>　　4</w:t>
      </w:r>
      <w:r>
        <w:rPr>
          <w:rFonts w:hint="eastAsia"/>
        </w:rPr>
        <w:t>.</w:t>
      </w:r>
      <w:r>
        <w:t>2 工作规则</w:t>
      </w:r>
      <w:r>
        <w:br w:type="textWrapping"/>
      </w:r>
      <w:r>
        <w:t>　　4</w:t>
      </w:r>
      <w:r>
        <w:rPr>
          <w:rFonts w:hint="eastAsia"/>
        </w:rPr>
        <w:t>.</w:t>
      </w:r>
      <w:r>
        <w:t>2</w:t>
      </w:r>
      <w:r>
        <w:rPr>
          <w:rFonts w:hint="eastAsia"/>
        </w:rPr>
        <w:t>.</w:t>
      </w:r>
      <w:r>
        <w:t>1 资质和资格管理</w:t>
      </w:r>
      <w:r>
        <w:br w:type="textWrapping"/>
      </w:r>
      <w:r>
        <w:t>　　4</w:t>
      </w:r>
      <w:r>
        <w:rPr>
          <w:rFonts w:hint="eastAsia"/>
        </w:rPr>
        <w:t>.</w:t>
      </w:r>
      <w:r>
        <w:t>2</w:t>
      </w:r>
      <w:r>
        <w:rPr>
          <w:rFonts w:hint="eastAsia"/>
        </w:rPr>
        <w:t>.</w:t>
      </w:r>
      <w:r>
        <w:t>1</w:t>
      </w:r>
      <w:r>
        <w:rPr>
          <w:rFonts w:hint="eastAsia"/>
        </w:rPr>
        <w:t>.</w:t>
      </w:r>
      <w:r>
        <w:t>1 安全评价机构实行资质许可制度。</w:t>
      </w:r>
      <w:r>
        <w:br w:type="textWrapping"/>
      </w:r>
      <w:r>
        <w:t>　　 安全评价机构必须依法取得安全评价机构资质许可，并按照取得的相应资质等级、业务范围开展安全评价。</w:t>
      </w:r>
      <w:r>
        <w:br w:type="textWrapping"/>
      </w:r>
      <w:r>
        <w:t>　　4</w:t>
      </w:r>
      <w:r>
        <w:rPr>
          <w:rFonts w:hint="eastAsia"/>
        </w:rPr>
        <w:t>.</w:t>
      </w:r>
      <w:r>
        <w:t>2</w:t>
      </w:r>
      <w:r>
        <w:rPr>
          <w:rFonts w:hint="eastAsia"/>
        </w:rPr>
        <w:t>.</w:t>
      </w:r>
      <w:r>
        <w:t>1</w:t>
      </w:r>
      <w:r>
        <w:rPr>
          <w:rFonts w:hint="eastAsia"/>
        </w:rPr>
        <w:t>.</w:t>
      </w:r>
      <w:r>
        <w:t>2安全评价机构应通过安全评价机构年度考核保持资质。</w:t>
      </w:r>
      <w:r>
        <w:br w:type="textWrapping"/>
      </w:r>
      <w:r>
        <w:t>　　4</w:t>
      </w:r>
      <w:r>
        <w:rPr>
          <w:rFonts w:hint="eastAsia"/>
        </w:rPr>
        <w:t>.</w:t>
      </w:r>
      <w:r>
        <w:t>2</w:t>
      </w:r>
      <w:r>
        <w:rPr>
          <w:rFonts w:hint="eastAsia"/>
        </w:rPr>
        <w:t>.</w:t>
      </w:r>
      <w:r>
        <w:t>1</w:t>
      </w:r>
      <w:r>
        <w:rPr>
          <w:rFonts w:hint="eastAsia"/>
        </w:rPr>
        <w:t>.</w:t>
      </w:r>
      <w:r>
        <w:t>3取得安全评价机构资质应经过初审、条件核查、许可审查、公示、许可决定等程序。</w:t>
      </w:r>
      <w:r>
        <w:br w:type="textWrapping"/>
      </w:r>
      <w:r>
        <w:t>　　 安全评价机构资质申报、审查程序详见附录A。</w:t>
      </w:r>
      <w:r>
        <w:br w:type="textWrapping"/>
      </w:r>
      <w:r>
        <w:t>　　 a) 条件核查包括材料核查、现场核查、会审等三个阶段。</w:t>
      </w:r>
      <w:r>
        <w:br w:type="textWrapping"/>
      </w:r>
      <w:r>
        <w:t>　　 b) 条件核查实行专家组核查制度。材料核查2人为1组；现场核查3～5人为1组，并设组长1人。</w:t>
      </w:r>
      <w:r>
        <w:br w:type="textWrapping"/>
      </w:r>
      <w:r>
        <w:t>　　 c) 条件核查应使用规定格式的核查记录文件。核查组独立完成核查，如实记录并做出评判。</w:t>
      </w:r>
      <w:r>
        <w:br w:type="textWrapping"/>
      </w:r>
      <w:r>
        <w:t>　　 d) 条件核查的结论由专家组通过会审的方式确定。</w:t>
      </w:r>
      <w:r>
        <w:br w:type="textWrapping"/>
      </w:r>
      <w:r>
        <w:t>　　 e)政府主管部门依据条件核查的结论，经许可审查合格，并向社会公示无异议后，做出资质许可决定；对公示期间存在异议或受到举报的，在进行调查核实后再做出决定。</w:t>
      </w:r>
      <w:r>
        <w:br w:type="textWrapping"/>
      </w:r>
      <w:r>
        <w:t>　　 f) 政府主管部门依据社会区域经济结构、发展水平和安全生产工作的实际需要，制订安全评价机构发展规划，对总体规模进行科学、合理控制，以利于安全评价工作的有序、健康发展。</w:t>
      </w:r>
      <w:r>
        <w:br w:type="textWrapping"/>
      </w:r>
      <w:r>
        <w:t>　　4</w:t>
      </w:r>
      <w:r>
        <w:rPr>
          <w:rFonts w:hint="eastAsia"/>
        </w:rPr>
        <w:t>.</w:t>
      </w:r>
      <w:r>
        <w:t>2</w:t>
      </w:r>
      <w:r>
        <w:rPr>
          <w:rFonts w:hint="eastAsia"/>
        </w:rPr>
        <w:t>.</w:t>
      </w:r>
      <w:r>
        <w:t>1</w:t>
      </w:r>
      <w:r>
        <w:rPr>
          <w:rFonts w:hint="eastAsia"/>
        </w:rPr>
        <w:t>.</w:t>
      </w:r>
      <w:r>
        <w:t>4业务范围</w:t>
      </w:r>
      <w:r>
        <w:br w:type="textWrapping"/>
      </w:r>
      <w:r>
        <w:t>　　 a)依据国民经济行业分类类别和安全生产监管工作的现状，安全评价的业务范围划分为两大类，并根据实际工作需要适时调整。安全评价业务分类详见附录B。</w:t>
      </w:r>
      <w:r>
        <w:br w:type="textWrapping"/>
      </w:r>
      <w:r>
        <w:t>　　 b) 工业园区的各类安全评价按本标准规定的原则实施。</w:t>
      </w:r>
      <w:r>
        <w:br w:type="textWrapping"/>
      </w:r>
      <w:r>
        <w:t>　　 c)安全评价机构的业务范围由政府主管部门根据安全评价机构的专职安全评价人员的人数、基础专业条件和其他有关设施设备等条件确定。</w:t>
      </w:r>
      <w:r>
        <w:br w:type="textWrapping"/>
      </w:r>
      <w:r>
        <w:t>　　4</w:t>
      </w:r>
      <w:r>
        <w:rPr>
          <w:rFonts w:hint="eastAsia"/>
        </w:rPr>
        <w:t>.</w:t>
      </w:r>
      <w:r>
        <w:t>2</w:t>
      </w:r>
      <w:r>
        <w:rPr>
          <w:rFonts w:hint="eastAsia"/>
        </w:rPr>
        <w:t>.</w:t>
      </w:r>
      <w:r>
        <w:t>1</w:t>
      </w:r>
      <w:r>
        <w:rPr>
          <w:rFonts w:hint="eastAsia"/>
        </w:rPr>
        <w:t>.</w:t>
      </w:r>
      <w:r>
        <w:t>5安全评价人员应按有关规定参加安全评价人员继续教育保持资格。</w:t>
      </w:r>
      <w:r>
        <w:br w:type="textWrapping"/>
      </w:r>
      <w:r>
        <w:t>　　4</w:t>
      </w:r>
      <w:r>
        <w:rPr>
          <w:rFonts w:hint="eastAsia"/>
        </w:rPr>
        <w:t>.</w:t>
      </w:r>
      <w:r>
        <w:t>2</w:t>
      </w:r>
      <w:r>
        <w:rPr>
          <w:rFonts w:hint="eastAsia"/>
        </w:rPr>
        <w:t>.</w:t>
      </w:r>
      <w:r>
        <w:t>1</w:t>
      </w:r>
      <w:r>
        <w:rPr>
          <w:rFonts w:hint="eastAsia"/>
        </w:rPr>
        <w:t>.</w:t>
      </w:r>
      <w:r>
        <w:t>6 取得《安全评价人员资格证书》的人员，在履行从业登记，取得从业登记编号后，方可从事安全评价工作。安全评价人员应在所登记的安全评价机构从事安全评价工作。</w:t>
      </w:r>
      <w:r>
        <w:br w:type="textWrapping"/>
      </w:r>
      <w:r>
        <w:t>　　4</w:t>
      </w:r>
      <w:r>
        <w:rPr>
          <w:rFonts w:hint="eastAsia"/>
        </w:rPr>
        <w:t>.</w:t>
      </w:r>
      <w:r>
        <w:t>2</w:t>
      </w:r>
      <w:r>
        <w:rPr>
          <w:rFonts w:hint="eastAsia"/>
        </w:rPr>
        <w:t>.</w:t>
      </w:r>
      <w:r>
        <w:t>1</w:t>
      </w:r>
      <w:r>
        <w:rPr>
          <w:rFonts w:hint="eastAsia"/>
        </w:rPr>
        <w:t>.</w:t>
      </w:r>
      <w:r>
        <w:t>7 安全评价人员不得在两个或两个以上安全评价机构从事安全评价工作。</w:t>
      </w:r>
      <w:r>
        <w:br w:type="textWrapping"/>
      </w:r>
      <w:r>
        <w:t>　　4</w:t>
      </w:r>
      <w:r>
        <w:rPr>
          <w:rFonts w:hint="eastAsia"/>
        </w:rPr>
        <w:t>.</w:t>
      </w:r>
      <w:r>
        <w:t>2</w:t>
      </w:r>
      <w:r>
        <w:rPr>
          <w:rFonts w:hint="eastAsia"/>
        </w:rPr>
        <w:t>.</w:t>
      </w:r>
      <w:r>
        <w:t>1</w:t>
      </w:r>
      <w:r>
        <w:rPr>
          <w:rFonts w:hint="eastAsia"/>
        </w:rPr>
        <w:t>.</w:t>
      </w:r>
      <w:r>
        <w:t>8从业的安全评价人员应按规定参加安全评价人员的业绩考核。</w:t>
      </w:r>
      <w:r>
        <w:br w:type="textWrapping"/>
      </w:r>
      <w:r>
        <w:t>　　4</w:t>
      </w:r>
      <w:r>
        <w:rPr>
          <w:rFonts w:hint="eastAsia"/>
        </w:rPr>
        <w:t>.</w:t>
      </w:r>
      <w:r>
        <w:t>2</w:t>
      </w:r>
      <w:r>
        <w:rPr>
          <w:rFonts w:hint="eastAsia"/>
        </w:rPr>
        <w:t>.</w:t>
      </w:r>
      <w:r>
        <w:t>2 运行规则</w:t>
      </w:r>
      <w:r>
        <w:br w:type="textWrapping"/>
      </w:r>
      <w:r>
        <w:t>　　4</w:t>
      </w:r>
      <w:r>
        <w:rPr>
          <w:rFonts w:hint="eastAsia"/>
        </w:rPr>
        <w:t>.</w:t>
      </w:r>
      <w:r>
        <w:t>2</w:t>
      </w:r>
      <w:r>
        <w:rPr>
          <w:rFonts w:hint="eastAsia"/>
        </w:rPr>
        <w:t>.</w:t>
      </w:r>
      <w:r>
        <w:t>2</w:t>
      </w:r>
      <w:r>
        <w:rPr>
          <w:rFonts w:hint="eastAsia"/>
        </w:rPr>
        <w:t>.</w:t>
      </w:r>
      <w:r>
        <w:t>1 安全评价机构与被评价对象存在投资咨询、工程设计、工程监理、工程咨询、物资供应等各利利益关系的，不得参与其关联项目的安全评价活动。</w:t>
      </w:r>
      <w:r>
        <w:br w:type="textWrapping"/>
      </w:r>
      <w:r>
        <w:t>　　4</w:t>
      </w:r>
      <w:r>
        <w:rPr>
          <w:rFonts w:hint="eastAsia"/>
        </w:rPr>
        <w:t>.</w:t>
      </w:r>
      <w:r>
        <w:t>2</w:t>
      </w:r>
      <w:r>
        <w:rPr>
          <w:rFonts w:hint="eastAsia"/>
        </w:rPr>
        <w:t>.</w:t>
      </w:r>
      <w:r>
        <w:t>2</w:t>
      </w:r>
      <w:r>
        <w:rPr>
          <w:rFonts w:hint="eastAsia"/>
        </w:rPr>
        <w:t>.</w:t>
      </w:r>
      <w:r>
        <w:t>2安全评价机构不得以不正当手段获取安全评价业务。</w:t>
      </w:r>
      <w:r>
        <w:br w:type="textWrapping"/>
      </w:r>
      <w:r>
        <w:t>　　4</w:t>
      </w:r>
      <w:r>
        <w:rPr>
          <w:rFonts w:hint="eastAsia"/>
        </w:rPr>
        <w:t>.</w:t>
      </w:r>
      <w:r>
        <w:t>2</w:t>
      </w:r>
      <w:r>
        <w:rPr>
          <w:rFonts w:hint="eastAsia"/>
        </w:rPr>
        <w:t>.</w:t>
      </w:r>
      <w:r>
        <w:t>2</w:t>
      </w:r>
      <w:r>
        <w:rPr>
          <w:rFonts w:hint="eastAsia"/>
        </w:rPr>
        <w:t>.</w:t>
      </w:r>
      <w:r>
        <w:t>3 安全评价机构、安全评价人员应遵纪守法、恪守职业道德、诚实守信，并自觉维护安全评价市场秩序，公平竞争：</w:t>
      </w:r>
      <w:r>
        <w:br w:type="textWrapping"/>
      </w:r>
      <w:r>
        <w:t>　　4</w:t>
      </w:r>
      <w:r>
        <w:rPr>
          <w:rFonts w:hint="eastAsia"/>
        </w:rPr>
        <w:t>.</w:t>
      </w:r>
      <w:r>
        <w:t>2</w:t>
      </w:r>
      <w:r>
        <w:rPr>
          <w:rFonts w:hint="eastAsia"/>
        </w:rPr>
        <w:t>.</w:t>
      </w:r>
      <w:r>
        <w:t>2</w:t>
      </w:r>
      <w:r>
        <w:rPr>
          <w:rFonts w:hint="eastAsia"/>
        </w:rPr>
        <w:t>.</w:t>
      </w:r>
      <w:r>
        <w:t>．4安全评价机构、安全评价人员应保守被评价对象的技术和商业秘密。</w:t>
      </w:r>
      <w:r>
        <w:br w:type="textWrapping"/>
      </w:r>
      <w:r>
        <w:t>　　4</w:t>
      </w:r>
      <w:r>
        <w:rPr>
          <w:rFonts w:hint="eastAsia"/>
        </w:rPr>
        <w:t>.</w:t>
      </w:r>
      <w:r>
        <w:t>2</w:t>
      </w:r>
      <w:r>
        <w:rPr>
          <w:rFonts w:hint="eastAsia"/>
        </w:rPr>
        <w:t>.</w:t>
      </w:r>
      <w:r>
        <w:t>2</w:t>
      </w:r>
      <w:r>
        <w:rPr>
          <w:rFonts w:hint="eastAsia"/>
        </w:rPr>
        <w:t>.</w:t>
      </w:r>
      <w:r>
        <w:t>5安全评价机构安全评价人员应科学、客观、公正、独立地开展安全评价。</w:t>
      </w:r>
      <w:r>
        <w:br w:type="textWrapping"/>
      </w:r>
      <w:r>
        <w:t>　　4</w:t>
      </w:r>
      <w:r>
        <w:rPr>
          <w:rFonts w:hint="eastAsia"/>
        </w:rPr>
        <w:t>.</w:t>
      </w:r>
      <w:r>
        <w:t>2</w:t>
      </w:r>
      <w:r>
        <w:rPr>
          <w:rFonts w:hint="eastAsia"/>
        </w:rPr>
        <w:t>.</w:t>
      </w:r>
      <w:r>
        <w:t>2</w:t>
      </w:r>
      <w:r>
        <w:rPr>
          <w:rFonts w:hint="eastAsia"/>
        </w:rPr>
        <w:t>.</w:t>
      </w:r>
      <w:r>
        <w:t>6 安全评价机构、安全评价人员应真实、准确地做出评价结论，并对评价报告的真实性负责。</w:t>
      </w:r>
      <w:r>
        <w:br w:type="textWrapping"/>
      </w:r>
      <w:r>
        <w:t>　　4</w:t>
      </w:r>
      <w:r>
        <w:rPr>
          <w:rFonts w:hint="eastAsia"/>
        </w:rPr>
        <w:t>.</w:t>
      </w:r>
      <w:r>
        <w:t>2</w:t>
      </w:r>
      <w:r>
        <w:rPr>
          <w:rFonts w:hint="eastAsia"/>
        </w:rPr>
        <w:t>.</w:t>
      </w:r>
      <w:r>
        <w:t>2</w:t>
      </w:r>
      <w:r>
        <w:rPr>
          <w:rFonts w:hint="eastAsia"/>
        </w:rPr>
        <w:t>.</w:t>
      </w:r>
      <w:r>
        <w:t>7 安全评价机构应自觉按要求上报工作业绩并接受考核。</w:t>
      </w:r>
      <w:r>
        <w:br w:type="textWrapping"/>
      </w:r>
      <w:r>
        <w:t>　　4</w:t>
      </w:r>
      <w:r>
        <w:rPr>
          <w:rFonts w:hint="eastAsia"/>
        </w:rPr>
        <w:t>.</w:t>
      </w:r>
      <w:r>
        <w:t>2</w:t>
      </w:r>
      <w:r>
        <w:rPr>
          <w:rFonts w:hint="eastAsia"/>
        </w:rPr>
        <w:t>.</w:t>
      </w:r>
      <w:r>
        <w:t>2．8 安全评价机构、安全评价人员应接受政府主管部门的监督检查。</w:t>
      </w:r>
      <w:r>
        <w:br w:type="textWrapping"/>
      </w:r>
      <w:r>
        <w:t>　　4</w:t>
      </w:r>
      <w:r>
        <w:rPr>
          <w:rFonts w:hint="eastAsia"/>
        </w:rPr>
        <w:t>.</w:t>
      </w:r>
      <w:r>
        <w:t>2</w:t>
      </w:r>
      <w:r>
        <w:rPr>
          <w:rFonts w:hint="eastAsia"/>
        </w:rPr>
        <w:t>.</w:t>
      </w:r>
      <w:r>
        <w:t>2</w:t>
      </w:r>
      <w:r>
        <w:rPr>
          <w:rFonts w:hint="eastAsia"/>
        </w:rPr>
        <w:t>.</w:t>
      </w:r>
      <w:r>
        <w:t>9安全评价机构、安全评价人员应对在当时条件下做出的安全评价结果承担法律责任。</w:t>
      </w:r>
      <w:r>
        <w:br w:type="textWrapping"/>
      </w:r>
      <w:r>
        <w:t>　　4</w:t>
      </w:r>
      <w:r>
        <w:rPr>
          <w:rFonts w:hint="eastAsia"/>
        </w:rPr>
        <w:t>.</w:t>
      </w:r>
      <w:r>
        <w:t>3 过程控制</w:t>
      </w:r>
      <w:r>
        <w:br w:type="textWrapping"/>
      </w:r>
      <w:r>
        <w:t>　　4</w:t>
      </w:r>
      <w:r>
        <w:rPr>
          <w:rFonts w:hint="eastAsia"/>
        </w:rPr>
        <w:t>.</w:t>
      </w:r>
      <w:r>
        <w:t>3</w:t>
      </w:r>
      <w:r>
        <w:rPr>
          <w:rFonts w:hint="eastAsia"/>
        </w:rPr>
        <w:t>.</w:t>
      </w:r>
      <w:r>
        <w:t>1 安全评价机构应编制安全评价过程控制文件，规范安全评价过程和行为，保证安全评价质量。</w:t>
      </w:r>
      <w:r>
        <w:br w:type="textWrapping"/>
      </w:r>
      <w:r>
        <w:t>　　4</w:t>
      </w:r>
      <w:r>
        <w:rPr>
          <w:rFonts w:hint="eastAsia"/>
        </w:rPr>
        <w:t>.</w:t>
      </w:r>
      <w:r>
        <w:t>3</w:t>
      </w:r>
      <w:r>
        <w:rPr>
          <w:rFonts w:hint="eastAsia"/>
        </w:rPr>
        <w:t>.</w:t>
      </w:r>
      <w:r>
        <w:t>2安全评价过程控制文件主要包括机构管理、项目管理、人员管理、内部资源管理和公共资源管理等内容。</w:t>
      </w:r>
      <w:r>
        <w:br w:type="textWrapping"/>
      </w:r>
      <w:r>
        <w:t>　　4</w:t>
      </w:r>
      <w:r>
        <w:rPr>
          <w:rFonts w:hint="eastAsia"/>
        </w:rPr>
        <w:t>.</w:t>
      </w:r>
      <w:r>
        <w:t>3</w:t>
      </w:r>
      <w:r>
        <w:rPr>
          <w:rFonts w:hint="eastAsia"/>
        </w:rPr>
        <w:t>.</w:t>
      </w:r>
      <w:r>
        <w:t>3安全评价机构开展业务活动应遵循安全评价过程控制文件的规定，并依据安全评价过程控制文件及相关的内部管理制度对安全评价全过程实施有效的控制。</w:t>
      </w:r>
      <w:r>
        <w:br w:type="textWrapping"/>
      </w:r>
      <w:bookmarkStart w:id="99" w:name="_Toc170533187"/>
      <w:bookmarkStart w:id="100" w:name="_Toc170549716"/>
      <w:r>
        <w:rPr>
          <w:b/>
          <w:bCs/>
        </w:rPr>
        <w:t>5安全评价程序</w:t>
      </w:r>
      <w:bookmarkEnd w:id="99"/>
      <w:bookmarkEnd w:id="100"/>
      <w:r>
        <w:rPr>
          <w:rStyle w:val="47"/>
          <w:sz w:val="24"/>
          <w:szCs w:val="24"/>
        </w:rPr>
        <w:br w:type="textWrapping"/>
      </w:r>
      <w:r>
        <w:t>　　 安全评价程序包括前期准备，辨识与分析危险、</w:t>
      </w:r>
      <w:r>
        <w:rPr>
          <w:rFonts w:hint="eastAsia"/>
        </w:rPr>
        <w:t>有</w:t>
      </w:r>
      <w:r>
        <w:t>害因素，划分评价单元，定性、定量评价，提出安全对策措建议，做出评价结论，编制安全评价报告。</w:t>
      </w:r>
      <w:r>
        <w:br w:type="textWrapping"/>
      </w:r>
      <w:r>
        <w:t>　　 安全评价程序框图见附录C。</w:t>
      </w:r>
    </w:p>
    <w:p w14:paraId="38E5C54E">
      <w:pPr>
        <w:pStyle w:val="18"/>
        <w:wordWrap w:val="0"/>
        <w:spacing w:before="0" w:beforeAutospacing="0" w:after="0" w:afterAutospacing="0" w:line="480" w:lineRule="exact"/>
        <w:rPr>
          <w:sz w:val="20"/>
          <w:szCs w:val="20"/>
        </w:rPr>
      </w:pPr>
      <w:bookmarkStart w:id="101" w:name="_Toc170549717"/>
      <w:bookmarkStart w:id="102" w:name="_Toc170533188"/>
      <w:r>
        <w:rPr>
          <w:b/>
        </w:rPr>
        <w:t>6 安全评价内容</w:t>
      </w:r>
      <w:bookmarkEnd w:id="101"/>
      <w:bookmarkEnd w:id="102"/>
      <w:r>
        <w:br w:type="textWrapping"/>
      </w:r>
      <w:r>
        <w:t>　　6</w:t>
      </w:r>
      <w:r>
        <w:rPr>
          <w:rFonts w:hint="eastAsia"/>
        </w:rPr>
        <w:t>.</w:t>
      </w:r>
      <w:r>
        <w:t>1 前期准备</w:t>
      </w:r>
      <w:r>
        <w:br w:type="textWrapping"/>
      </w:r>
      <w:r>
        <w:t>　　 明确评价对象，备齐有关安全评价所需的设备、工具，收集国内外相关法律法规、标准、规章、规范等资料。</w:t>
      </w:r>
      <w:r>
        <w:br w:type="textWrapping"/>
      </w:r>
      <w:r>
        <w:t>　　6</w:t>
      </w:r>
      <w:r>
        <w:rPr>
          <w:rFonts w:hint="eastAsia"/>
        </w:rPr>
        <w:t>.</w:t>
      </w:r>
      <w:r>
        <w:t>2辨识与分析危险、有害因素</w:t>
      </w:r>
      <w:r>
        <w:br w:type="textWrapping"/>
      </w:r>
      <w:r>
        <w:t>　　 根据评价对象的具体情况，辨识和分析危险、危害因素，确定其存在的部位、方式，以及发生作用的途径和变化规律。</w:t>
      </w:r>
      <w:r>
        <w:br w:type="textWrapping"/>
      </w:r>
      <w:r>
        <w:t>　　6</w:t>
      </w:r>
      <w:r>
        <w:rPr>
          <w:rFonts w:hint="eastAsia"/>
        </w:rPr>
        <w:t>.</w:t>
      </w:r>
      <w:r>
        <w:t>3划分评价单元</w:t>
      </w:r>
      <w:r>
        <w:br w:type="textWrapping"/>
      </w:r>
      <w:r>
        <w:t>　　 评价单元划分应科学、合理</w:t>
      </w:r>
      <w:r>
        <w:rPr>
          <w:rFonts w:hint="eastAsia"/>
        </w:rPr>
        <w:t>，</w:t>
      </w:r>
      <w:r>
        <w:t>便于实评价，相对独立且具有明显的特征界限。</w:t>
      </w:r>
      <w:r>
        <w:br w:type="textWrapping"/>
      </w:r>
      <w:r>
        <w:t>　　6</w:t>
      </w:r>
      <w:r>
        <w:rPr>
          <w:rFonts w:hint="eastAsia"/>
        </w:rPr>
        <w:t>.</w:t>
      </w:r>
      <w:r>
        <w:t>4定性、定量评价</w:t>
      </w:r>
      <w:r>
        <w:br w:type="textWrapping"/>
      </w:r>
      <w:r>
        <w:t>　　 根据评价单元的特性，选择合理的评价方法</w:t>
      </w:r>
      <w:r>
        <w:rPr>
          <w:rFonts w:hint="eastAsia"/>
        </w:rPr>
        <w:t>，</w:t>
      </w:r>
      <w:r>
        <w:t>对评价对象发生事故的可能性及其严重程度进行定性、定量评价。</w:t>
      </w:r>
      <w:r>
        <w:br w:type="textWrapping"/>
      </w:r>
      <w:r>
        <w:t>　　6</w:t>
      </w:r>
      <w:r>
        <w:rPr>
          <w:rFonts w:hint="eastAsia"/>
        </w:rPr>
        <w:t>.</w:t>
      </w:r>
      <w:r>
        <w:t>5对策措施建议</w:t>
      </w:r>
      <w:r>
        <w:br w:type="textWrapping"/>
      </w:r>
      <w:r>
        <w:t>　　6</w:t>
      </w:r>
      <w:r>
        <w:rPr>
          <w:rFonts w:hint="eastAsia"/>
        </w:rPr>
        <w:t>.</w:t>
      </w:r>
      <w:r>
        <w:t>5</w:t>
      </w:r>
      <w:r>
        <w:rPr>
          <w:rFonts w:hint="eastAsia"/>
        </w:rPr>
        <w:t>.</w:t>
      </w:r>
      <w:r>
        <w:t>1 依据危险、有害因素辨识结果与定性、定量评价结果，遵循针对性、技术可行性、经济合理性的原则，提出消除或减弱危险、危害的技术和管理对策措施建议。</w:t>
      </w:r>
      <w:r>
        <w:br w:type="textWrapping"/>
      </w:r>
      <w:r>
        <w:t>　　6</w:t>
      </w:r>
      <w:r>
        <w:rPr>
          <w:rFonts w:hint="eastAsia"/>
        </w:rPr>
        <w:t>.</w:t>
      </w:r>
      <w:r>
        <w:t>5</w:t>
      </w:r>
      <w:r>
        <w:rPr>
          <w:rFonts w:hint="eastAsia"/>
        </w:rPr>
        <w:t>.</w:t>
      </w:r>
      <w:r>
        <w:t>2对策措施建议应具体详实、具有可操作性。按照针对性和重要性的不同，措施和建议可分为应采纳和宜采纳两种类型。</w:t>
      </w:r>
      <w:r>
        <w:br w:type="textWrapping"/>
      </w:r>
      <w:r>
        <w:t>　　6</w:t>
      </w:r>
      <w:r>
        <w:rPr>
          <w:rFonts w:hint="eastAsia"/>
        </w:rPr>
        <w:t>.</w:t>
      </w:r>
      <w:r>
        <w:t>6安全评价结论</w:t>
      </w:r>
      <w:r>
        <w:br w:type="textWrapping"/>
      </w:r>
      <w:r>
        <w:t>　　6</w:t>
      </w:r>
      <w:r>
        <w:rPr>
          <w:rFonts w:hint="eastAsia"/>
        </w:rPr>
        <w:t>.</w:t>
      </w:r>
      <w:r>
        <w:t>6</w:t>
      </w:r>
      <w:r>
        <w:rPr>
          <w:rFonts w:hint="eastAsia"/>
        </w:rPr>
        <w:t>.</w:t>
      </w:r>
      <w:r>
        <w:t>1 安全评价机构应根据客观、公正、真实的原则，严谨、明确地做出安全评价结论。</w:t>
      </w:r>
      <w:r>
        <w:br w:type="textWrapping"/>
      </w:r>
      <w:r>
        <w:t>　　6</w:t>
      </w:r>
      <w:r>
        <w:rPr>
          <w:rFonts w:hint="eastAsia"/>
        </w:rPr>
        <w:t>.</w:t>
      </w:r>
      <w:r>
        <w:t>6</w:t>
      </w:r>
      <w:r>
        <w:rPr>
          <w:rFonts w:hint="eastAsia"/>
        </w:rPr>
        <w:t>.</w:t>
      </w:r>
      <w:r>
        <w:t>2安全评价结论的内容应包括高度概括评价结果，从风险管理角度给出评价对象在评价时与国家有关安全生产的法律法规、标准、规章、规范的符合性结论，给出事故发生的可能性和严重程度的预测性结论，以及采取安全对策措施后的安全状态等。</w:t>
      </w:r>
      <w:r>
        <w:br w:type="textWrapping"/>
      </w:r>
      <w:bookmarkStart w:id="103" w:name="_Toc170533189"/>
      <w:bookmarkStart w:id="104" w:name="_Toc170549718"/>
      <w:r>
        <w:rPr>
          <w:b/>
          <w:bCs/>
        </w:rPr>
        <w:t>7安全评价报告</w:t>
      </w:r>
      <w:bookmarkEnd w:id="103"/>
      <w:bookmarkEnd w:id="104"/>
      <w:r>
        <w:br w:type="textWrapping"/>
      </w:r>
      <w:r>
        <w:t>　　7</w:t>
      </w:r>
      <w:r>
        <w:rPr>
          <w:rFonts w:hint="eastAsia"/>
        </w:rPr>
        <w:t>.</w:t>
      </w:r>
      <w:r>
        <w:t>1 安全评价报告是安全评价过程的具体体现和概括性总结。安全评价报告是评价对象实现安全运行的技术性指导文件，对完善自身安全管理、应用安全技术等方面具有重要作用。安全评价报告作为第三方出具的技术性咨询文件，可为政府安全生产监管、监察部门、行业主管部门等相关单位对评价对象的安全行为进行法律法规、标准、行政规章、规范的符合性判别所用。</w:t>
      </w:r>
      <w:r>
        <w:br w:type="textWrapping"/>
      </w:r>
      <w:r>
        <w:t>　　7</w:t>
      </w:r>
      <w:r>
        <w:rPr>
          <w:rFonts w:hint="eastAsia"/>
        </w:rPr>
        <w:t>.</w:t>
      </w:r>
      <w:r>
        <w:t>2安全评价报告应全面、概括地反映安全评价过程的全部工作，文字应简洁、准确，提出的资料应清楚可靠，论点明确</w:t>
      </w:r>
      <w:r>
        <w:rPr>
          <w:rFonts w:hint="eastAsia"/>
          <w:lang w:eastAsia="zh-CN"/>
        </w:rPr>
        <w:t>，有</w:t>
      </w:r>
      <w:r>
        <w:t>利于阅读和审查。</w:t>
      </w:r>
      <w:r>
        <w:br w:type="textWrapping"/>
      </w:r>
      <w:r>
        <w:t>　　7</w:t>
      </w:r>
      <w:r>
        <w:rPr>
          <w:rFonts w:hint="eastAsia"/>
        </w:rPr>
        <w:t>.</w:t>
      </w:r>
      <w:r>
        <w:t>3 安全评价报告的格式见附录D。</w:t>
      </w:r>
      <w:r>
        <w:br w:type="textWrapping"/>
      </w:r>
      <w:r>
        <w:rPr>
          <w:rFonts w:hint="eastAsia"/>
          <w:sz w:val="20"/>
          <w:szCs w:val="20"/>
        </w:rPr>
        <w:t>.</w:t>
      </w:r>
      <w:r>
        <w:rPr>
          <w:sz w:val="20"/>
          <w:szCs w:val="20"/>
        </w:rPr>
        <w:t>　</w:t>
      </w:r>
    </w:p>
    <w:p w14:paraId="141A067B">
      <w:pPr>
        <w:pStyle w:val="18"/>
        <w:wordWrap w:val="0"/>
        <w:spacing w:line="400" w:lineRule="exact"/>
        <w:rPr>
          <w:b/>
        </w:rPr>
      </w:pPr>
      <w:r>
        <w:rPr>
          <w:sz w:val="20"/>
          <w:szCs w:val="20"/>
        </w:rPr>
        <w:br w:type="page"/>
      </w:r>
      <w:bookmarkStart w:id="105" w:name="_Toc170549719"/>
      <w:bookmarkStart w:id="106" w:name="_Toc170533190"/>
      <w:r>
        <w:rPr>
          <w:b/>
        </w:rPr>
        <w:t>附录A　 (规范性附录)</w:t>
      </w:r>
      <w:bookmarkEnd w:id="105"/>
      <w:r>
        <w:rPr>
          <w:b/>
        </w:rPr>
        <w:t xml:space="preserve"> </w:t>
      </w:r>
    </w:p>
    <w:p w14:paraId="242F7EB0">
      <w:pPr>
        <w:pStyle w:val="18"/>
        <w:wordWrap w:val="0"/>
        <w:spacing w:line="400" w:lineRule="exact"/>
        <w:rPr>
          <w:b/>
        </w:rPr>
      </w:pPr>
      <w:bookmarkStart w:id="107" w:name="_Toc170549720"/>
      <w:r>
        <w:rPr>
          <w:b/>
          <w:bCs/>
        </w:rPr>
        <w:pict>
          <v:shape id="_x0000_s1101" o:spid="_x0000_s1101" o:spt="109" type="#_x0000_t109" style="position:absolute;left:0pt;margin-left:63pt;margin-top:40.6pt;height:23.4pt;width:110.25pt;z-index:251675648;mso-width-relative:page;mso-height-relative:page;" coordsize="21600,21600">
            <v:path/>
            <v:fill focussize="0,0"/>
            <v:stroke joinstyle="miter"/>
            <v:imagedata o:title=""/>
            <o:lock v:ext="edit"/>
            <v:textbox>
              <w:txbxContent>
                <w:p w14:paraId="1E1702AA">
                  <w:pPr>
                    <w:jc w:val="center"/>
                  </w:pPr>
                  <w:r>
                    <w:rPr>
                      <w:rFonts w:hint="eastAsia"/>
                    </w:rPr>
                    <w:t>申请机构</w:t>
                  </w:r>
                </w:p>
              </w:txbxContent>
            </v:textbox>
          </v:shape>
        </w:pict>
      </w:r>
      <w:r>
        <w:rPr>
          <w:b/>
        </w:rPr>
        <w:t>安全评价机构资质申报、审查程序图</w:t>
      </w:r>
      <w:bookmarkEnd w:id="106"/>
      <w:bookmarkEnd w:id="107"/>
    </w:p>
    <w:p w14:paraId="0564DBD3">
      <w:pPr>
        <w:pStyle w:val="18"/>
        <w:wordWrap w:val="0"/>
        <w:spacing w:line="312" w:lineRule="auto"/>
        <w:rPr>
          <w:rStyle w:val="29"/>
        </w:rPr>
      </w:pPr>
      <w:r>
        <w:rPr>
          <w:rFonts w:ascii="Arial" w:hAnsi="Arial" w:eastAsia="黑体"/>
          <w:b/>
          <w:bCs/>
          <w:kern w:val="2"/>
          <w:sz w:val="32"/>
          <w:szCs w:val="32"/>
        </w:rPr>
        <w:pict>
          <v:line id="_x0000_s1128" o:spid="_x0000_s1128" o:spt="20" style="position:absolute;left:0pt;margin-left:399pt;margin-top:245pt;height:179.4pt;width:0pt;z-index:251703296;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17" o:spid="_x0000_s1117" o:spt="20" style="position:absolute;left:0pt;flip:y;margin-left:31.5pt;margin-top:237.2pt;height:23.4pt;width:0pt;z-index:251692032;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116" o:spid="_x0000_s1116" o:spt="202" type="#_x0000_t202" style="position:absolute;left:0pt;margin-left:10.5pt;margin-top:260.6pt;height:93.6pt;width:36.75pt;z-index:251691008;mso-width-relative:page;mso-height-relative:page;" coordsize="21600,21600">
            <v:path/>
            <v:fill focussize="0,0"/>
            <v:stroke joinstyle="miter"/>
            <v:imagedata o:title=""/>
            <o:lock v:ext="edit"/>
            <v:textbox style="layout-flow:vertical-ideographic;">
              <w:txbxContent>
                <w:p w14:paraId="59E76AC6">
                  <w:r>
                    <w:rPr>
                      <w:rFonts w:hint="eastAsia"/>
                    </w:rPr>
                    <w:t xml:space="preserve">   现场核查</w:t>
                  </w:r>
                </w:p>
              </w:txbxContent>
            </v:textbox>
          </v:shape>
        </w:pict>
      </w:r>
      <w:r>
        <w:rPr>
          <w:rFonts w:ascii="Arial" w:hAnsi="Arial" w:eastAsia="黑体"/>
          <w:b/>
          <w:bCs/>
          <w:kern w:val="2"/>
          <w:sz w:val="32"/>
          <w:szCs w:val="32"/>
        </w:rPr>
        <w:pict>
          <v:line id="_x0000_s1114" o:spid="_x0000_s1114" o:spt="20" style="position:absolute;left:0pt;margin-left:346.5pt;margin-top:245pt;height:280.8pt;width:0pt;z-index:251688960;mso-width-relative:page;mso-height-relative:page;" coordsize="21600,21600">
            <v:path arrowok="t"/>
            <v:fill focussize="0,0"/>
            <v:stroke/>
            <v:imagedata o:title=""/>
            <o:lock v:ext="edit"/>
          </v:line>
        </w:pict>
      </w:r>
      <w:r>
        <w:rPr>
          <w:rFonts w:ascii="Arial" w:hAnsi="Arial" w:eastAsia="黑体"/>
          <w:b/>
          <w:bCs/>
          <w:kern w:val="2"/>
          <w:sz w:val="32"/>
          <w:szCs w:val="32"/>
        </w:rPr>
        <w:pict>
          <v:line id="_x0000_s1112" o:spid="_x0000_s1112" o:spt="20" style="position:absolute;left:0pt;flip:x y;margin-left:-47.25pt;margin-top:3.2pt;height:522.6pt;width:5.25pt;z-index:251686912;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11" o:spid="_x0000_s1111" o:spt="20" style="position:absolute;left:0pt;margin-left:-47.25pt;margin-top:11pt;height:0pt;width:110.25pt;z-index:251685888;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102" o:spid="_x0000_s1102" o:spt="109" type="#_x0000_t109" style="position:absolute;left:0pt;margin-left:68.25pt;margin-top:252.8pt;height:23.4pt;width:110.25pt;z-index:251676672;mso-width-relative:page;mso-height-relative:page;" coordsize="21600,21600">
            <v:path/>
            <v:fill focussize="0,0"/>
            <v:stroke joinstyle="miter"/>
            <v:imagedata o:title=""/>
            <o:lock v:ext="edit"/>
            <v:textbox>
              <w:txbxContent>
                <w:p w14:paraId="7D3D3592">
                  <w:r>
                    <w:rPr>
                      <w:rFonts w:hint="eastAsia"/>
                    </w:rPr>
                    <w:t>核查组签定保密责任书</w:t>
                  </w:r>
                </w:p>
              </w:txbxContent>
            </v:textbox>
          </v:shape>
        </w:pict>
      </w:r>
      <w:r>
        <w:rPr>
          <w:rStyle w:val="29"/>
        </w:rPr>
        <w:pict>
          <v:group id="_x0000_s1037" o:spid="_x0000_s1037" o:spt="203" style="height:241.8pt;width:414.75pt;" coordorigin="1672,1698" coordsize="7140,4212" editas="canvas">
            <o:lock v:ext="edit"/>
            <v:shape id="_x0000_s1038" o:spid="_x0000_s1038" o:spt="75" type="#_x0000_t75" style="position:absolute;left:1672;top:1698;height:4212;width:7140;" filled="f" o:preferrelative="f" stroked="f" coordsize="21600,21600">
              <v:path/>
              <v:fill on="f" focussize="0,0"/>
              <v:stroke on="f" joinstyle="miter"/>
              <v:imagedata o:title=""/>
              <o:lock v:ext="edit" text="t" aspectratio="t"/>
            </v:shape>
            <v:shape id="_x0000_s1039" o:spid="_x0000_s1039" o:spt="109" type="#_x0000_t109" style="position:absolute;left:2847;top:2241;height:408;width:1536;" coordsize="21600,21600">
              <v:path/>
              <v:fill focussize="0,0"/>
              <v:stroke joinstyle="miter"/>
              <v:imagedata o:title=""/>
              <o:lock v:ext="edit"/>
              <v:textbox>
                <w:txbxContent>
                  <w:p w14:paraId="5BDD335D">
                    <w:r>
                      <w:rPr>
                        <w:rFonts w:hint="eastAsia"/>
                      </w:rPr>
                      <w:t>初         审</w:t>
                    </w:r>
                  </w:p>
                </w:txbxContent>
              </v:textbox>
            </v:shape>
            <v:shape id="_x0000_s1040" o:spid="_x0000_s1040" o:spt="109" type="#_x0000_t109" style="position:absolute;left:2666;top:3057;height:407;width:1989;" coordsize="21600,21600">
              <v:path/>
              <v:fill focussize="0,0"/>
              <v:stroke joinstyle="miter"/>
              <v:imagedata o:title=""/>
              <o:lock v:ext="edit"/>
              <v:textbox>
                <w:txbxContent>
                  <w:p w14:paraId="149A3AB5">
                    <w:pPr>
                      <w:jc w:val="center"/>
                    </w:pPr>
                    <w:r>
                      <w:rPr>
                        <w:rFonts w:hint="eastAsia"/>
                      </w:rPr>
                      <w:t>接收材料</w:t>
                    </w:r>
                  </w:p>
                </w:txbxContent>
              </v:textbox>
            </v:shape>
            <v:shape id="_x0000_s1041" o:spid="_x0000_s1041" o:spt="109" type="#_x0000_t109" style="position:absolute;left:2757;top:5231;height:407;width:2078;" coordsize="21600,21600">
              <v:path/>
              <v:fill focussize="0,0"/>
              <v:stroke joinstyle="miter"/>
              <v:imagedata o:title=""/>
              <o:lock v:ext="edit"/>
              <v:textbox>
                <w:txbxContent>
                  <w:p w14:paraId="3275B33A">
                    <w:r>
                      <w:rPr>
                        <w:rFonts w:hint="eastAsia"/>
                      </w:rPr>
                      <w:t>发送现场核查通知书</w:t>
                    </w:r>
                  </w:p>
                </w:txbxContent>
              </v:textbox>
            </v:shape>
            <v:shape id="_x0000_s1042" o:spid="_x0000_s1042" o:spt="109" type="#_x0000_t109" style="position:absolute;left:2847;top:3736;height:408;width:1808;" coordsize="21600,21600">
              <v:path/>
              <v:fill focussize="0,0"/>
              <v:stroke joinstyle="miter"/>
              <v:imagedata o:title=""/>
              <o:lock v:ext="edit"/>
              <v:textbox>
                <w:txbxContent>
                  <w:p w14:paraId="774D5106">
                    <w:r>
                      <w:rPr>
                        <w:rFonts w:hint="eastAsia"/>
                      </w:rPr>
                      <w:t>核查材料完整性</w:t>
                    </w:r>
                  </w:p>
                </w:txbxContent>
              </v:textbox>
            </v:shape>
            <v:shape id="_x0000_s1043" o:spid="_x0000_s1043" o:spt="109" type="#_x0000_t109" style="position:absolute;left:2937;top:4415;height:408;width:1718;" coordsize="21600,21600">
              <v:path/>
              <v:fill focussize="0,0"/>
              <v:stroke joinstyle="miter"/>
              <v:imagedata o:title=""/>
              <o:lock v:ext="edit"/>
              <v:textbox>
                <w:txbxContent>
                  <w:p w14:paraId="3E7F8627">
                    <w:r>
                      <w:rPr>
                        <w:rFonts w:hint="eastAsia"/>
                      </w:rPr>
                      <w:t>核查条件符合性</w:t>
                    </w:r>
                  </w:p>
                </w:txbxContent>
              </v:textbox>
            </v:shape>
            <v:line id="_x0000_s1044" o:spid="_x0000_s1044" o:spt="20" style="position:absolute;left:3660;top:1970;height:271;width:0;" coordsize="21600,21600">
              <v:path arrowok="t"/>
              <v:fill focussize="0,0"/>
              <v:stroke endarrow="block"/>
              <v:imagedata o:title=""/>
              <o:lock v:ext="edit"/>
            </v:line>
            <v:line id="_x0000_s1045" o:spid="_x0000_s1045" o:spt="20" style="position:absolute;left:3660;top:2785;height:272;width:0;" coordsize="21600,21600">
              <v:path arrowok="t"/>
              <v:fill focussize="0,0"/>
              <v:stroke endarrow="block"/>
              <v:imagedata o:title=""/>
              <o:lock v:ext="edit"/>
            </v:line>
            <v:line id="_x0000_s1046" o:spid="_x0000_s1046" o:spt="20" style="position:absolute;left:3751;top:4144;height:271;width:0;" coordsize="21600,21600">
              <v:path arrowok="t"/>
              <v:fill focussize="0,0"/>
              <v:stroke endarrow="block"/>
              <v:imagedata o:title=""/>
              <o:lock v:ext="edit"/>
            </v:line>
            <v:line id="_x0000_s1047" o:spid="_x0000_s1047" o:spt="20" style="position:absolute;left:3841;top:4823;height:408;width:0;" coordsize="21600,21600">
              <v:path arrowok="t"/>
              <v:fill focussize="0,0"/>
              <v:stroke endarrow="block"/>
              <v:imagedata o:title=""/>
              <o:lock v:ext="edit"/>
            </v:line>
            <v:line id="_x0000_s1048" o:spid="_x0000_s1048" o:spt="20" style="position:absolute;left:3660;top:3464;height:272;width:0;" coordsize="21600,21600">
              <v:path arrowok="t"/>
              <v:fill focussize="0,0"/>
              <v:stroke endarrow="block"/>
              <v:imagedata o:title=""/>
              <o:lock v:ext="edit"/>
            </v:line>
            <v:line id="_x0000_s1049" o:spid="_x0000_s1049" o:spt="20" style="position:absolute;left:3841;top:4959;flip:x;height:0;width:2350;" coordsize="21600,21600">
              <v:path arrowok="t"/>
              <v:fill focussize="0,0"/>
              <v:stroke endarrow="block"/>
              <v:imagedata o:title=""/>
              <o:lock v:ext="edit"/>
            </v:line>
            <v:line id="_x0000_s1050" o:spid="_x0000_s1050" o:spt="20" style="position:absolute;left:6191;top:4959;height:543;width:0;" coordsize="21600,21600">
              <v:path arrowok="t"/>
              <v:fill focussize="0,0"/>
              <v:stroke/>
              <v:imagedata o:title=""/>
              <o:lock v:ext="edit"/>
            </v:line>
            <v:line id="_x0000_s1051" o:spid="_x0000_s1051" o:spt="20" style="position:absolute;left:4835;top:5502;flip:x;height:0;width:1356;" coordsize="21600,21600">
              <v:path arrowok="t"/>
              <v:fill focussize="0,0"/>
              <v:stroke/>
              <v:imagedata o:title=""/>
              <o:lock v:ext="edit"/>
            </v:line>
            <v:shape id="_x0000_s1052" o:spid="_x0000_s1052" o:spt="202" type="#_x0000_t202" style="position:absolute;left:5197;top:5095;height:407;width:813;" coordsize="21600,21600">
              <v:path/>
              <v:fill focussize="0,0"/>
              <v:stroke joinstyle="miter"/>
              <v:imagedata o:title=""/>
              <o:lock v:ext="edit"/>
              <v:textbox>
                <w:txbxContent>
                  <w:p w14:paraId="5FA92142">
                    <w:pPr>
                      <w:jc w:val="center"/>
                    </w:pPr>
                    <w:r>
                      <w:rPr>
                        <w:rFonts w:hint="eastAsia"/>
                      </w:rPr>
                      <w:t>否</w:t>
                    </w:r>
                  </w:p>
                </w:txbxContent>
              </v:textbox>
            </v:shape>
            <v:line id="_x0000_s1053" o:spid="_x0000_s1053" o:spt="20" style="position:absolute;left:4655;top:4551;height:0;width:2892;" coordsize="21600,21600">
              <v:path arrowok="t"/>
              <v:fill focussize="0,0"/>
              <v:stroke endarrow="block"/>
              <v:imagedata o:title=""/>
              <o:lock v:ext="edit"/>
            </v:line>
            <v:line id="_x0000_s1054" o:spid="_x0000_s1054" o:spt="20" style="position:absolute;left:3751;top:5638;height:272;width:0;" coordsize="21600,21600">
              <v:path arrowok="t"/>
              <v:fill focussize="0,0"/>
              <v:stroke endarrow="block"/>
              <v:imagedata o:title=""/>
              <o:lock v:ext="edit"/>
            </v:line>
            <v:line id="_x0000_s1055" o:spid="_x0000_s1055" o:spt="20" style="position:absolute;left:4655;top:4008;height:0;width:2892;" coordsize="21600,21600">
              <v:path arrowok="t"/>
              <v:fill focussize="0,0"/>
              <v:stroke endarrow="block"/>
              <v:imagedata o:title=""/>
              <o:lock v:ext="edit"/>
            </v:line>
            <v:rect id="_x0000_s1056" o:spid="_x0000_s1056" o:spt="1" style="position:absolute;left:5739;top:3736;height:408;width:633;" coordsize="21600,21600">
              <v:path/>
              <v:fill focussize="0,0"/>
              <v:stroke/>
              <v:imagedata o:title=""/>
              <o:lock v:ext="edit"/>
              <v:textbox>
                <w:txbxContent>
                  <w:p w14:paraId="1DC4687A">
                    <w:r>
                      <w:rPr>
                        <w:rFonts w:hint="eastAsia"/>
                      </w:rPr>
                      <w:t>否</w:t>
                    </w:r>
                  </w:p>
                </w:txbxContent>
              </v:textbox>
            </v:rect>
            <v:rect id="_x0000_s1057" o:spid="_x0000_s1057" o:spt="1" style="position:absolute;left:5739;top:4415;height:408;width:723;" coordsize="21600,21600">
              <v:path/>
              <v:fill focussize="0,0"/>
              <v:stroke/>
              <v:imagedata o:title=""/>
              <o:lock v:ext="edit"/>
              <v:textbox>
                <w:txbxContent>
                  <w:p w14:paraId="27E6060B">
                    <w:r>
                      <w:rPr>
                        <w:rFonts w:hint="eastAsia"/>
                      </w:rPr>
                      <w:t>否</w:t>
                    </w:r>
                  </w:p>
                </w:txbxContent>
              </v:textbox>
            </v:rect>
            <v:line id="_x0000_s1058" o:spid="_x0000_s1058" o:spt="20" style="position:absolute;left:4655;top:1822;flip:x;height:0;width:2892;" coordsize="21600,21600">
              <v:path arrowok="t"/>
              <v:fill focussize="0,0"/>
              <v:stroke endarrow="block"/>
              <v:imagedata o:title=""/>
              <o:lock v:ext="edit"/>
            </v:line>
            <v:line id="_x0000_s1059" o:spid="_x0000_s1059" o:spt="20" style="position:absolute;left:7547;top:1826;height:4084;width:90;" coordsize="21600,21600">
              <v:path arrowok="t"/>
              <v:fill focussize="0,0"/>
              <v:stroke/>
              <v:imagedata o:title=""/>
              <o:lock v:ext="edit"/>
            </v:line>
            <v:line id="_x0000_s1060" o:spid="_x0000_s1060" o:spt="20" style="position:absolute;left:2124;top:2921;flip:x;height:0;width:1536;" coordsize="21600,21600">
              <v:path arrowok="t"/>
              <v:fill focussize="0,0"/>
              <v:stroke/>
              <v:imagedata o:title=""/>
              <o:lock v:ext="edit"/>
            </v:line>
            <v:line id="_x0000_s1061" o:spid="_x0000_s1061" o:spt="20" style="position:absolute;left:2034;top:4959;flip:x;height:0;width:1717;" coordsize="21600,21600">
              <v:path arrowok="t"/>
              <v:fill focussize="0,0"/>
              <v:stroke/>
              <v:imagedata o:title=""/>
              <o:lock v:ext="edit"/>
            </v:line>
            <v:line id="_x0000_s1062" o:spid="_x0000_s1062" o:spt="20" style="position:absolute;left:2214;top:3736;height:1223;width:0;" coordsize="21600,21600">
              <v:path arrowok="t"/>
              <v:fill focussize="0,0"/>
              <v:stroke endarrow="block"/>
              <v:imagedata o:title=""/>
              <o:lock v:ext="edit"/>
            </v:line>
            <v:line id="_x0000_s1063" o:spid="_x0000_s1063" o:spt="20" style="position:absolute;left:2214;top:2921;flip:y;height:815;width:0;" coordsize="21600,21600">
              <v:path arrowok="t"/>
              <v:fill focussize="0,0"/>
              <v:stroke endarrow="block"/>
              <v:imagedata o:title=""/>
              <o:lock v:ext="edit"/>
            </v:line>
            <v:shape id="_x0000_s1064" o:spid="_x0000_s1064" o:spt="202" type="#_x0000_t202" style="position:absolute;left:1853;top:3328;height:1087;width:632;" coordsize="21600,21600">
              <v:path/>
              <v:fill focussize="0,0"/>
              <v:stroke joinstyle="miter"/>
              <v:imagedata o:title=""/>
              <o:lock v:ext="edit"/>
              <v:textbox style="layout-flow:vertical-ideographic;">
                <w:txbxContent>
                  <w:p w14:paraId="4E2D5EAA">
                    <w:r>
                      <w:rPr>
                        <w:rFonts w:hint="eastAsia"/>
                      </w:rPr>
                      <w:t>材料核查</w:t>
                    </w:r>
                  </w:p>
                </w:txbxContent>
              </v:textbox>
            </v:shape>
            <v:line id="_x0000_s1065" o:spid="_x0000_s1065" o:spt="20" style="position:absolute;left:2124;top:5772;flip:x;height:0;width:1627;" coordsize="21600,21600">
              <v:path arrowok="t"/>
              <v:fill focussize="0,0"/>
              <v:stroke/>
              <v:imagedata o:title=""/>
              <o:lock v:ext="edit"/>
            </v:line>
            <v:line id="_x0000_s1066" o:spid="_x0000_s1066" o:spt="20" style="position:absolute;left:3660;top:2921;height:0;width:5152;" coordsize="21600,21600">
              <v:path arrowok="t"/>
              <v:fill focussize="0,0"/>
              <v:stroke/>
              <v:imagedata o:title=""/>
              <o:lock v:ext="edit"/>
            </v:line>
            <v:line id="_x0000_s1067" o:spid="_x0000_s1067" o:spt="20" style="position:absolute;left:4384;top:2512;height:1;width:2801;" coordsize="21600,21600">
              <v:path arrowok="t"/>
              <v:fill focussize="0,0"/>
              <v:stroke endarrow="block"/>
              <v:imagedata o:title=""/>
              <o:lock v:ext="edit"/>
            </v:line>
            <v:rect id="_x0000_s1068" o:spid="_x0000_s1068" o:spt="1" style="position:absolute;left:5378;top:2106;height:543;width:632;" coordsize="21600,21600">
              <v:path/>
              <v:fill focussize="0,0"/>
              <v:stroke/>
              <v:imagedata o:title=""/>
              <o:lock v:ext="edit"/>
              <v:textbox>
                <w:txbxContent>
                  <w:p w14:paraId="3A4FE6CE">
                    <w:r>
                      <w:rPr>
                        <w:rFonts w:hint="eastAsia"/>
                      </w:rPr>
                      <w:t>否</w:t>
                    </w:r>
                  </w:p>
                </w:txbxContent>
              </v:textbox>
            </v:rect>
            <v:shape id="_x0000_s1069" o:spid="_x0000_s1069" o:spt="202" type="#_x0000_t202" style="position:absolute;left:8179;top:3600;height:1495;width:633;" coordsize="21600,21600">
              <v:path/>
              <v:fill focussize="0,0"/>
              <v:stroke joinstyle="miter"/>
              <v:imagedata o:title=""/>
              <o:lock v:ext="edit"/>
              <v:textbox style="layout-flow:vertical-ideographic;">
                <w:txbxContent>
                  <w:p w14:paraId="5659DB5D">
                    <w:r>
                      <w:rPr>
                        <w:rFonts w:hint="eastAsia"/>
                      </w:rPr>
                      <w:t>条件核查阶段</w:t>
                    </w:r>
                  </w:p>
                </w:txbxContent>
              </v:textbox>
            </v:shape>
            <v:line id="_x0000_s1070" o:spid="_x0000_s1070" o:spt="20" style="position:absolute;left:8541;top:2921;flip:y;height:679;width:0;" coordsize="21600,21600">
              <v:path arrowok="t"/>
              <v:fill focussize="0,0"/>
              <v:stroke endarrow="block"/>
              <v:imagedata o:title=""/>
              <o:lock v:ext="edit"/>
            </v:line>
            <v:line id="_x0000_s1071" o:spid="_x0000_s1071" o:spt="20" style="position:absolute;left:8541;top:5087;height:823;width:0;" coordsize="21600,21600">
              <v:path arrowok="t"/>
              <v:fill focussize="0,0"/>
              <v:stroke/>
              <v:imagedata o:title=""/>
              <o:lock v:ext="edit"/>
            </v:line>
            <v:line id="_x0000_s1072" o:spid="_x0000_s1072" o:spt="20" style="position:absolute;left:8541;top:5902;height:8;width:0;" coordsize="21600,21600">
              <v:path arrowok="t"/>
              <v:fill focussize="0,0"/>
              <v:stroke endarrow="block"/>
              <v:imagedata o:title=""/>
              <o:lock v:ext="edit"/>
            </v:line>
            <w10:wrap type="none"/>
            <w10:anchorlock/>
          </v:group>
        </w:pict>
      </w:r>
    </w:p>
    <w:p w14:paraId="59DE5009">
      <w:pPr>
        <w:pStyle w:val="18"/>
        <w:wordWrap w:val="0"/>
        <w:spacing w:line="312" w:lineRule="auto"/>
        <w:rPr>
          <w:rStyle w:val="29"/>
        </w:rPr>
      </w:pPr>
      <w:r>
        <w:rPr>
          <w:rFonts w:ascii="Arial" w:hAnsi="Arial" w:eastAsia="黑体"/>
          <w:b/>
          <w:bCs/>
          <w:kern w:val="2"/>
          <w:sz w:val="32"/>
          <w:szCs w:val="32"/>
        </w:rPr>
        <w:pict>
          <v:line id="_x0000_s1105" o:spid="_x0000_s1105" o:spt="20" style="position:absolute;left:0pt;margin-left:126pt;margin-top:12.6pt;height:23.4pt;width:0pt;z-index:251679744;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096" o:spid="_x0000_s1096" o:spt="109" type="#_x0000_t109" style="position:absolute;left:0pt;margin-left:68.25pt;margin-top:36pt;height:23.4pt;width:110.25pt;z-index:251670528;mso-width-relative:page;mso-height-relative:page;" coordsize="21600,21600">
            <v:path/>
            <v:fill focussize="0,0"/>
            <v:stroke joinstyle="miter"/>
            <v:imagedata o:title=""/>
            <o:lock v:ext="edit"/>
            <v:textbox>
              <w:txbxContent>
                <w:p w14:paraId="070F1026">
                  <w:pPr>
                    <w:jc w:val="center"/>
                  </w:pPr>
                  <w:r>
                    <w:rPr>
                      <w:rFonts w:hint="eastAsia"/>
                    </w:rPr>
                    <w:t>核     查</w:t>
                  </w:r>
                </w:p>
              </w:txbxContent>
            </v:textbox>
          </v:shape>
        </w:pict>
      </w:r>
    </w:p>
    <w:p w14:paraId="32E7B39E">
      <w:pPr>
        <w:pStyle w:val="18"/>
        <w:wordWrap w:val="0"/>
        <w:spacing w:before="0" w:beforeAutospacing="0" w:after="0" w:afterAutospacing="0" w:line="480" w:lineRule="exact"/>
      </w:pPr>
      <w:r>
        <w:rPr>
          <w:rFonts w:ascii="Arial" w:hAnsi="Arial" w:eastAsia="黑体"/>
          <w:b/>
          <w:bCs/>
          <w:kern w:val="2"/>
          <w:sz w:val="32"/>
          <w:szCs w:val="32"/>
        </w:rPr>
        <w:pict>
          <v:shape id="_x0000_s1135" o:spid="_x0000_s1135" o:spt="202" type="#_x0000_t202" style="position:absolute;left:0pt;margin-left:246.75pt;margin-top:178pt;height:31.2pt;width:57.75pt;z-index:251710464;mso-width-relative:page;mso-height-relative:page;" coordsize="21600,21600">
            <v:path/>
            <v:fill focussize="0,0"/>
            <v:stroke joinstyle="miter"/>
            <v:imagedata o:title=""/>
            <o:lock v:ext="edit"/>
            <v:textbox>
              <w:txbxContent>
                <w:p w14:paraId="3BE92B6C">
                  <w:r>
                    <w:rPr>
                      <w:rFonts w:hint="eastAsia"/>
                    </w:rPr>
                    <w:t>调查核实</w:t>
                  </w:r>
                </w:p>
              </w:txbxContent>
            </v:textbox>
          </v:shape>
        </w:pict>
      </w:r>
      <w:r>
        <w:rPr>
          <w:rFonts w:ascii="Arial" w:hAnsi="Arial" w:eastAsia="黑体"/>
          <w:b/>
          <w:bCs/>
          <w:kern w:val="2"/>
          <w:sz w:val="32"/>
          <w:szCs w:val="32"/>
        </w:rPr>
        <w:pict>
          <v:line id="_x0000_s1134" o:spid="_x0000_s1134" o:spt="20" style="position:absolute;left:0pt;margin-left:199.5pt;margin-top:193.6pt;height:0pt;width:47.25pt;z-index:251709440;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33" o:spid="_x0000_s1133" o:spt="20" style="position:absolute;left:0pt;margin-left:404.25pt;margin-top:224.8pt;height:39pt;width:0pt;z-index:251708416;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32" o:spid="_x0000_s1132" o:spt="20" style="position:absolute;left:0pt;flip:y;margin-left:404.25pt;margin-top:115.6pt;height:31.2pt;width:0pt;z-index:251707392;mso-width-relative:page;mso-height-relative:page;" coordsize="21600,21600">
            <v:path arrowok="t"/>
            <v:fill focussize="0,0"/>
            <v:stroke endarrow="block"/>
            <v:imagedata o:title=""/>
            <o:lock v:ext="edit"/>
          </v:line>
        </w:pict>
      </w:r>
      <w:r>
        <w:rPr>
          <w:rFonts w:ascii="Arial" w:hAnsi="Arial" w:eastAsia="黑体"/>
          <w:b/>
          <w:bCs/>
          <w:kern w:val="2"/>
          <w:sz w:val="32"/>
          <w:szCs w:val="32"/>
        </w:rPr>
        <w:pict>
          <v:rect id="_x0000_s1131" o:spid="_x0000_s1131" o:spt="1" style="position:absolute;left:0pt;margin-left:225.75pt;margin-top:131.2pt;height:23.4pt;width:42pt;z-index:251706368;mso-width-relative:page;mso-height-relative:page;" coordsize="21600,21600">
            <v:path/>
            <v:fill focussize="0,0"/>
            <v:stroke/>
            <v:imagedata o:title=""/>
            <o:lock v:ext="edit"/>
            <v:textbox>
              <w:txbxContent>
                <w:p w14:paraId="7E2C3412">
                  <w:r>
                    <w:rPr>
                      <w:rFonts w:hint="eastAsia"/>
                    </w:rPr>
                    <w:t>否</w:t>
                  </w:r>
                </w:p>
              </w:txbxContent>
            </v:textbox>
          </v:rect>
        </w:pict>
      </w:r>
      <w:r>
        <w:rPr>
          <w:rFonts w:ascii="Arial" w:hAnsi="Arial" w:eastAsia="黑体"/>
          <w:b/>
          <w:bCs/>
          <w:kern w:val="2"/>
          <w:sz w:val="32"/>
          <w:szCs w:val="32"/>
        </w:rPr>
        <w:pict>
          <v:line id="_x0000_s1130" o:spid="_x0000_s1130" o:spt="20" style="position:absolute;left:0pt;margin-left:183.75pt;margin-top:139pt;height:0pt;width:162.75pt;z-index:251705344;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129" o:spid="_x0000_s1129" o:spt="202" type="#_x0000_t202" style="position:absolute;left:0pt;margin-left:383.25pt;margin-top:146.8pt;height:78pt;width:36.75pt;z-index:251704320;mso-width-relative:page;mso-height-relative:page;" coordsize="21600,21600">
            <v:path/>
            <v:fill focussize="0,0"/>
            <v:stroke joinstyle="miter"/>
            <v:imagedata o:title=""/>
            <o:lock v:ext="edit"/>
            <v:textbox style="layout-flow:vertical-ideographic;">
              <w:txbxContent>
                <w:p w14:paraId="4015D48F">
                  <w:r>
                    <w:rPr>
                      <w:rFonts w:hint="eastAsia"/>
                    </w:rPr>
                    <w:t>许可审查阶段</w:t>
                  </w:r>
                </w:p>
              </w:txbxContent>
            </v:textbox>
          </v:shape>
        </w:pict>
      </w:r>
      <w:r>
        <w:rPr>
          <w:rFonts w:ascii="Arial" w:hAnsi="Arial" w:eastAsia="黑体"/>
          <w:b/>
          <w:bCs/>
          <w:kern w:val="2"/>
          <w:sz w:val="32"/>
          <w:szCs w:val="32"/>
        </w:rPr>
        <w:pict>
          <v:line id="_x0000_s1127" o:spid="_x0000_s1127" o:spt="20" style="position:absolute;left:0pt;margin-left:131.25pt;margin-top:115.6pt;height:0pt;width:309.75pt;z-index:251702272;mso-width-relative:page;mso-height-relative:page;" coordsize="21600,21600">
            <v:path arrowok="t"/>
            <v:fill focussize="0,0"/>
            <v:stroke/>
            <v:imagedata o:title=""/>
            <o:lock v:ext="edit"/>
          </v:line>
        </w:pict>
      </w:r>
      <w:r>
        <w:rPr>
          <w:rFonts w:ascii="Arial" w:hAnsi="Arial" w:eastAsia="黑体"/>
          <w:b/>
          <w:bCs/>
          <w:kern w:val="2"/>
          <w:sz w:val="32"/>
          <w:szCs w:val="32"/>
        </w:rPr>
        <w:pict>
          <v:line id="_x0000_s1126" o:spid="_x0000_s1126" o:spt="20" style="position:absolute;left:0pt;margin-left:36.75pt;margin-top:240.4pt;height:23.4pt;width:0pt;z-index:251701248;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25" o:spid="_x0000_s1125" o:spt="20" style="position:absolute;left:0pt;margin-left:31.5pt;margin-top:263.8pt;height:0pt;width:378pt;z-index:251700224;mso-width-relative:page;mso-height-relative:page;" coordsize="21600,21600">
            <v:path arrowok="t"/>
            <v:fill focussize="0,0"/>
            <v:stroke/>
            <v:imagedata o:title=""/>
            <o:lock v:ext="edit"/>
          </v:line>
        </w:pict>
      </w:r>
      <w:r>
        <w:rPr>
          <w:rFonts w:ascii="Arial" w:hAnsi="Arial" w:eastAsia="黑体"/>
          <w:b/>
          <w:bCs/>
          <w:kern w:val="2"/>
          <w:sz w:val="32"/>
          <w:szCs w:val="32"/>
        </w:rPr>
        <w:pict>
          <v:line id="_x0000_s1124" o:spid="_x0000_s1124" o:spt="20" style="position:absolute;left:0pt;flip:y;margin-left:31.5pt;margin-top:115.6pt;height:39pt;width:0pt;z-index:251699200;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123" o:spid="_x0000_s1123" o:spt="202" type="#_x0000_t202" style="position:absolute;left:0pt;margin-left:10.5pt;margin-top:154.6pt;height:85.8pt;width:36.75pt;z-index:251698176;mso-width-relative:page;mso-height-relative:page;" coordsize="21600,21600">
            <v:path/>
            <v:fill focussize="0,0"/>
            <v:stroke joinstyle="miter"/>
            <v:imagedata o:title=""/>
            <o:lock v:ext="edit"/>
            <v:textbox style="layout-flow:vertical-ideographic;">
              <w:txbxContent>
                <w:p w14:paraId="1791CB27">
                  <w:pPr>
                    <w:jc w:val="center"/>
                  </w:pPr>
                  <w:r>
                    <w:rPr>
                      <w:rFonts w:hint="eastAsia"/>
                    </w:rPr>
                    <w:t>审批</w:t>
                  </w:r>
                </w:p>
              </w:txbxContent>
            </v:textbox>
          </v:shape>
        </w:pict>
      </w:r>
      <w:r>
        <w:rPr>
          <w:rFonts w:ascii="Arial" w:hAnsi="Arial" w:eastAsia="黑体"/>
          <w:b/>
          <w:bCs/>
          <w:kern w:val="2"/>
          <w:sz w:val="32"/>
          <w:szCs w:val="32"/>
        </w:rPr>
        <w:pict>
          <v:line id="_x0000_s1122" o:spid="_x0000_s1122" o:spt="20" style="position:absolute;left:0pt;margin-left:31.5pt;margin-top:107.8pt;height:7.8pt;width:0pt;z-index:251697152;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21" o:spid="_x0000_s1121" o:spt="20" style="position:absolute;left:0pt;flip:x;margin-left:26.25pt;margin-top:115.6pt;height:0pt;width:105pt;z-index:251696128;mso-width-relative:page;mso-height-relative:page;" coordsize="21600,21600">
            <v:path arrowok="t"/>
            <v:fill focussize="0,0"/>
            <v:stroke/>
            <v:imagedata o:title=""/>
            <o:lock v:ext="edit"/>
          </v:line>
        </w:pict>
      </w:r>
      <w:r>
        <w:rPr>
          <w:rFonts w:ascii="Arial" w:hAnsi="Arial" w:eastAsia="黑体"/>
          <w:b/>
          <w:bCs/>
          <w:kern w:val="2"/>
          <w:sz w:val="32"/>
          <w:szCs w:val="32"/>
        </w:rPr>
        <w:pict>
          <v:line id="_x0000_s1120" o:spid="_x0000_s1120" o:spt="20" style="position:absolute;left:0pt;flip:y;margin-left:31.5pt;margin-top:68.8pt;height:15.6pt;width:0pt;z-index:251695104;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119" o:spid="_x0000_s1119" o:spt="202" type="#_x0000_t202" style="position:absolute;left:0pt;margin-left:15.75pt;margin-top:84.4pt;height:23.4pt;width:36.75pt;z-index:251694080;mso-width-relative:page;mso-height-relative:page;" coordsize="21600,21600">
            <v:path/>
            <v:fill focussize="0,0"/>
            <v:stroke joinstyle="miter"/>
            <v:imagedata o:title=""/>
            <o:lock v:ext="edit"/>
            <v:textbox>
              <w:txbxContent>
                <w:p w14:paraId="0784DF58">
                  <w:r>
                    <w:rPr>
                      <w:rFonts w:hint="eastAsia"/>
                    </w:rPr>
                    <w:t>会审查</w:t>
                  </w:r>
                </w:p>
              </w:txbxContent>
            </v:textbox>
          </v:shape>
        </w:pict>
      </w:r>
      <w:r>
        <w:rPr>
          <w:rFonts w:ascii="Arial" w:hAnsi="Arial" w:eastAsia="黑体"/>
          <w:b/>
          <w:bCs/>
          <w:kern w:val="2"/>
          <w:sz w:val="32"/>
          <w:szCs w:val="32"/>
        </w:rPr>
        <w:pict>
          <v:line id="_x0000_s1118" o:spid="_x0000_s1118" o:spt="20" style="position:absolute;left:0pt;margin-left:31.5pt;margin-top:45.4pt;height:23.4pt;width:0pt;z-index:251693056;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097" o:spid="_x0000_s1097" o:spt="109" type="#_x0000_t109" style="position:absolute;left:0pt;margin-left:73.5pt;margin-top:29.8pt;height:23.4pt;width:162.75pt;z-index:251671552;mso-width-relative:page;mso-height-relative:page;" coordsize="21600,21600">
            <v:path/>
            <v:fill focussize="0,0"/>
            <v:stroke joinstyle="miter"/>
            <v:imagedata o:title=""/>
            <o:lock v:ext="edit"/>
            <v:textbox>
              <w:txbxContent>
                <w:p w14:paraId="1198FCD1">
                  <w:r>
                    <w:rPr>
                      <w:rFonts w:hint="eastAsia"/>
                    </w:rPr>
                    <w:t>被核查方确认现场核查记录</w:t>
                  </w:r>
                </w:p>
              </w:txbxContent>
            </v:textbox>
          </v:shape>
        </w:pict>
      </w:r>
      <w:r>
        <w:rPr>
          <w:rFonts w:ascii="Arial" w:hAnsi="Arial" w:eastAsia="黑体"/>
          <w:b/>
          <w:bCs/>
          <w:kern w:val="2"/>
          <w:sz w:val="32"/>
          <w:szCs w:val="32"/>
        </w:rPr>
        <w:pict>
          <v:line id="_x0000_s1115" o:spid="_x0000_s1115" o:spt="20" style="position:absolute;left:0pt;flip:x;margin-left:31.5pt;margin-top:68.8pt;height:0pt;width:94.5pt;z-index:251689984;mso-width-relative:page;mso-height-relative:page;" coordsize="21600,21600">
            <v:path arrowok="t"/>
            <v:fill focussize="0,0"/>
            <v:stroke/>
            <v:imagedata o:title=""/>
            <o:lock v:ext="edit"/>
          </v:line>
        </w:pict>
      </w:r>
      <w:r>
        <w:rPr>
          <w:rFonts w:ascii="Arial" w:hAnsi="Arial" w:eastAsia="黑体"/>
          <w:b/>
          <w:bCs/>
          <w:kern w:val="2"/>
          <w:sz w:val="32"/>
          <w:szCs w:val="32"/>
        </w:rPr>
        <w:pict>
          <v:shape id="_x0000_s1103" o:spid="_x0000_s1103" o:spt="109" type="#_x0000_t109" style="position:absolute;left:0pt;margin-left:84pt;margin-top:170.2pt;height:31.2pt;width:114pt;z-index:251677696;mso-width-relative:page;mso-height-relative:page;" coordsize="21600,21600">
            <v:path/>
            <v:fill focussize="0,0"/>
            <v:stroke joinstyle="miter"/>
            <v:imagedata o:title=""/>
            <o:lock v:ext="edit"/>
            <v:textbox>
              <w:txbxContent>
                <w:p w14:paraId="3203EA28">
                  <w:pPr>
                    <w:jc w:val="center"/>
                  </w:pPr>
                  <w:r>
                    <w:rPr>
                      <w:rFonts w:hint="eastAsia"/>
                    </w:rPr>
                    <w:t>公 示</w:t>
                  </w:r>
                </w:p>
              </w:txbxContent>
            </v:textbox>
          </v:shape>
        </w:pict>
      </w:r>
      <w:r>
        <w:rPr>
          <w:rFonts w:ascii="Arial" w:hAnsi="Arial" w:eastAsia="黑体"/>
          <w:b/>
          <w:bCs/>
          <w:kern w:val="2"/>
          <w:sz w:val="32"/>
          <w:szCs w:val="32"/>
        </w:rPr>
        <w:pict>
          <v:line id="_x0000_s1113" o:spid="_x0000_s1113" o:spt="20" style="position:absolute;left:0pt;flip:x;margin-left:-42pt;margin-top:217pt;height:0pt;width:120.75pt;z-index:251687936;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10" o:spid="_x0000_s1110" o:spt="20" style="position:absolute;left:0pt;margin-left:141.75pt;margin-top:240.4pt;height:31.2pt;width:0pt;z-index:251684864;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09" o:spid="_x0000_s1109" o:spt="20" style="position:absolute;left:0pt;margin-left:126pt;margin-top:146.8pt;height:23.4pt;width:0pt;z-index:251683840;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08" o:spid="_x0000_s1108" o:spt="20" style="position:absolute;left:0pt;margin-left:131.25pt;margin-top:100pt;height:23.4pt;width:0pt;z-index:251682816;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07" o:spid="_x0000_s1107" o:spt="20" style="position:absolute;left:0pt;margin-left:126pt;margin-top:53.2pt;height:23.4pt;width:0pt;z-index:251681792;mso-width-relative:page;mso-height-relative:page;" coordsize="21600,21600">
            <v:path arrowok="t"/>
            <v:fill focussize="0,0"/>
            <v:stroke endarrow="block"/>
            <v:imagedata o:title=""/>
            <o:lock v:ext="edit"/>
          </v:line>
        </w:pict>
      </w:r>
      <w:r>
        <w:rPr>
          <w:rFonts w:ascii="Arial" w:hAnsi="Arial" w:eastAsia="黑体"/>
          <w:b/>
          <w:bCs/>
          <w:kern w:val="2"/>
          <w:sz w:val="32"/>
          <w:szCs w:val="32"/>
        </w:rPr>
        <w:pict>
          <v:line id="_x0000_s1106" o:spid="_x0000_s1106" o:spt="20" style="position:absolute;left:0pt;margin-left:120.75pt;margin-top:14.2pt;height:15.6pt;width:0pt;z-index:251680768;mso-width-relative:page;mso-height-relative:page;" coordsize="21600,21600">
            <v:path arrowok="t"/>
            <v:fill focussize="0,0"/>
            <v:stroke endarrow="block"/>
            <v:imagedata o:title=""/>
            <o:lock v:ext="edit"/>
          </v:line>
        </w:pict>
      </w:r>
      <w:r>
        <w:rPr>
          <w:rFonts w:ascii="Arial" w:hAnsi="Arial" w:eastAsia="黑体"/>
          <w:b/>
          <w:bCs/>
          <w:kern w:val="2"/>
          <w:sz w:val="32"/>
          <w:szCs w:val="32"/>
        </w:rPr>
        <w:pict>
          <v:shape id="_x0000_s1098" o:spid="_x0000_s1098" o:spt="109" type="#_x0000_t109" style="position:absolute;left:0pt;margin-left:73.5pt;margin-top:76.6pt;height:23.4pt;width:110.25pt;z-index:251672576;mso-width-relative:page;mso-height-relative:page;" coordsize="21600,21600">
            <v:path/>
            <v:fill focussize="0,0"/>
            <v:stroke joinstyle="miter"/>
            <v:imagedata o:title=""/>
            <o:lock v:ext="edit"/>
            <v:textbox>
              <w:txbxContent>
                <w:p w14:paraId="2EE19B57">
                  <w:r>
                    <w:rPr>
                      <w:rFonts w:hint="eastAsia"/>
                    </w:rPr>
                    <w:t>形成核查结论性意见</w:t>
                  </w:r>
                </w:p>
              </w:txbxContent>
            </v:textbox>
          </v:shape>
        </w:pict>
      </w:r>
      <w:r>
        <w:rPr>
          <w:rFonts w:ascii="Arial" w:hAnsi="Arial" w:eastAsia="黑体"/>
          <w:b/>
          <w:bCs/>
          <w:kern w:val="2"/>
          <w:sz w:val="32"/>
          <w:szCs w:val="32"/>
        </w:rPr>
        <w:pict>
          <v:shape id="_x0000_s1104" o:spid="_x0000_s1104" o:spt="109" type="#_x0000_t109" style="position:absolute;left:0pt;margin-left:84pt;margin-top:271.6pt;height:23.4pt;width:126pt;z-index:251678720;mso-width-relative:page;mso-height-relative:page;" coordsize="21600,21600">
            <v:path/>
            <v:fill focussize="0,0"/>
            <v:stroke joinstyle="miter"/>
            <v:imagedata o:title=""/>
            <o:lock v:ext="edit"/>
            <v:textbox>
              <w:txbxContent>
                <w:p w14:paraId="60138AFB">
                  <w:r>
                    <w:rPr>
                      <w:rFonts w:hint="eastAsia"/>
                    </w:rPr>
                    <w:t>颁发证书</w:t>
                  </w:r>
                </w:p>
              </w:txbxContent>
            </v:textbox>
          </v:shape>
        </w:pict>
      </w:r>
      <w:r>
        <w:rPr>
          <w:rFonts w:ascii="Arial" w:hAnsi="Arial" w:eastAsia="黑体"/>
          <w:b/>
          <w:bCs/>
          <w:kern w:val="2"/>
          <w:sz w:val="32"/>
          <w:szCs w:val="32"/>
        </w:rPr>
        <w:pict>
          <v:shape id="_x0000_s1100" o:spid="_x0000_s1100" o:spt="109" type="#_x0000_t109" style="position:absolute;left:0pt;margin-left:78.75pt;margin-top:217pt;height:23.4pt;width:120.75pt;z-index:251674624;mso-width-relative:page;mso-height-relative:page;" coordsize="21600,21600">
            <v:path/>
            <v:fill focussize="0,0"/>
            <v:stroke joinstyle="miter"/>
            <v:imagedata o:title=""/>
            <o:lock v:ext="edit"/>
            <v:textbox>
              <w:txbxContent>
                <w:p w14:paraId="1FDE1F7B">
                  <w:r>
                    <w:rPr>
                      <w:rFonts w:hint="eastAsia"/>
                    </w:rPr>
                    <w:t>审查决定</w:t>
                  </w:r>
                </w:p>
              </w:txbxContent>
            </v:textbox>
          </v:shape>
        </w:pict>
      </w:r>
      <w:r>
        <w:rPr>
          <w:rFonts w:ascii="Arial" w:hAnsi="Arial" w:eastAsia="黑体"/>
          <w:b/>
          <w:bCs/>
          <w:kern w:val="2"/>
          <w:sz w:val="32"/>
          <w:szCs w:val="32"/>
        </w:rPr>
        <w:pict>
          <v:shape id="_x0000_s1099" o:spid="_x0000_s1099" o:spt="109" type="#_x0000_t109" style="position:absolute;left:0pt;margin-left:73.5pt;margin-top:123.4pt;height:23.4pt;width:110.25pt;z-index:251673600;mso-width-relative:page;mso-height-relative:page;" coordsize="21600,21600">
            <v:path/>
            <v:fill focussize="0,0"/>
            <v:stroke joinstyle="miter"/>
            <v:imagedata o:title=""/>
            <o:lock v:ext="edit"/>
            <v:textbox>
              <w:txbxContent>
                <w:p w14:paraId="53948579">
                  <w:r>
                    <w:rPr>
                      <w:rFonts w:hint="eastAsia"/>
                    </w:rPr>
                    <w:t>申请受理</w:t>
                  </w:r>
                </w:p>
              </w:txbxContent>
            </v:textbox>
          </v:shape>
        </w:pict>
      </w:r>
      <w:r>
        <w:rPr>
          <w:rStyle w:val="29"/>
          <w:rFonts w:hint="eastAsia"/>
        </w:rPr>
        <w:t>`</w:t>
      </w:r>
      <w:r>
        <w:rPr>
          <w:rStyle w:val="29"/>
        </w:rPr>
        <w:pict>
          <v:group id="_x0000_s1028" o:spid="_x0000_s1028" o:spt="203" style="height:241.8pt;width:414.75pt;" coordorigin="2535,10840" coordsize="7140,4212" editas="canvas">
            <o:lock v:ext="edit"/>
            <v:shape id="_x0000_s1029" o:spid="_x0000_s1029" o:spt="75" type="#_x0000_t75" style="position:absolute;left:2535;top:10840;height:4212;width:7140;" filled="f" o:preferrelative="f" stroked="f" coordsize="21600,21600">
              <v:path/>
              <v:fill on="f" focussize="0,0"/>
              <v:stroke on="f" joinstyle="miter"/>
              <v:imagedata o:title=""/>
              <o:lock v:ext="edit" text="t" aspectratio="t"/>
            </v:shape>
            <v:shape id="_x0000_s1030" o:spid="_x0000_s1030" o:spt="202" type="#_x0000_t202" style="position:absolute;left:6150;top:13014;height:951;width:542;" coordsize="21600,21600">
              <v:path/>
              <v:fill focussize="0,0"/>
              <v:stroke joinstyle="miter"/>
              <v:imagedata o:title=""/>
              <o:lock v:ext="edit"/>
              <v:textbox style="layout-flow:vertical-ideographic;">
                <w:txbxContent>
                  <w:p w14:paraId="2985ED43">
                    <w:r>
                      <w:rPr>
                        <w:rFonts w:hint="eastAsia"/>
                      </w:rPr>
                      <w:t>投诉检举</w:t>
                    </w:r>
                  </w:p>
                </w:txbxContent>
              </v:textbox>
            </v:shape>
            <v:line id="_x0000_s1031" o:spid="_x0000_s1031" o:spt="20" style="position:absolute;left:4885;top:13737;height:272;width:0;" coordsize="21600,21600">
              <v:path arrowok="t"/>
              <v:fill focussize="0,0"/>
              <v:stroke endarrow="block"/>
              <v:imagedata o:title=""/>
              <o:lock v:ext="edit"/>
            </v:line>
            <v:shape id="_x0000_s1032" o:spid="_x0000_s1032" o:spt="202" type="#_x0000_t202" style="position:absolute;left:7958;top:13014;height:951;width:452;" coordsize="21600,21600">
              <v:path/>
              <v:fill focussize="0,0"/>
              <v:stroke joinstyle="miter"/>
              <v:imagedata o:title=""/>
              <o:lock v:ext="edit"/>
              <v:textbox>
                <w:txbxContent>
                  <w:p w14:paraId="6A5C9574">
                    <w:r>
                      <w:rPr>
                        <w:rFonts w:hint="eastAsia"/>
                      </w:rPr>
                      <w:t>属实</w:t>
                    </w:r>
                  </w:p>
                </w:txbxContent>
              </v:textbox>
            </v:shape>
            <v:line id="_x0000_s1033" o:spid="_x0000_s1033" o:spt="20" style="position:absolute;left:7777;top:13601;height:0;width:813;" coordsize="21600,21600">
              <v:path arrowok="t"/>
              <v:fill focussize="0,0"/>
              <v:stroke endarrow="block"/>
              <v:imagedata o:title=""/>
              <o:lock v:ext="edit"/>
            </v:line>
            <v:line id="_x0000_s1034" o:spid="_x0000_s1034" o:spt="20" style="position:absolute;left:7416;top:13829;height:544;width:0;" coordsize="21600,21600">
              <v:path arrowok="t"/>
              <v:fill focussize="0,0"/>
              <v:stroke/>
              <v:imagedata o:title=""/>
              <o:lock v:ext="edit"/>
            </v:line>
            <v:line id="_x0000_s1035" o:spid="_x0000_s1035" o:spt="20" style="position:absolute;left:5969;top:14373;flip:x;height:0;width:1447;" coordsize="21600,21600">
              <v:path arrowok="t"/>
              <v:fill focussize="0,0"/>
              <v:stroke endarrow="block"/>
              <v:imagedata o:title=""/>
              <o:lock v:ext="edit"/>
            </v:line>
            <v:rect id="_x0000_s1036" o:spid="_x0000_s1036" o:spt="1" style="position:absolute;left:6331;top:14237;height:407;width:904;" coordsize="21600,21600">
              <v:path/>
              <v:fill focussize="0,0"/>
              <v:stroke/>
              <v:imagedata o:title=""/>
              <o:lock v:ext="edit"/>
              <v:textbox>
                <w:txbxContent>
                  <w:p w14:paraId="4FCF8A32">
                    <w:r>
                      <w:rPr>
                        <w:rFonts w:hint="eastAsia"/>
                      </w:rPr>
                      <w:t>不属实</w:t>
                    </w:r>
                  </w:p>
                </w:txbxContent>
              </v:textbox>
            </v:rect>
            <w10:wrap type="none"/>
            <w10:anchorlock/>
          </v:group>
        </w:pict>
      </w:r>
      <w:r>
        <w:rPr>
          <w:rStyle w:val="29"/>
        </w:rPr>
        <w:br w:type="page"/>
      </w:r>
      <w:bookmarkStart w:id="108" w:name="_Toc170549721"/>
      <w:bookmarkStart w:id="109" w:name="_Toc170533191"/>
      <w:r>
        <w:rPr>
          <w:b/>
          <w:bCs/>
        </w:rPr>
        <w:t>附录B</w:t>
      </w:r>
      <w:r>
        <w:rPr>
          <w:rFonts w:hint="eastAsia"/>
          <w:b/>
          <w:bCs/>
        </w:rPr>
        <w:t xml:space="preserve"> （</w:t>
      </w:r>
      <w:r>
        <w:rPr>
          <w:b/>
          <w:bCs/>
        </w:rPr>
        <w:t>规范性附录)安全评价业务分类</w:t>
      </w:r>
      <w:bookmarkEnd w:id="108"/>
      <w:bookmarkEnd w:id="109"/>
      <w:r>
        <w:rPr>
          <w:rStyle w:val="29"/>
        </w:rPr>
        <w:br w:type="textWrapping"/>
      </w:r>
      <w:r>
        <w:t>　　安全评价业务分类</w:t>
      </w:r>
      <w:r>
        <w:br w:type="textWrapping"/>
      </w:r>
      <w:r>
        <w:t>　　B．1 一类</w:t>
      </w:r>
      <w:r>
        <w:br w:type="textWrapping"/>
      </w:r>
      <w:r>
        <w:t>　　B．1．1 a)煤炭开采；b)煤炭洗选业。</w:t>
      </w:r>
      <w:r>
        <w:br w:type="textWrapping"/>
      </w:r>
      <w:r>
        <w:t>　　B．1．2 a)金属采选业；b)非金属矿采选业；c)其他矿采选业；　 d)尾矿库。</w:t>
      </w:r>
      <w:r>
        <w:br w:type="textWrapping"/>
      </w:r>
      <w:r>
        <w:t>　　B．1．3 a)陆上石油开采业；b)天然气开采业；　 c)管道运输业。</w:t>
      </w:r>
      <w:r>
        <w:br w:type="textWrapping"/>
      </w:r>
      <w:r>
        <w:t>　　B．1．4 a)石油加工业；b)化学原料及化学品制造业；c)医药制造业；</w:t>
      </w:r>
      <w:r>
        <w:br w:type="textWrapping"/>
      </w:r>
      <w:r>
        <w:t>　　 　 d)燃气生产和供应业；e)炼焦业。</w:t>
      </w:r>
      <w:r>
        <w:br w:type="textWrapping"/>
      </w:r>
      <w:r>
        <w:t>　　B．1．5 a)烟花爆竹制造业；b)民用爆破器材制造业；　 c)武器弹药制造业。</w:t>
      </w:r>
      <w:r>
        <w:br w:type="textWrapping"/>
      </w:r>
      <w:r>
        <w:rPr>
          <w:rFonts w:hint="eastAsia"/>
        </w:rPr>
        <w:t xml:space="preserve">    </w:t>
      </w:r>
      <w:r>
        <w:t>B．1．6 a)房屋和土木工程建筑业；b)仓储业。</w:t>
      </w:r>
      <w:r>
        <w:br w:type="textWrapping"/>
      </w:r>
      <w:r>
        <w:t>　　B．1．7 a)水利工程业；b)水力发电业。</w:t>
      </w:r>
      <w:r>
        <w:br w:type="textWrapping"/>
      </w:r>
      <w:r>
        <w:t>　　B．1．8 a)火力发电业；b)热力生产和供应业。</w:t>
      </w:r>
      <w:r>
        <w:br w:type="textWrapping"/>
      </w:r>
      <w:r>
        <w:t>　　B．1．9核工业设施。</w:t>
      </w:r>
      <w:r>
        <w:br w:type="textWrapping"/>
      </w:r>
      <w:r>
        <w:t>　　B．2</w:t>
      </w:r>
      <w:r>
        <w:rPr>
          <w:rFonts w:hint="eastAsia"/>
        </w:rPr>
        <w:t>.0</w:t>
      </w:r>
      <w:r>
        <w:t xml:space="preserve"> 二类</w:t>
      </w:r>
      <w:r>
        <w:br w:type="textWrapping"/>
      </w:r>
      <w:r>
        <w:t>　　B．2</w:t>
      </w:r>
      <w:r>
        <w:rPr>
          <w:rFonts w:hint="eastAsia"/>
        </w:rPr>
        <w:t>.</w:t>
      </w:r>
      <w:r>
        <w:t>1 a)黑色金属冶炼及压延加工业</w:t>
      </w:r>
      <w:r>
        <w:rPr>
          <w:rFonts w:hint="eastAsia"/>
        </w:rPr>
        <w:t xml:space="preserve"> </w:t>
      </w:r>
      <w:r>
        <w:t>；</w:t>
      </w:r>
      <w:r>
        <w:rPr>
          <w:rFonts w:hint="eastAsia"/>
        </w:rPr>
        <w:t xml:space="preserve">  </w:t>
      </w:r>
      <w:r>
        <w:t>b)有色金属冶炼及压延加工业。</w:t>
      </w:r>
      <w:r>
        <w:br w:type="textWrapping"/>
      </w:r>
      <w:r>
        <w:t>　　B．2．2 a)铁路运输业；　　 b)城市轨道交通运输业；</w:t>
      </w:r>
      <w:r>
        <w:br w:type="textWrapping"/>
      </w:r>
      <w:r>
        <w:rPr>
          <w:rFonts w:hint="eastAsia"/>
        </w:rPr>
        <w:t xml:space="preserve">            </w:t>
      </w:r>
      <w:r>
        <w:t>c)道路运输业；d)航空运输业；e)水上运输业。</w:t>
      </w:r>
      <w:r>
        <w:br w:type="textWrapping"/>
      </w:r>
      <w:r>
        <w:t>　　B．2．3公众聚集场所。</w:t>
      </w:r>
      <w:r>
        <w:br w:type="textWrapping"/>
      </w:r>
      <w:r>
        <w:t>　　B．2．4 a)金属制品业；b)非金属矿物制品业。</w:t>
      </w:r>
      <w:r>
        <w:br w:type="textWrapping"/>
      </w:r>
      <w:r>
        <w:rPr>
          <w:rFonts w:hint="eastAsia"/>
        </w:rPr>
        <w:t xml:space="preserve">   </w:t>
      </w:r>
      <w:r>
        <w:t>　B．2．5 a)通用设备、专用设备制造业； b)交通运输设备制造业；</w:t>
      </w:r>
      <w:r>
        <w:br w:type="textWrapping"/>
      </w:r>
      <w:r>
        <w:t>　　 c)电气机械及器材制造业；d)仪器仪表及文化、办公用机械制造业；</w:t>
      </w:r>
      <w:r>
        <w:br w:type="textWrapping"/>
      </w:r>
      <w:r>
        <w:t>　　 e)通信设备、计算机及其他电子设备制造业； f)邮政服务业；g)电信服务业。</w:t>
      </w:r>
      <w:r>
        <w:br w:type="textWrapping"/>
      </w:r>
      <w:r>
        <w:t>　　</w:t>
      </w:r>
      <w:r>
        <w:rPr>
          <w:rFonts w:hint="eastAsia"/>
        </w:rPr>
        <w:t xml:space="preserve"> </w:t>
      </w:r>
      <w:r>
        <w:t>B．2．6 a)食品制造业； b)农副食品加工业；c)饮料制造业； d)烟草制品业；</w:t>
      </w:r>
      <w:r>
        <w:br w:type="textWrapping"/>
      </w:r>
      <w:r>
        <w:t>　　 e)纺织业；f)纺织服装、鞋、帽制造业；g)皮革、毛皮、羽毛(绒)及其制品业。</w:t>
      </w:r>
      <w:r>
        <w:br w:type="textWrapping"/>
      </w:r>
      <w:r>
        <w:t>　　B．2．7 a)木材加工及木、竹、藤、棕、草制品业；</w:t>
      </w:r>
      <w:r>
        <w:rPr>
          <w:rFonts w:hint="eastAsia"/>
        </w:rPr>
        <w:t xml:space="preserve">  </w:t>
      </w:r>
      <w:r>
        <w:t>b)造纸及纸制品业；</w:t>
      </w:r>
      <w:r>
        <w:br w:type="textWrapping"/>
      </w:r>
      <w:r>
        <w:t>　　 c)家具制造业；d)印刷业；e)记录媒介的复制业；</w:t>
      </w:r>
      <w:r>
        <w:br w:type="textWrapping"/>
      </w:r>
      <w:r>
        <w:t>　　 f)文教、体育用品制造业；g)工艺品制造业。</w:t>
      </w:r>
      <w:r>
        <w:br w:type="textWrapping"/>
      </w:r>
      <w:r>
        <w:t>　　B．2．8水的生产和供应业。</w:t>
      </w:r>
      <w:r>
        <w:br w:type="textWrapping"/>
      </w:r>
      <w:r>
        <w:t>　　B．2．9废弃资源和废旧材料回收加工业。</w:t>
      </w:r>
      <w:r>
        <w:br w:type="textWrapping"/>
      </w:r>
      <w:r>
        <w:t>　　 注1：公众聚集场所包括住宿业、餐饮业、体育场馆、公共娱乐旅游场所及设施、文化艺术表演场馆及图书馆、档案馆、博物馆等。</w:t>
      </w:r>
      <w:r>
        <w:br w:type="textWrapping"/>
      </w:r>
      <w:r>
        <w:t>　　注2：在业务范围内可以从事经营、储存、使用及废弃物处置等企业(项目或设施)的安全评价。</w:t>
      </w:r>
    </w:p>
    <w:p w14:paraId="69BD43E1">
      <w:pPr>
        <w:pStyle w:val="18"/>
        <w:wordWrap w:val="0"/>
        <w:spacing w:before="0" w:beforeAutospacing="0" w:after="0" w:afterAutospacing="0" w:line="480" w:lineRule="exact"/>
      </w:pPr>
      <w:r>
        <w:rPr>
          <w:sz w:val="20"/>
          <w:szCs w:val="20"/>
        </w:rPr>
        <w:br w:type="textWrapping"/>
      </w:r>
      <w:bookmarkStart w:id="110" w:name="_Toc170549722"/>
      <w:bookmarkStart w:id="111" w:name="_Toc170533192"/>
      <w:r>
        <w:rPr>
          <w:b/>
        </w:rPr>
        <w:t>附录C (规范性附录)安全评价程序框图</w:t>
      </w:r>
      <w:bookmarkEnd w:id="110"/>
      <w:bookmarkEnd w:id="111"/>
      <w:r>
        <w:rPr>
          <w:rStyle w:val="29"/>
        </w:rPr>
        <w:br w:type="textWrapping"/>
      </w:r>
      <w:r>
        <w:t>　　（规范性附录）</w:t>
      </w:r>
      <w:r>
        <w:br w:type="textWrapping"/>
      </w:r>
      <w:r>
        <w:t>　　安全评价程序框图</w:t>
      </w:r>
    </w:p>
    <w:p w14:paraId="28EB6C1D">
      <w:pPr>
        <w:pStyle w:val="18"/>
        <w:wordWrap w:val="0"/>
        <w:spacing w:before="0" w:beforeAutospacing="0" w:after="0" w:afterAutospacing="0" w:line="480" w:lineRule="exact"/>
        <w:rPr>
          <w:b/>
          <w:bCs/>
        </w:rPr>
      </w:pPr>
      <w:bookmarkStart w:id="112" w:name="_Toc170549723"/>
      <w:bookmarkStart w:id="113" w:name="_Toc170533193"/>
      <w:r>
        <w:rPr>
          <w:b/>
          <w:bCs/>
        </w:rPr>
        <w:t>附录D</w:t>
      </w:r>
      <w:bookmarkEnd w:id="112"/>
      <w:r>
        <w:rPr>
          <w:b/>
          <w:bCs/>
        </w:rPr>
        <w:t xml:space="preserve"> </w:t>
      </w:r>
    </w:p>
    <w:p w14:paraId="0A44F85C">
      <w:pPr>
        <w:pStyle w:val="18"/>
        <w:wordWrap w:val="0"/>
        <w:spacing w:before="0" w:beforeAutospacing="0" w:after="0" w:afterAutospacing="0" w:line="480" w:lineRule="exact"/>
        <w:rPr>
          <w:b/>
          <w:bCs/>
        </w:rPr>
      </w:pPr>
      <w:bookmarkStart w:id="114" w:name="_Toc170549724"/>
      <w:r>
        <w:rPr>
          <w:b/>
          <w:bCs/>
        </w:rPr>
        <w:t>(规范性附录)</w:t>
      </w:r>
      <w:bookmarkEnd w:id="114"/>
    </w:p>
    <w:p w14:paraId="693CC80B">
      <w:pPr>
        <w:pStyle w:val="18"/>
        <w:wordWrap w:val="0"/>
        <w:spacing w:before="0" w:beforeAutospacing="0" w:after="0" w:afterAutospacing="0" w:line="480" w:lineRule="exact"/>
      </w:pPr>
      <w:bookmarkStart w:id="115" w:name="_Toc170549725"/>
      <w:r>
        <w:rPr>
          <w:b/>
          <w:bCs/>
        </w:rPr>
        <w:t>安全评价报告格式</w:t>
      </w:r>
      <w:bookmarkEnd w:id="113"/>
      <w:bookmarkEnd w:id="115"/>
      <w:r>
        <w:rPr>
          <w:b/>
          <w:bCs/>
        </w:rPr>
        <w:br w:type="textWrapping"/>
      </w:r>
      <w:r>
        <w:t>　　安全评价报告格式</w:t>
      </w:r>
      <w:r>
        <w:br w:type="textWrapping"/>
      </w:r>
      <w:r>
        <w:t>　　 D1评价报告的基本格式要求</w:t>
      </w:r>
      <w:r>
        <w:br w:type="textWrapping"/>
      </w:r>
      <w:r>
        <w:t>　　 a)封面；</w:t>
      </w:r>
      <w:r>
        <w:br w:type="textWrapping"/>
      </w:r>
      <w:r>
        <w:t>　　 b)安全评价资质证书影印件；</w:t>
      </w:r>
      <w:r>
        <w:br w:type="textWrapping"/>
      </w:r>
      <w:r>
        <w:t>　　 c)著录项；</w:t>
      </w:r>
      <w:r>
        <w:br w:type="textWrapping"/>
      </w:r>
      <w:r>
        <w:t>　　 d)前言；</w:t>
      </w:r>
      <w:r>
        <w:br w:type="textWrapping"/>
      </w:r>
      <w:r>
        <w:t>　　 e)目录；</w:t>
      </w:r>
      <w:r>
        <w:br w:type="textWrapping"/>
      </w:r>
      <w:r>
        <w:t>　　 f)正文；</w:t>
      </w:r>
      <w:r>
        <w:br w:type="textWrapping"/>
      </w:r>
      <w:r>
        <w:t>　　 g)附件；</w:t>
      </w:r>
      <w:r>
        <w:br w:type="textWrapping"/>
      </w:r>
      <w:r>
        <w:t>　　 h)附录。</w:t>
      </w:r>
      <w:r>
        <w:br w:type="textWrapping"/>
      </w:r>
      <w:r>
        <w:t>　　D2规格</w:t>
      </w:r>
      <w:r>
        <w:br w:type="textWrapping"/>
      </w:r>
      <w:r>
        <w:t xml:space="preserve">　　 </w:t>
      </w:r>
      <w:r>
        <w:rPr>
          <w:rFonts w:hint="eastAsia"/>
        </w:rPr>
        <w:t xml:space="preserve">  </w:t>
      </w:r>
      <w:r>
        <w:t>安全评价报告应采用A4幅面，左侧装订。</w:t>
      </w:r>
      <w:r>
        <w:br w:type="textWrapping"/>
      </w:r>
      <w:r>
        <w:t>　　D3封面格式</w:t>
      </w:r>
      <w:r>
        <w:br w:type="textWrapping"/>
      </w:r>
      <w:r>
        <w:t>　　D3．1封面的内容应包括：</w:t>
      </w:r>
      <w:r>
        <w:br w:type="textWrapping"/>
      </w:r>
      <w:r>
        <w:t>　　 a)委托单位名称；</w:t>
      </w:r>
      <w:r>
        <w:rPr>
          <w:rFonts w:hint="eastAsia"/>
        </w:rPr>
        <w:t xml:space="preserve">   </w:t>
      </w:r>
      <w:r>
        <w:t>b)评价项目名称；</w:t>
      </w:r>
      <w:r>
        <w:rPr>
          <w:rFonts w:hint="eastAsia"/>
        </w:rPr>
        <w:t xml:space="preserve">   </w:t>
      </w:r>
      <w:r>
        <w:t>c)标题；</w:t>
      </w:r>
      <w:r>
        <w:br w:type="textWrapping"/>
      </w:r>
      <w:r>
        <w:t>　　 d)安全评价机构名称；e)安全评价机构资质证书编号；</w:t>
      </w:r>
      <w:r>
        <w:br w:type="textWrapping"/>
      </w:r>
      <w:r>
        <w:t>　　 f)评价报告完成时间。</w:t>
      </w:r>
      <w:r>
        <w:br w:type="textWrapping"/>
      </w:r>
      <w:r>
        <w:t>　　D．3</w:t>
      </w:r>
      <w:r>
        <w:rPr>
          <w:rFonts w:hint="eastAsia"/>
        </w:rPr>
        <w:t>.</w:t>
      </w:r>
      <w:r>
        <w:t>2标题</w:t>
      </w:r>
      <w:r>
        <w:br w:type="textWrapping"/>
      </w:r>
      <w:r>
        <w:t>　　标题应统一写为“安全××评价报告”，其中××应根据评价项目的类别填写为：预、验收或现状。</w:t>
      </w:r>
      <w:r>
        <w:br w:type="textWrapping"/>
      </w:r>
      <w:r>
        <w:t xml:space="preserve">　　D．3．3封面样张 </w:t>
      </w:r>
      <w:r>
        <w:br w:type="textWrapping"/>
      </w:r>
      <w:r>
        <w:t>　　封面式样如图D．1所示。</w:t>
      </w:r>
    </w:p>
    <w:p w14:paraId="16C47987">
      <w:pPr>
        <w:pStyle w:val="18"/>
        <w:wordWrap w:val="0"/>
        <w:spacing w:line="312" w:lineRule="auto"/>
      </w:pPr>
    </w:p>
    <w:p w14:paraId="234D1AF2">
      <w:pPr>
        <w:pStyle w:val="18"/>
        <w:wordWrap w:val="0"/>
        <w:spacing w:line="312" w:lineRule="auto"/>
        <w:rPr>
          <w:sz w:val="20"/>
          <w:szCs w:val="20"/>
        </w:rPr>
      </w:pPr>
      <w:r>
        <w:rPr>
          <w:sz w:val="20"/>
          <w:szCs w:val="20"/>
        </w:rPr>
        <w:pict>
          <v:shape id="_x0000_s1094" o:spid="_x0000_s1094" o:spt="202" type="#_x0000_t202" style="position:absolute;left:0pt;margin-left:26.25pt;margin-top:-3.1pt;height:358.8pt;width:409.5pt;z-index:251668480;mso-width-relative:page;mso-height-relative:page;" coordsize="21600,21600">
            <v:path/>
            <v:fill focussize="0,0"/>
            <v:stroke joinstyle="miter"/>
            <v:imagedata o:title=""/>
            <o:lock v:ext="edit"/>
            <v:textbox>
              <w:txbxContent>
                <w:p w14:paraId="6051415F">
                  <w:pPr>
                    <w:pStyle w:val="18"/>
                    <w:wordWrap w:val="0"/>
                    <w:spacing w:line="312" w:lineRule="auto"/>
                    <w:jc w:val="center"/>
                    <w:rPr>
                      <w:color w:val="000000"/>
                      <w:sz w:val="20"/>
                      <w:szCs w:val="20"/>
                    </w:rPr>
                  </w:pPr>
                  <w:r>
                    <w:rPr>
                      <w:rFonts w:hint="eastAsia"/>
                      <w:b/>
                      <w:color w:val="000000"/>
                      <w:sz w:val="44"/>
                      <w:szCs w:val="44"/>
                    </w:rPr>
                    <w:t>委托单位名称</w:t>
                  </w:r>
                  <w:r>
                    <w:rPr>
                      <w:rFonts w:hint="eastAsia"/>
                      <w:color w:val="000000"/>
                      <w:sz w:val="20"/>
                      <w:szCs w:val="20"/>
                    </w:rPr>
                    <w:t>（二号宋体加粗）</w:t>
                  </w:r>
                </w:p>
                <w:p w14:paraId="61EC3001">
                  <w:pPr>
                    <w:pStyle w:val="18"/>
                    <w:wordWrap w:val="0"/>
                    <w:spacing w:line="312" w:lineRule="auto"/>
                    <w:jc w:val="center"/>
                    <w:rPr>
                      <w:color w:val="000000"/>
                      <w:sz w:val="20"/>
                      <w:szCs w:val="20"/>
                    </w:rPr>
                  </w:pPr>
                  <w:r>
                    <w:rPr>
                      <w:rFonts w:hint="eastAsia"/>
                      <w:b/>
                      <w:color w:val="000000"/>
                      <w:sz w:val="44"/>
                      <w:szCs w:val="44"/>
                    </w:rPr>
                    <w:t>评价项目名称（</w:t>
                  </w:r>
                  <w:r>
                    <w:rPr>
                      <w:rFonts w:hint="eastAsia"/>
                      <w:color w:val="000000"/>
                      <w:sz w:val="20"/>
                      <w:szCs w:val="20"/>
                    </w:rPr>
                    <w:t>二号宋体加粗）</w:t>
                  </w:r>
                </w:p>
                <w:p w14:paraId="688F017E">
                  <w:pPr>
                    <w:pStyle w:val="18"/>
                    <w:wordWrap w:val="0"/>
                    <w:spacing w:line="312" w:lineRule="auto"/>
                    <w:jc w:val="center"/>
                    <w:rPr>
                      <w:color w:val="000000"/>
                      <w:sz w:val="20"/>
                      <w:szCs w:val="20"/>
                    </w:rPr>
                  </w:pPr>
                  <w:r>
                    <w:rPr>
                      <w:rFonts w:hint="eastAsia" w:ascii="黑体" w:eastAsia="黑体"/>
                      <w:color w:val="000000"/>
                      <w:sz w:val="52"/>
                      <w:szCs w:val="52"/>
                    </w:rPr>
                    <w:t>安全</w:t>
                  </w:r>
                  <w:r>
                    <w:rPr>
                      <w:rFonts w:ascii="黑体" w:eastAsia="黑体"/>
                      <w:color w:val="000000"/>
                      <w:sz w:val="52"/>
                      <w:szCs w:val="52"/>
                    </w:rPr>
                    <w:t>××</w:t>
                  </w:r>
                  <w:r>
                    <w:rPr>
                      <w:rFonts w:hint="eastAsia" w:ascii="黑体" w:eastAsia="黑体"/>
                      <w:color w:val="000000"/>
                      <w:sz w:val="52"/>
                      <w:szCs w:val="52"/>
                    </w:rPr>
                    <w:t>评价报告</w:t>
                  </w:r>
                  <w:r>
                    <w:rPr>
                      <w:rFonts w:hint="eastAsia"/>
                      <w:color w:val="000000"/>
                      <w:sz w:val="20"/>
                      <w:szCs w:val="20"/>
                    </w:rPr>
                    <w:t>（一号黑体加粗）</w:t>
                  </w:r>
                </w:p>
                <w:p w14:paraId="1D50BF08">
                  <w:pPr>
                    <w:pStyle w:val="18"/>
                    <w:wordWrap w:val="0"/>
                    <w:spacing w:line="312" w:lineRule="auto"/>
                    <w:jc w:val="center"/>
                    <w:rPr>
                      <w:color w:val="000000"/>
                      <w:sz w:val="20"/>
                      <w:szCs w:val="20"/>
                    </w:rPr>
                  </w:pPr>
                </w:p>
                <w:p w14:paraId="2CB5E0A2">
                  <w:pPr>
                    <w:pStyle w:val="18"/>
                    <w:wordWrap w:val="0"/>
                    <w:spacing w:line="312" w:lineRule="auto"/>
                    <w:jc w:val="center"/>
                    <w:rPr>
                      <w:color w:val="000000"/>
                      <w:sz w:val="20"/>
                      <w:szCs w:val="20"/>
                    </w:rPr>
                  </w:pPr>
                </w:p>
                <w:p w14:paraId="6859417B">
                  <w:pPr>
                    <w:pStyle w:val="18"/>
                    <w:wordWrap w:val="0"/>
                    <w:spacing w:line="312" w:lineRule="auto"/>
                    <w:jc w:val="center"/>
                    <w:rPr>
                      <w:color w:val="000000"/>
                      <w:sz w:val="20"/>
                      <w:szCs w:val="20"/>
                    </w:rPr>
                  </w:pPr>
                  <w:r>
                    <w:rPr>
                      <w:rFonts w:hint="eastAsia"/>
                      <w:b/>
                      <w:color w:val="000000"/>
                      <w:sz w:val="44"/>
                      <w:szCs w:val="44"/>
                    </w:rPr>
                    <w:t>安全评价机构名称</w:t>
                  </w:r>
                  <w:r>
                    <w:rPr>
                      <w:rFonts w:hint="eastAsia"/>
                      <w:color w:val="000000"/>
                      <w:sz w:val="20"/>
                      <w:szCs w:val="20"/>
                    </w:rPr>
                    <w:t>（二号宋体加粗）</w:t>
                  </w:r>
                </w:p>
                <w:p w14:paraId="061BACC2">
                  <w:pPr>
                    <w:pStyle w:val="18"/>
                    <w:wordWrap w:val="0"/>
                    <w:spacing w:line="312" w:lineRule="auto"/>
                    <w:jc w:val="center"/>
                    <w:rPr>
                      <w:color w:val="000000"/>
                      <w:sz w:val="20"/>
                      <w:szCs w:val="20"/>
                    </w:rPr>
                  </w:pPr>
                  <w:r>
                    <w:rPr>
                      <w:rFonts w:hint="eastAsia"/>
                      <w:b/>
                      <w:color w:val="000000"/>
                      <w:sz w:val="32"/>
                      <w:szCs w:val="32"/>
                    </w:rPr>
                    <w:t>安全评价机构资质证书编号</w:t>
                  </w:r>
                  <w:r>
                    <w:rPr>
                      <w:rFonts w:hint="eastAsia"/>
                      <w:color w:val="000000"/>
                      <w:sz w:val="20"/>
                      <w:szCs w:val="20"/>
                    </w:rPr>
                    <w:t>（三号宋体加粗）</w:t>
                  </w:r>
                </w:p>
                <w:p w14:paraId="65383A58">
                  <w:r>
                    <w:rPr>
                      <w:rFonts w:hint="eastAsia"/>
                      <w:color w:val="000000"/>
                      <w:sz w:val="20"/>
                      <w:szCs w:val="20"/>
                    </w:rPr>
                    <w:t xml:space="preserve">                       </w:t>
                  </w:r>
                  <w:r>
                    <w:rPr>
                      <w:rFonts w:hint="eastAsia" w:ascii="宋体" w:hAnsi="宋体" w:cs="宋体"/>
                      <w:b/>
                      <w:color w:val="000000"/>
                      <w:sz w:val="32"/>
                      <w:szCs w:val="32"/>
                    </w:rPr>
                    <w:t>评价报告完成日期（</w:t>
                  </w:r>
                  <w:r>
                    <w:rPr>
                      <w:rFonts w:hint="eastAsia"/>
                      <w:color w:val="000000"/>
                      <w:sz w:val="20"/>
                      <w:szCs w:val="20"/>
                    </w:rPr>
                    <w:t>三号宋体加粗）</w:t>
                  </w:r>
                </w:p>
              </w:txbxContent>
            </v:textbox>
          </v:shape>
        </w:pict>
      </w:r>
    </w:p>
    <w:p w14:paraId="7EF0161F">
      <w:pPr>
        <w:pStyle w:val="18"/>
        <w:wordWrap w:val="0"/>
        <w:spacing w:line="312" w:lineRule="auto"/>
        <w:jc w:val="center"/>
        <w:rPr>
          <w:sz w:val="20"/>
          <w:szCs w:val="20"/>
        </w:rPr>
      </w:pPr>
      <w:r>
        <w:rPr>
          <w:sz w:val="20"/>
          <w:szCs w:val="20"/>
        </w:rPr>
        <w:pict>
          <v:group id="_x0000_s1026" o:spid="_x0000_s1026" o:spt="203" style="height:241.8pt;width:414.75pt;" coordorigin="3067,10533" coordsize="7140,4212" editas="canvas">
            <o:lock v:ext="edit"/>
            <v:shape id="_x0000_s1027" o:spid="_x0000_s1027" o:spt="75" type="#_x0000_t75" style="position:absolute;left:3067;top:10533;height:4212;width:7140;" filled="f" o:preferrelative="f" stroked="f" coordsize="21600,21600">
              <v:path/>
              <v:fill on="f" focussize="0,0"/>
              <v:stroke on="f" joinstyle="miter"/>
              <v:imagedata o:title=""/>
              <o:lock v:ext="edit" text="t" aspectratio="t"/>
            </v:shape>
            <w10:wrap type="none"/>
            <w10:anchorlock/>
          </v:group>
        </w:pict>
      </w:r>
      <w:r>
        <w:rPr>
          <w:rFonts w:hint="eastAsia"/>
          <w:sz w:val="20"/>
          <w:szCs w:val="20"/>
        </w:rPr>
        <w:t xml:space="preserve"> </w:t>
      </w:r>
    </w:p>
    <w:p w14:paraId="2A18EE51">
      <w:pPr>
        <w:pStyle w:val="18"/>
        <w:wordWrap w:val="0"/>
        <w:spacing w:line="312" w:lineRule="auto"/>
        <w:jc w:val="center"/>
        <w:rPr>
          <w:sz w:val="20"/>
          <w:szCs w:val="20"/>
        </w:rPr>
      </w:pPr>
    </w:p>
    <w:p w14:paraId="2D8E4206">
      <w:pPr>
        <w:pStyle w:val="18"/>
        <w:wordWrap w:val="0"/>
        <w:jc w:val="center"/>
        <w:rPr>
          <w:sz w:val="20"/>
          <w:szCs w:val="20"/>
        </w:rPr>
      </w:pPr>
      <w:r>
        <w:rPr>
          <w:sz w:val="20"/>
          <w:szCs w:val="20"/>
        </w:rPr>
        <w:t>　</w:t>
      </w:r>
    </w:p>
    <w:p w14:paraId="39272918">
      <w:pPr>
        <w:pStyle w:val="18"/>
        <w:wordWrap w:val="0"/>
        <w:spacing w:line="312" w:lineRule="auto"/>
        <w:jc w:val="center"/>
        <w:rPr>
          <w:sz w:val="20"/>
          <w:szCs w:val="20"/>
        </w:rPr>
      </w:pPr>
      <w:r>
        <w:rPr>
          <w:sz w:val="20"/>
          <w:szCs w:val="20"/>
        </w:rPr>
        <w:t>　图D．1封面式样</w:t>
      </w:r>
    </w:p>
    <w:p w14:paraId="6BCC5B9E">
      <w:pPr>
        <w:pStyle w:val="18"/>
        <w:wordWrap w:val="0"/>
        <w:spacing w:line="360" w:lineRule="auto"/>
        <w:jc w:val="both"/>
      </w:pPr>
      <w:r>
        <w:t>D．4著录项格式</w:t>
      </w:r>
    </w:p>
    <w:p w14:paraId="1072793A">
      <w:pPr>
        <w:pStyle w:val="18"/>
        <w:wordWrap w:val="0"/>
        <w:spacing w:line="360" w:lineRule="auto"/>
        <w:jc w:val="both"/>
      </w:pPr>
      <w:r>
        <w:t>　　D．4．1</w:t>
      </w:r>
      <w:r>
        <w:rPr>
          <w:rFonts w:hint="eastAsia"/>
        </w:rPr>
        <w:t>布局</w:t>
      </w:r>
    </w:p>
    <w:p w14:paraId="039852EF">
      <w:pPr>
        <w:pStyle w:val="18"/>
        <w:wordWrap w:val="0"/>
        <w:spacing w:line="360" w:lineRule="auto"/>
        <w:jc w:val="both"/>
      </w:pPr>
      <w:r>
        <w:t>“安全评价机构法定代表人、评价项目组成员”等著录项一般分为两页布置。第一页署明安全评价机构的法定代表人、技术负责人、评价项目负责人等主要责任者姓名，下方为报告编制王成的日期及安全评价机构公章用章区；第二页为评价人员、各类技术专家以及其他有关责任者名单，评价人员和技术专家均应亲笔签名。</w:t>
      </w:r>
    </w:p>
    <w:p w14:paraId="240F112B">
      <w:pPr>
        <w:pStyle w:val="18"/>
        <w:wordWrap w:val="0"/>
        <w:spacing w:line="360" w:lineRule="auto"/>
        <w:ind w:firstLine="465"/>
        <w:jc w:val="both"/>
      </w:pPr>
      <w:r>
        <w:t>D．4</w:t>
      </w:r>
      <w:r>
        <w:rPr>
          <w:rFonts w:hint="eastAsia"/>
        </w:rPr>
        <w:t>.</w:t>
      </w:r>
      <w:r>
        <w:t>2样张</w:t>
      </w:r>
    </w:p>
    <w:p w14:paraId="54386262">
      <w:pPr>
        <w:pStyle w:val="18"/>
        <w:wordWrap w:val="0"/>
        <w:spacing w:line="360" w:lineRule="auto"/>
        <w:ind w:firstLine="465"/>
        <w:jc w:val="both"/>
      </w:pPr>
      <w:r>
        <w:t>　　著录项样张如图D．2和图D．3所示。</w:t>
      </w:r>
    </w:p>
    <w:p w14:paraId="4CB549E9">
      <w:pPr>
        <w:pStyle w:val="18"/>
        <w:wordWrap w:val="0"/>
        <w:spacing w:line="312" w:lineRule="auto"/>
        <w:jc w:val="both"/>
        <w:rPr>
          <w:sz w:val="20"/>
          <w:szCs w:val="20"/>
        </w:rPr>
      </w:pPr>
      <w:r>
        <w:rPr>
          <w:sz w:val="20"/>
          <w:szCs w:val="20"/>
        </w:rPr>
        <w:pict>
          <v:shape id="_x0000_s1095" o:spid="_x0000_s1095" o:spt="202" type="#_x0000_t202" style="position:absolute;left:0pt;margin-left:36.75pt;margin-top:-7.75pt;height:405.6pt;width:409.5pt;z-index:251669504;mso-width-relative:page;mso-height-relative:page;" coordsize="21600,21600">
            <v:path/>
            <v:fill focussize="0,0"/>
            <v:stroke joinstyle="miter"/>
            <v:imagedata o:title=""/>
            <o:lock v:ext="edit"/>
            <v:textbox>
              <w:txbxContent>
                <w:p w14:paraId="78F05E71">
                  <w:pPr>
                    <w:pStyle w:val="18"/>
                    <w:wordWrap w:val="0"/>
                    <w:spacing w:line="312" w:lineRule="auto"/>
                    <w:rPr>
                      <w:color w:val="000000"/>
                      <w:sz w:val="20"/>
                      <w:szCs w:val="20"/>
                    </w:rPr>
                  </w:pPr>
                </w:p>
                <w:p w14:paraId="11EC8FB1">
                  <w:pPr>
                    <w:jc w:val="center"/>
                  </w:pPr>
                  <w:r>
                    <w:rPr>
                      <w:rFonts w:hint="eastAsia"/>
                    </w:rPr>
                    <w:t>委托单位名称（三号宋体加粗）</w:t>
                  </w:r>
                </w:p>
                <w:p w14:paraId="36E939D6">
                  <w:pPr>
                    <w:jc w:val="center"/>
                  </w:pPr>
                  <w:r>
                    <w:rPr>
                      <w:rFonts w:hint="eastAsia"/>
                    </w:rPr>
                    <w:t>评价项目名称（三号宋体加粗）</w:t>
                  </w:r>
                </w:p>
                <w:p w14:paraId="519EA039">
                  <w:pPr>
                    <w:jc w:val="center"/>
                  </w:pPr>
                </w:p>
                <w:p w14:paraId="3259BE45">
                  <w:pPr>
                    <w:jc w:val="center"/>
                  </w:pPr>
                </w:p>
                <w:p w14:paraId="6CA33DCF">
                  <w:pPr>
                    <w:jc w:val="center"/>
                  </w:pPr>
                </w:p>
                <w:p w14:paraId="288362A8">
                  <w:pPr>
                    <w:jc w:val="center"/>
                  </w:pPr>
                </w:p>
                <w:p w14:paraId="315D410B">
                  <w:pPr>
                    <w:jc w:val="center"/>
                  </w:pPr>
                  <w:r>
                    <w:rPr>
                      <w:rFonts w:hint="eastAsia"/>
                    </w:rPr>
                    <w:t>安全</w:t>
                  </w:r>
                  <w:r>
                    <w:t>××</w:t>
                  </w:r>
                  <w:r>
                    <w:rPr>
                      <w:rFonts w:hint="eastAsia"/>
                    </w:rPr>
                    <w:t>评价报告（二号宋体加粗）</w:t>
                  </w:r>
                </w:p>
                <w:p w14:paraId="383D73D8">
                  <w:pPr>
                    <w:jc w:val="center"/>
                  </w:pPr>
                </w:p>
                <w:p w14:paraId="1F8C9792">
                  <w:pPr>
                    <w:jc w:val="center"/>
                  </w:pPr>
                </w:p>
                <w:p w14:paraId="546B26FD">
                  <w:pPr>
                    <w:jc w:val="center"/>
                  </w:pPr>
                </w:p>
                <w:p w14:paraId="09B9730F">
                  <w:pPr>
                    <w:jc w:val="center"/>
                  </w:pPr>
                  <w:r>
                    <w:rPr>
                      <w:rFonts w:hint="eastAsia"/>
                    </w:rPr>
                    <w:t>法定代表人：（四号宋体）</w:t>
                  </w:r>
                </w:p>
                <w:p w14:paraId="53603ADC">
                  <w:pPr>
                    <w:jc w:val="center"/>
                  </w:pPr>
                </w:p>
                <w:p w14:paraId="036448CA">
                  <w:pPr>
                    <w:jc w:val="center"/>
                  </w:pPr>
                  <w:r>
                    <w:rPr>
                      <w:rFonts w:hint="eastAsia"/>
                    </w:rPr>
                    <w:t>技术负责人：（四号宋体）</w:t>
                  </w:r>
                </w:p>
                <w:p w14:paraId="01254F34">
                  <w:pPr>
                    <w:jc w:val="center"/>
                  </w:pPr>
                </w:p>
                <w:p w14:paraId="5393E019">
                  <w:pPr>
                    <w:jc w:val="center"/>
                  </w:pPr>
                  <w:r>
                    <w:rPr>
                      <w:rFonts w:hint="eastAsia"/>
                    </w:rPr>
                    <w:t>评价项目负责人：（四号宋体）</w:t>
                  </w:r>
                </w:p>
                <w:p w14:paraId="13886EDD">
                  <w:pPr>
                    <w:jc w:val="center"/>
                  </w:pPr>
                </w:p>
                <w:p w14:paraId="023B4D27">
                  <w:pPr>
                    <w:jc w:val="center"/>
                  </w:pPr>
                  <w:r>
                    <w:rPr>
                      <w:rFonts w:hint="eastAsia"/>
                    </w:rPr>
                    <w:t>报告完成日期（小四号宋体加粗）</w:t>
                  </w:r>
                </w:p>
                <w:p w14:paraId="59933163">
                  <w:pPr>
                    <w:jc w:val="center"/>
                  </w:pPr>
                  <w:r>
                    <w:rPr>
                      <w:rFonts w:hint="eastAsia"/>
                    </w:rPr>
                    <w:t>（安全评价机构公章）</w:t>
                  </w:r>
                </w:p>
                <w:p w14:paraId="7E1D697E">
                  <w:pPr>
                    <w:jc w:val="center"/>
                  </w:pPr>
                </w:p>
                <w:p w14:paraId="511CC49F">
                  <w:pPr>
                    <w:jc w:val="center"/>
                  </w:pPr>
                </w:p>
                <w:p w14:paraId="19D40061">
                  <w:pPr>
                    <w:jc w:val="center"/>
                  </w:pPr>
                </w:p>
                <w:p w14:paraId="541268E6">
                  <w:pPr>
                    <w:jc w:val="center"/>
                  </w:pPr>
                </w:p>
                <w:p w14:paraId="7AD3751D">
                  <w:pPr>
                    <w:jc w:val="center"/>
                  </w:pPr>
                </w:p>
                <w:p w14:paraId="1C1FBED7"/>
              </w:txbxContent>
            </v:textbox>
          </v:shape>
        </w:pict>
      </w:r>
    </w:p>
    <w:p w14:paraId="1B5C7B02">
      <w:pPr>
        <w:pStyle w:val="18"/>
        <w:wordWrap w:val="0"/>
        <w:spacing w:line="312" w:lineRule="auto"/>
        <w:jc w:val="both"/>
        <w:rPr>
          <w:sz w:val="20"/>
          <w:szCs w:val="20"/>
        </w:rPr>
      </w:pPr>
    </w:p>
    <w:p w14:paraId="2AD145B8">
      <w:pPr>
        <w:pStyle w:val="18"/>
        <w:wordWrap w:val="0"/>
        <w:spacing w:line="312" w:lineRule="auto"/>
        <w:jc w:val="both"/>
        <w:rPr>
          <w:sz w:val="20"/>
          <w:szCs w:val="20"/>
        </w:rPr>
      </w:pPr>
    </w:p>
    <w:p w14:paraId="3E537DEA">
      <w:pPr>
        <w:pStyle w:val="18"/>
        <w:wordWrap w:val="0"/>
        <w:spacing w:line="312" w:lineRule="auto"/>
        <w:jc w:val="both"/>
        <w:rPr>
          <w:sz w:val="20"/>
          <w:szCs w:val="20"/>
        </w:rPr>
      </w:pPr>
    </w:p>
    <w:p w14:paraId="426D9DF5">
      <w:pPr>
        <w:pStyle w:val="18"/>
        <w:wordWrap w:val="0"/>
        <w:spacing w:line="312" w:lineRule="auto"/>
        <w:jc w:val="both"/>
        <w:rPr>
          <w:sz w:val="20"/>
          <w:szCs w:val="20"/>
        </w:rPr>
      </w:pPr>
    </w:p>
    <w:p w14:paraId="3FBA6057">
      <w:pPr>
        <w:pStyle w:val="18"/>
        <w:wordWrap w:val="0"/>
        <w:spacing w:line="312" w:lineRule="auto"/>
        <w:jc w:val="both"/>
        <w:rPr>
          <w:sz w:val="20"/>
          <w:szCs w:val="20"/>
        </w:rPr>
      </w:pPr>
    </w:p>
    <w:p w14:paraId="25546E80">
      <w:pPr>
        <w:pStyle w:val="18"/>
        <w:wordWrap w:val="0"/>
        <w:spacing w:line="312" w:lineRule="auto"/>
        <w:jc w:val="both"/>
        <w:rPr>
          <w:sz w:val="20"/>
          <w:szCs w:val="20"/>
        </w:rPr>
      </w:pPr>
    </w:p>
    <w:p w14:paraId="029DB49B">
      <w:pPr>
        <w:pStyle w:val="18"/>
        <w:wordWrap w:val="0"/>
        <w:spacing w:line="312" w:lineRule="auto"/>
        <w:jc w:val="both"/>
        <w:rPr>
          <w:sz w:val="20"/>
          <w:szCs w:val="20"/>
        </w:rPr>
      </w:pPr>
    </w:p>
    <w:p w14:paraId="339048AC">
      <w:pPr>
        <w:pStyle w:val="18"/>
        <w:wordWrap w:val="0"/>
        <w:spacing w:line="312" w:lineRule="auto"/>
        <w:jc w:val="both"/>
        <w:rPr>
          <w:sz w:val="20"/>
          <w:szCs w:val="20"/>
        </w:rPr>
      </w:pPr>
    </w:p>
    <w:p w14:paraId="41E5D8A3">
      <w:pPr>
        <w:pStyle w:val="18"/>
        <w:wordWrap w:val="0"/>
        <w:spacing w:line="312" w:lineRule="auto"/>
        <w:jc w:val="both"/>
        <w:rPr>
          <w:sz w:val="20"/>
          <w:szCs w:val="20"/>
        </w:rPr>
      </w:pPr>
    </w:p>
    <w:p w14:paraId="0F7AA318">
      <w:pPr>
        <w:pStyle w:val="18"/>
        <w:wordWrap w:val="0"/>
        <w:spacing w:line="312" w:lineRule="auto"/>
        <w:jc w:val="both"/>
        <w:rPr>
          <w:sz w:val="20"/>
          <w:szCs w:val="20"/>
        </w:rPr>
      </w:pPr>
    </w:p>
    <w:p w14:paraId="0B290AFF">
      <w:pPr>
        <w:pStyle w:val="18"/>
        <w:wordWrap w:val="0"/>
        <w:spacing w:line="312" w:lineRule="auto"/>
        <w:jc w:val="both"/>
        <w:rPr>
          <w:sz w:val="20"/>
          <w:szCs w:val="20"/>
        </w:rPr>
      </w:pPr>
    </w:p>
    <w:p w14:paraId="75839A98">
      <w:pPr>
        <w:pStyle w:val="18"/>
        <w:wordWrap w:val="0"/>
        <w:spacing w:line="312" w:lineRule="auto"/>
        <w:rPr>
          <w:sz w:val="20"/>
          <w:szCs w:val="20"/>
        </w:rPr>
      </w:pPr>
      <w:r>
        <w:rPr>
          <w:rFonts w:hint="eastAsia"/>
          <w:sz w:val="20"/>
          <w:szCs w:val="20"/>
        </w:rPr>
        <w:t xml:space="preserve">                             </w:t>
      </w:r>
      <w:r>
        <w:rPr>
          <w:sz w:val="20"/>
          <w:szCs w:val="20"/>
        </w:rPr>
        <w:t>图D．2著录项首页样张</w:t>
      </w:r>
      <w:r>
        <w:rPr>
          <w:sz w:val="20"/>
          <w:szCs w:val="20"/>
        </w:rPr>
        <w:br w:type="textWrapping"/>
      </w:r>
    </w:p>
    <w:p w14:paraId="0F755116">
      <w:pPr>
        <w:pStyle w:val="18"/>
        <w:wordWrap w:val="0"/>
        <w:spacing w:line="312" w:lineRule="auto"/>
        <w:rPr>
          <w:sz w:val="20"/>
          <w:szCs w:val="20"/>
        </w:rPr>
      </w:pPr>
    </w:p>
    <w:p w14:paraId="1B2FD5CA">
      <w:pPr>
        <w:pStyle w:val="18"/>
        <w:wordWrap w:val="0"/>
        <w:spacing w:line="312" w:lineRule="auto"/>
        <w:rPr>
          <w:sz w:val="20"/>
          <w:szCs w:val="20"/>
        </w:rPr>
      </w:pPr>
    </w:p>
    <w:p w14:paraId="5E1B8E80">
      <w:pPr>
        <w:pStyle w:val="18"/>
        <w:wordWrap w:val="0"/>
        <w:spacing w:line="312" w:lineRule="auto"/>
        <w:jc w:val="center"/>
        <w:rPr>
          <w:b/>
        </w:rPr>
      </w:pPr>
      <w:r>
        <w:rPr>
          <w:rFonts w:hint="eastAsia"/>
          <w:b/>
        </w:rPr>
        <w:t>评价人员（三号宋体加粗）</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704"/>
        <w:gridCol w:w="1704"/>
        <w:gridCol w:w="1705"/>
        <w:gridCol w:w="1705"/>
      </w:tblGrid>
      <w:tr w14:paraId="3832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59532D4B">
            <w:pPr>
              <w:pStyle w:val="18"/>
              <w:wordWrap w:val="0"/>
              <w:spacing w:line="312" w:lineRule="auto"/>
              <w:rPr>
                <w:sz w:val="20"/>
                <w:szCs w:val="20"/>
              </w:rPr>
            </w:pPr>
          </w:p>
        </w:tc>
        <w:tc>
          <w:tcPr>
            <w:tcW w:w="1704" w:type="dxa"/>
          </w:tcPr>
          <w:p w14:paraId="1C106AED">
            <w:pPr>
              <w:pStyle w:val="18"/>
              <w:wordWrap w:val="0"/>
              <w:spacing w:line="312" w:lineRule="auto"/>
              <w:rPr>
                <w:sz w:val="20"/>
                <w:szCs w:val="20"/>
              </w:rPr>
            </w:pPr>
            <w:r>
              <w:rPr>
                <w:rFonts w:hint="eastAsia"/>
                <w:sz w:val="20"/>
                <w:szCs w:val="20"/>
              </w:rPr>
              <w:t xml:space="preserve">    姓名</w:t>
            </w:r>
          </w:p>
        </w:tc>
        <w:tc>
          <w:tcPr>
            <w:tcW w:w="1704" w:type="dxa"/>
          </w:tcPr>
          <w:p w14:paraId="5BE91AE7">
            <w:pPr>
              <w:pStyle w:val="18"/>
              <w:wordWrap w:val="0"/>
              <w:spacing w:line="312" w:lineRule="auto"/>
              <w:rPr>
                <w:sz w:val="20"/>
                <w:szCs w:val="20"/>
              </w:rPr>
            </w:pPr>
            <w:r>
              <w:rPr>
                <w:rFonts w:hint="eastAsia"/>
                <w:sz w:val="20"/>
                <w:szCs w:val="20"/>
              </w:rPr>
              <w:t>资格证书号</w:t>
            </w:r>
          </w:p>
        </w:tc>
        <w:tc>
          <w:tcPr>
            <w:tcW w:w="1705" w:type="dxa"/>
          </w:tcPr>
          <w:p w14:paraId="71832F0B">
            <w:pPr>
              <w:pStyle w:val="18"/>
              <w:wordWrap w:val="0"/>
              <w:spacing w:line="312" w:lineRule="auto"/>
              <w:rPr>
                <w:sz w:val="20"/>
                <w:szCs w:val="20"/>
              </w:rPr>
            </w:pPr>
            <w:r>
              <w:rPr>
                <w:rFonts w:hint="eastAsia"/>
                <w:sz w:val="20"/>
                <w:szCs w:val="20"/>
              </w:rPr>
              <w:t>从业登记编号</w:t>
            </w:r>
          </w:p>
        </w:tc>
        <w:tc>
          <w:tcPr>
            <w:tcW w:w="1705" w:type="dxa"/>
          </w:tcPr>
          <w:p w14:paraId="1D528FF1">
            <w:pPr>
              <w:pStyle w:val="18"/>
              <w:wordWrap w:val="0"/>
              <w:spacing w:line="312" w:lineRule="auto"/>
              <w:rPr>
                <w:sz w:val="20"/>
                <w:szCs w:val="20"/>
              </w:rPr>
            </w:pPr>
            <w:r>
              <w:rPr>
                <w:rFonts w:hint="eastAsia"/>
                <w:sz w:val="20"/>
                <w:szCs w:val="20"/>
              </w:rPr>
              <w:t>签字</w:t>
            </w:r>
          </w:p>
        </w:tc>
      </w:tr>
      <w:tr w14:paraId="3395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vAlign w:val="center"/>
          </w:tcPr>
          <w:p w14:paraId="4A6A7962">
            <w:pPr>
              <w:pStyle w:val="18"/>
              <w:wordWrap w:val="0"/>
              <w:spacing w:line="312" w:lineRule="auto"/>
              <w:jc w:val="center"/>
              <w:rPr>
                <w:sz w:val="20"/>
                <w:szCs w:val="20"/>
              </w:rPr>
            </w:pPr>
            <w:r>
              <w:rPr>
                <w:rFonts w:hint="eastAsia"/>
                <w:sz w:val="20"/>
                <w:szCs w:val="20"/>
              </w:rPr>
              <w:t>项目负责人</w:t>
            </w:r>
          </w:p>
        </w:tc>
        <w:tc>
          <w:tcPr>
            <w:tcW w:w="1704" w:type="dxa"/>
          </w:tcPr>
          <w:p w14:paraId="0E3947EF">
            <w:pPr>
              <w:pStyle w:val="18"/>
              <w:wordWrap w:val="0"/>
              <w:spacing w:line="312" w:lineRule="auto"/>
              <w:rPr>
                <w:sz w:val="20"/>
                <w:szCs w:val="20"/>
              </w:rPr>
            </w:pPr>
          </w:p>
        </w:tc>
        <w:tc>
          <w:tcPr>
            <w:tcW w:w="1704" w:type="dxa"/>
          </w:tcPr>
          <w:p w14:paraId="152C9493">
            <w:pPr>
              <w:pStyle w:val="18"/>
              <w:wordWrap w:val="0"/>
              <w:spacing w:line="312" w:lineRule="auto"/>
              <w:rPr>
                <w:sz w:val="20"/>
                <w:szCs w:val="20"/>
              </w:rPr>
            </w:pPr>
          </w:p>
        </w:tc>
        <w:tc>
          <w:tcPr>
            <w:tcW w:w="1705" w:type="dxa"/>
          </w:tcPr>
          <w:p w14:paraId="5AE7CA3D">
            <w:pPr>
              <w:pStyle w:val="18"/>
              <w:wordWrap w:val="0"/>
              <w:spacing w:line="312" w:lineRule="auto"/>
              <w:rPr>
                <w:sz w:val="20"/>
                <w:szCs w:val="20"/>
              </w:rPr>
            </w:pPr>
          </w:p>
        </w:tc>
        <w:tc>
          <w:tcPr>
            <w:tcW w:w="1705" w:type="dxa"/>
          </w:tcPr>
          <w:p w14:paraId="35D695D5">
            <w:pPr>
              <w:pStyle w:val="18"/>
              <w:wordWrap w:val="0"/>
              <w:spacing w:line="312" w:lineRule="auto"/>
              <w:rPr>
                <w:sz w:val="20"/>
                <w:szCs w:val="20"/>
              </w:rPr>
            </w:pPr>
          </w:p>
        </w:tc>
      </w:tr>
      <w:tr w14:paraId="718F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96" w:type="dxa"/>
            <w:vMerge w:val="continue"/>
            <w:vAlign w:val="center"/>
          </w:tcPr>
          <w:p w14:paraId="2367C043">
            <w:pPr>
              <w:pStyle w:val="18"/>
              <w:wordWrap w:val="0"/>
              <w:spacing w:line="312" w:lineRule="auto"/>
              <w:jc w:val="center"/>
              <w:rPr>
                <w:sz w:val="20"/>
                <w:szCs w:val="20"/>
              </w:rPr>
            </w:pPr>
          </w:p>
        </w:tc>
        <w:tc>
          <w:tcPr>
            <w:tcW w:w="1704" w:type="dxa"/>
          </w:tcPr>
          <w:p w14:paraId="306E192E">
            <w:pPr>
              <w:pStyle w:val="18"/>
              <w:wordWrap w:val="0"/>
              <w:spacing w:line="312" w:lineRule="auto"/>
              <w:rPr>
                <w:sz w:val="20"/>
                <w:szCs w:val="20"/>
              </w:rPr>
            </w:pPr>
          </w:p>
        </w:tc>
        <w:tc>
          <w:tcPr>
            <w:tcW w:w="1704" w:type="dxa"/>
          </w:tcPr>
          <w:p w14:paraId="4DC7ADCB">
            <w:pPr>
              <w:pStyle w:val="18"/>
              <w:wordWrap w:val="0"/>
              <w:spacing w:line="312" w:lineRule="auto"/>
              <w:rPr>
                <w:sz w:val="20"/>
                <w:szCs w:val="20"/>
              </w:rPr>
            </w:pPr>
          </w:p>
        </w:tc>
        <w:tc>
          <w:tcPr>
            <w:tcW w:w="1705" w:type="dxa"/>
          </w:tcPr>
          <w:p w14:paraId="11FED6F3">
            <w:pPr>
              <w:pStyle w:val="18"/>
              <w:wordWrap w:val="0"/>
              <w:spacing w:line="312" w:lineRule="auto"/>
              <w:rPr>
                <w:sz w:val="20"/>
                <w:szCs w:val="20"/>
              </w:rPr>
            </w:pPr>
          </w:p>
        </w:tc>
        <w:tc>
          <w:tcPr>
            <w:tcW w:w="1705" w:type="dxa"/>
          </w:tcPr>
          <w:p w14:paraId="1DBD08C5">
            <w:pPr>
              <w:pStyle w:val="18"/>
              <w:wordWrap w:val="0"/>
              <w:spacing w:line="312" w:lineRule="auto"/>
              <w:rPr>
                <w:sz w:val="20"/>
                <w:szCs w:val="20"/>
              </w:rPr>
            </w:pPr>
          </w:p>
        </w:tc>
      </w:tr>
      <w:tr w14:paraId="0968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vAlign w:val="center"/>
          </w:tcPr>
          <w:p w14:paraId="3148DAE9">
            <w:pPr>
              <w:pStyle w:val="18"/>
              <w:wordWrap w:val="0"/>
              <w:spacing w:line="312" w:lineRule="auto"/>
              <w:jc w:val="center"/>
              <w:rPr>
                <w:sz w:val="20"/>
                <w:szCs w:val="20"/>
              </w:rPr>
            </w:pPr>
            <w:r>
              <w:rPr>
                <w:rFonts w:hint="eastAsia"/>
                <w:sz w:val="20"/>
                <w:szCs w:val="20"/>
              </w:rPr>
              <w:t>项目组成员</w:t>
            </w:r>
          </w:p>
        </w:tc>
        <w:tc>
          <w:tcPr>
            <w:tcW w:w="1704" w:type="dxa"/>
          </w:tcPr>
          <w:p w14:paraId="69B01F8A">
            <w:pPr>
              <w:pStyle w:val="18"/>
              <w:wordWrap w:val="0"/>
              <w:spacing w:line="312" w:lineRule="auto"/>
              <w:rPr>
                <w:sz w:val="20"/>
                <w:szCs w:val="20"/>
              </w:rPr>
            </w:pPr>
          </w:p>
        </w:tc>
        <w:tc>
          <w:tcPr>
            <w:tcW w:w="1704" w:type="dxa"/>
          </w:tcPr>
          <w:p w14:paraId="3209BE60">
            <w:pPr>
              <w:pStyle w:val="18"/>
              <w:wordWrap w:val="0"/>
              <w:spacing w:line="312" w:lineRule="auto"/>
              <w:rPr>
                <w:sz w:val="20"/>
                <w:szCs w:val="20"/>
              </w:rPr>
            </w:pPr>
          </w:p>
        </w:tc>
        <w:tc>
          <w:tcPr>
            <w:tcW w:w="1705" w:type="dxa"/>
          </w:tcPr>
          <w:p w14:paraId="67E87C11">
            <w:pPr>
              <w:pStyle w:val="18"/>
              <w:wordWrap w:val="0"/>
              <w:spacing w:line="312" w:lineRule="auto"/>
              <w:rPr>
                <w:sz w:val="20"/>
                <w:szCs w:val="20"/>
              </w:rPr>
            </w:pPr>
          </w:p>
        </w:tc>
        <w:tc>
          <w:tcPr>
            <w:tcW w:w="1705" w:type="dxa"/>
          </w:tcPr>
          <w:p w14:paraId="2A52FCA0">
            <w:pPr>
              <w:pStyle w:val="18"/>
              <w:wordWrap w:val="0"/>
              <w:spacing w:line="312" w:lineRule="auto"/>
              <w:rPr>
                <w:sz w:val="20"/>
                <w:szCs w:val="20"/>
              </w:rPr>
            </w:pPr>
          </w:p>
        </w:tc>
      </w:tr>
      <w:tr w14:paraId="01FF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457D7C8F">
            <w:pPr>
              <w:pStyle w:val="18"/>
              <w:wordWrap w:val="0"/>
              <w:spacing w:line="312" w:lineRule="auto"/>
              <w:jc w:val="center"/>
              <w:rPr>
                <w:sz w:val="20"/>
                <w:szCs w:val="20"/>
              </w:rPr>
            </w:pPr>
          </w:p>
        </w:tc>
        <w:tc>
          <w:tcPr>
            <w:tcW w:w="1704" w:type="dxa"/>
          </w:tcPr>
          <w:p w14:paraId="777BB0A8">
            <w:pPr>
              <w:pStyle w:val="18"/>
              <w:wordWrap w:val="0"/>
              <w:spacing w:line="312" w:lineRule="auto"/>
              <w:rPr>
                <w:sz w:val="20"/>
                <w:szCs w:val="20"/>
              </w:rPr>
            </w:pPr>
          </w:p>
        </w:tc>
        <w:tc>
          <w:tcPr>
            <w:tcW w:w="1704" w:type="dxa"/>
          </w:tcPr>
          <w:p w14:paraId="2A9F83C0">
            <w:pPr>
              <w:pStyle w:val="18"/>
              <w:wordWrap w:val="0"/>
              <w:spacing w:line="312" w:lineRule="auto"/>
              <w:rPr>
                <w:sz w:val="20"/>
                <w:szCs w:val="20"/>
              </w:rPr>
            </w:pPr>
          </w:p>
        </w:tc>
        <w:tc>
          <w:tcPr>
            <w:tcW w:w="1705" w:type="dxa"/>
          </w:tcPr>
          <w:p w14:paraId="3A8738C2">
            <w:pPr>
              <w:pStyle w:val="18"/>
              <w:wordWrap w:val="0"/>
              <w:spacing w:line="312" w:lineRule="auto"/>
              <w:rPr>
                <w:sz w:val="20"/>
                <w:szCs w:val="20"/>
              </w:rPr>
            </w:pPr>
          </w:p>
        </w:tc>
        <w:tc>
          <w:tcPr>
            <w:tcW w:w="1705" w:type="dxa"/>
          </w:tcPr>
          <w:p w14:paraId="38AFB27D">
            <w:pPr>
              <w:pStyle w:val="18"/>
              <w:wordWrap w:val="0"/>
              <w:spacing w:line="312" w:lineRule="auto"/>
              <w:rPr>
                <w:sz w:val="20"/>
                <w:szCs w:val="20"/>
              </w:rPr>
            </w:pPr>
          </w:p>
        </w:tc>
      </w:tr>
      <w:tr w14:paraId="3EE9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6F8F7006">
            <w:pPr>
              <w:pStyle w:val="18"/>
              <w:wordWrap w:val="0"/>
              <w:spacing w:line="312" w:lineRule="auto"/>
              <w:jc w:val="center"/>
              <w:rPr>
                <w:sz w:val="20"/>
                <w:szCs w:val="20"/>
              </w:rPr>
            </w:pPr>
          </w:p>
        </w:tc>
        <w:tc>
          <w:tcPr>
            <w:tcW w:w="1704" w:type="dxa"/>
          </w:tcPr>
          <w:p w14:paraId="2AE9A5E0">
            <w:pPr>
              <w:pStyle w:val="18"/>
              <w:wordWrap w:val="0"/>
              <w:spacing w:line="312" w:lineRule="auto"/>
              <w:rPr>
                <w:sz w:val="20"/>
                <w:szCs w:val="20"/>
              </w:rPr>
            </w:pPr>
          </w:p>
        </w:tc>
        <w:tc>
          <w:tcPr>
            <w:tcW w:w="1704" w:type="dxa"/>
          </w:tcPr>
          <w:p w14:paraId="6520016F">
            <w:pPr>
              <w:pStyle w:val="18"/>
              <w:wordWrap w:val="0"/>
              <w:spacing w:line="312" w:lineRule="auto"/>
              <w:rPr>
                <w:sz w:val="20"/>
                <w:szCs w:val="20"/>
              </w:rPr>
            </w:pPr>
          </w:p>
        </w:tc>
        <w:tc>
          <w:tcPr>
            <w:tcW w:w="1705" w:type="dxa"/>
          </w:tcPr>
          <w:p w14:paraId="4BEE619F">
            <w:pPr>
              <w:pStyle w:val="18"/>
              <w:wordWrap w:val="0"/>
              <w:spacing w:line="312" w:lineRule="auto"/>
              <w:rPr>
                <w:sz w:val="20"/>
                <w:szCs w:val="20"/>
              </w:rPr>
            </w:pPr>
          </w:p>
        </w:tc>
        <w:tc>
          <w:tcPr>
            <w:tcW w:w="1705" w:type="dxa"/>
          </w:tcPr>
          <w:p w14:paraId="4F423C58">
            <w:pPr>
              <w:pStyle w:val="18"/>
              <w:wordWrap w:val="0"/>
              <w:spacing w:line="312" w:lineRule="auto"/>
              <w:rPr>
                <w:sz w:val="20"/>
                <w:szCs w:val="20"/>
              </w:rPr>
            </w:pPr>
          </w:p>
        </w:tc>
      </w:tr>
      <w:tr w14:paraId="7DE9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10AC3656">
            <w:pPr>
              <w:pStyle w:val="18"/>
              <w:wordWrap w:val="0"/>
              <w:spacing w:line="312" w:lineRule="auto"/>
              <w:jc w:val="center"/>
              <w:rPr>
                <w:sz w:val="20"/>
                <w:szCs w:val="20"/>
              </w:rPr>
            </w:pPr>
          </w:p>
        </w:tc>
        <w:tc>
          <w:tcPr>
            <w:tcW w:w="1704" w:type="dxa"/>
          </w:tcPr>
          <w:p w14:paraId="5A91772D">
            <w:pPr>
              <w:pStyle w:val="18"/>
              <w:wordWrap w:val="0"/>
              <w:spacing w:line="312" w:lineRule="auto"/>
              <w:rPr>
                <w:sz w:val="20"/>
                <w:szCs w:val="20"/>
              </w:rPr>
            </w:pPr>
          </w:p>
        </w:tc>
        <w:tc>
          <w:tcPr>
            <w:tcW w:w="1704" w:type="dxa"/>
          </w:tcPr>
          <w:p w14:paraId="7764955F">
            <w:pPr>
              <w:pStyle w:val="18"/>
              <w:wordWrap w:val="0"/>
              <w:spacing w:line="312" w:lineRule="auto"/>
              <w:rPr>
                <w:sz w:val="20"/>
                <w:szCs w:val="20"/>
              </w:rPr>
            </w:pPr>
          </w:p>
        </w:tc>
        <w:tc>
          <w:tcPr>
            <w:tcW w:w="1705" w:type="dxa"/>
          </w:tcPr>
          <w:p w14:paraId="1317DAB6">
            <w:pPr>
              <w:pStyle w:val="18"/>
              <w:wordWrap w:val="0"/>
              <w:spacing w:line="312" w:lineRule="auto"/>
              <w:rPr>
                <w:sz w:val="20"/>
                <w:szCs w:val="20"/>
              </w:rPr>
            </w:pPr>
          </w:p>
        </w:tc>
        <w:tc>
          <w:tcPr>
            <w:tcW w:w="1705" w:type="dxa"/>
          </w:tcPr>
          <w:p w14:paraId="3BF788CC">
            <w:pPr>
              <w:pStyle w:val="18"/>
              <w:wordWrap w:val="0"/>
              <w:spacing w:line="312" w:lineRule="auto"/>
              <w:rPr>
                <w:sz w:val="20"/>
                <w:szCs w:val="20"/>
              </w:rPr>
            </w:pPr>
          </w:p>
        </w:tc>
      </w:tr>
      <w:tr w14:paraId="4D9E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vAlign w:val="center"/>
          </w:tcPr>
          <w:p w14:paraId="3D87131C">
            <w:pPr>
              <w:pStyle w:val="18"/>
              <w:wordWrap w:val="0"/>
              <w:spacing w:line="312" w:lineRule="auto"/>
              <w:jc w:val="center"/>
              <w:rPr>
                <w:sz w:val="20"/>
                <w:szCs w:val="20"/>
              </w:rPr>
            </w:pPr>
            <w:r>
              <w:rPr>
                <w:rFonts w:hint="eastAsia"/>
                <w:sz w:val="20"/>
                <w:szCs w:val="20"/>
              </w:rPr>
              <w:t>报告编制人</w:t>
            </w:r>
          </w:p>
        </w:tc>
        <w:tc>
          <w:tcPr>
            <w:tcW w:w="1704" w:type="dxa"/>
          </w:tcPr>
          <w:p w14:paraId="4E46750C">
            <w:pPr>
              <w:pStyle w:val="18"/>
              <w:wordWrap w:val="0"/>
              <w:spacing w:line="312" w:lineRule="auto"/>
              <w:rPr>
                <w:sz w:val="20"/>
                <w:szCs w:val="20"/>
              </w:rPr>
            </w:pPr>
          </w:p>
        </w:tc>
        <w:tc>
          <w:tcPr>
            <w:tcW w:w="1704" w:type="dxa"/>
          </w:tcPr>
          <w:p w14:paraId="52A18213">
            <w:pPr>
              <w:pStyle w:val="18"/>
              <w:wordWrap w:val="0"/>
              <w:spacing w:line="312" w:lineRule="auto"/>
              <w:rPr>
                <w:sz w:val="20"/>
                <w:szCs w:val="20"/>
              </w:rPr>
            </w:pPr>
          </w:p>
        </w:tc>
        <w:tc>
          <w:tcPr>
            <w:tcW w:w="1705" w:type="dxa"/>
          </w:tcPr>
          <w:p w14:paraId="122F8F1F">
            <w:pPr>
              <w:pStyle w:val="18"/>
              <w:wordWrap w:val="0"/>
              <w:spacing w:line="312" w:lineRule="auto"/>
              <w:rPr>
                <w:sz w:val="20"/>
                <w:szCs w:val="20"/>
              </w:rPr>
            </w:pPr>
          </w:p>
        </w:tc>
        <w:tc>
          <w:tcPr>
            <w:tcW w:w="1705" w:type="dxa"/>
          </w:tcPr>
          <w:p w14:paraId="72DB2B3A">
            <w:pPr>
              <w:pStyle w:val="18"/>
              <w:wordWrap w:val="0"/>
              <w:spacing w:line="312" w:lineRule="auto"/>
              <w:rPr>
                <w:sz w:val="20"/>
                <w:szCs w:val="20"/>
              </w:rPr>
            </w:pPr>
          </w:p>
        </w:tc>
      </w:tr>
      <w:tr w14:paraId="5224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603EC016">
            <w:pPr>
              <w:pStyle w:val="18"/>
              <w:wordWrap w:val="0"/>
              <w:spacing w:line="312" w:lineRule="auto"/>
              <w:jc w:val="center"/>
              <w:rPr>
                <w:sz w:val="20"/>
                <w:szCs w:val="20"/>
              </w:rPr>
            </w:pPr>
          </w:p>
        </w:tc>
        <w:tc>
          <w:tcPr>
            <w:tcW w:w="1704" w:type="dxa"/>
          </w:tcPr>
          <w:p w14:paraId="12CA768B">
            <w:pPr>
              <w:pStyle w:val="18"/>
              <w:wordWrap w:val="0"/>
              <w:spacing w:line="312" w:lineRule="auto"/>
              <w:rPr>
                <w:sz w:val="20"/>
                <w:szCs w:val="20"/>
              </w:rPr>
            </w:pPr>
          </w:p>
        </w:tc>
        <w:tc>
          <w:tcPr>
            <w:tcW w:w="1704" w:type="dxa"/>
          </w:tcPr>
          <w:p w14:paraId="612A7EE4">
            <w:pPr>
              <w:pStyle w:val="18"/>
              <w:wordWrap w:val="0"/>
              <w:spacing w:line="312" w:lineRule="auto"/>
              <w:rPr>
                <w:sz w:val="20"/>
                <w:szCs w:val="20"/>
              </w:rPr>
            </w:pPr>
          </w:p>
        </w:tc>
        <w:tc>
          <w:tcPr>
            <w:tcW w:w="1705" w:type="dxa"/>
          </w:tcPr>
          <w:p w14:paraId="73D80096">
            <w:pPr>
              <w:pStyle w:val="18"/>
              <w:wordWrap w:val="0"/>
              <w:spacing w:line="312" w:lineRule="auto"/>
              <w:rPr>
                <w:sz w:val="20"/>
                <w:szCs w:val="20"/>
              </w:rPr>
            </w:pPr>
          </w:p>
        </w:tc>
        <w:tc>
          <w:tcPr>
            <w:tcW w:w="1705" w:type="dxa"/>
          </w:tcPr>
          <w:p w14:paraId="35A136C5">
            <w:pPr>
              <w:pStyle w:val="18"/>
              <w:wordWrap w:val="0"/>
              <w:spacing w:line="312" w:lineRule="auto"/>
              <w:rPr>
                <w:sz w:val="20"/>
                <w:szCs w:val="20"/>
              </w:rPr>
            </w:pPr>
          </w:p>
        </w:tc>
      </w:tr>
      <w:tr w14:paraId="6953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3424761E">
            <w:pPr>
              <w:pStyle w:val="18"/>
              <w:wordWrap w:val="0"/>
              <w:spacing w:line="312" w:lineRule="auto"/>
              <w:jc w:val="center"/>
              <w:rPr>
                <w:sz w:val="20"/>
                <w:szCs w:val="20"/>
              </w:rPr>
            </w:pPr>
          </w:p>
        </w:tc>
        <w:tc>
          <w:tcPr>
            <w:tcW w:w="1704" w:type="dxa"/>
          </w:tcPr>
          <w:p w14:paraId="2453A4A6">
            <w:pPr>
              <w:pStyle w:val="18"/>
              <w:wordWrap w:val="0"/>
              <w:spacing w:line="312" w:lineRule="auto"/>
              <w:rPr>
                <w:sz w:val="20"/>
                <w:szCs w:val="20"/>
              </w:rPr>
            </w:pPr>
          </w:p>
        </w:tc>
        <w:tc>
          <w:tcPr>
            <w:tcW w:w="1704" w:type="dxa"/>
          </w:tcPr>
          <w:p w14:paraId="4A76E0AA">
            <w:pPr>
              <w:pStyle w:val="18"/>
              <w:wordWrap w:val="0"/>
              <w:spacing w:line="312" w:lineRule="auto"/>
              <w:rPr>
                <w:sz w:val="20"/>
                <w:szCs w:val="20"/>
              </w:rPr>
            </w:pPr>
          </w:p>
        </w:tc>
        <w:tc>
          <w:tcPr>
            <w:tcW w:w="1705" w:type="dxa"/>
          </w:tcPr>
          <w:p w14:paraId="33C138F6">
            <w:pPr>
              <w:pStyle w:val="18"/>
              <w:wordWrap w:val="0"/>
              <w:spacing w:line="312" w:lineRule="auto"/>
              <w:rPr>
                <w:sz w:val="20"/>
                <w:szCs w:val="20"/>
              </w:rPr>
            </w:pPr>
          </w:p>
        </w:tc>
        <w:tc>
          <w:tcPr>
            <w:tcW w:w="1705" w:type="dxa"/>
          </w:tcPr>
          <w:p w14:paraId="30D0CA69">
            <w:pPr>
              <w:pStyle w:val="18"/>
              <w:wordWrap w:val="0"/>
              <w:spacing w:line="312" w:lineRule="auto"/>
              <w:rPr>
                <w:sz w:val="20"/>
                <w:szCs w:val="20"/>
              </w:rPr>
            </w:pPr>
          </w:p>
        </w:tc>
      </w:tr>
      <w:tr w14:paraId="1011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vAlign w:val="center"/>
          </w:tcPr>
          <w:p w14:paraId="64C5E474">
            <w:pPr>
              <w:pStyle w:val="18"/>
              <w:wordWrap w:val="0"/>
              <w:spacing w:line="312" w:lineRule="auto"/>
              <w:jc w:val="center"/>
              <w:rPr>
                <w:sz w:val="20"/>
                <w:szCs w:val="20"/>
              </w:rPr>
            </w:pPr>
            <w:r>
              <w:rPr>
                <w:rFonts w:hint="eastAsia"/>
                <w:sz w:val="20"/>
                <w:szCs w:val="20"/>
              </w:rPr>
              <w:t>报告审核人</w:t>
            </w:r>
          </w:p>
        </w:tc>
        <w:tc>
          <w:tcPr>
            <w:tcW w:w="1704" w:type="dxa"/>
          </w:tcPr>
          <w:p w14:paraId="7597B62D">
            <w:pPr>
              <w:pStyle w:val="18"/>
              <w:wordWrap w:val="0"/>
              <w:spacing w:line="312" w:lineRule="auto"/>
              <w:rPr>
                <w:sz w:val="20"/>
                <w:szCs w:val="20"/>
              </w:rPr>
            </w:pPr>
          </w:p>
        </w:tc>
        <w:tc>
          <w:tcPr>
            <w:tcW w:w="1704" w:type="dxa"/>
          </w:tcPr>
          <w:p w14:paraId="3D18A81C">
            <w:pPr>
              <w:pStyle w:val="18"/>
              <w:wordWrap w:val="0"/>
              <w:spacing w:line="312" w:lineRule="auto"/>
              <w:rPr>
                <w:sz w:val="20"/>
                <w:szCs w:val="20"/>
              </w:rPr>
            </w:pPr>
          </w:p>
        </w:tc>
        <w:tc>
          <w:tcPr>
            <w:tcW w:w="1705" w:type="dxa"/>
          </w:tcPr>
          <w:p w14:paraId="03657291">
            <w:pPr>
              <w:pStyle w:val="18"/>
              <w:wordWrap w:val="0"/>
              <w:spacing w:line="312" w:lineRule="auto"/>
              <w:rPr>
                <w:sz w:val="20"/>
                <w:szCs w:val="20"/>
              </w:rPr>
            </w:pPr>
          </w:p>
        </w:tc>
        <w:tc>
          <w:tcPr>
            <w:tcW w:w="1705" w:type="dxa"/>
          </w:tcPr>
          <w:p w14:paraId="78D22691">
            <w:pPr>
              <w:pStyle w:val="18"/>
              <w:wordWrap w:val="0"/>
              <w:spacing w:line="312" w:lineRule="auto"/>
              <w:rPr>
                <w:sz w:val="20"/>
                <w:szCs w:val="20"/>
              </w:rPr>
            </w:pPr>
          </w:p>
        </w:tc>
      </w:tr>
      <w:tr w14:paraId="501B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96" w:type="dxa"/>
            <w:vMerge w:val="continue"/>
          </w:tcPr>
          <w:p w14:paraId="346FD300">
            <w:pPr>
              <w:pStyle w:val="18"/>
              <w:wordWrap w:val="0"/>
              <w:spacing w:line="312" w:lineRule="auto"/>
              <w:rPr>
                <w:sz w:val="20"/>
                <w:szCs w:val="20"/>
              </w:rPr>
            </w:pPr>
          </w:p>
        </w:tc>
        <w:tc>
          <w:tcPr>
            <w:tcW w:w="1704" w:type="dxa"/>
          </w:tcPr>
          <w:p w14:paraId="0DC5FA97">
            <w:pPr>
              <w:pStyle w:val="18"/>
              <w:wordWrap w:val="0"/>
              <w:spacing w:line="312" w:lineRule="auto"/>
              <w:rPr>
                <w:sz w:val="20"/>
                <w:szCs w:val="20"/>
              </w:rPr>
            </w:pPr>
          </w:p>
        </w:tc>
        <w:tc>
          <w:tcPr>
            <w:tcW w:w="1704" w:type="dxa"/>
          </w:tcPr>
          <w:p w14:paraId="48FC9EB0">
            <w:pPr>
              <w:pStyle w:val="18"/>
              <w:wordWrap w:val="0"/>
              <w:spacing w:line="312" w:lineRule="auto"/>
              <w:rPr>
                <w:sz w:val="20"/>
                <w:szCs w:val="20"/>
              </w:rPr>
            </w:pPr>
          </w:p>
        </w:tc>
        <w:tc>
          <w:tcPr>
            <w:tcW w:w="1705" w:type="dxa"/>
          </w:tcPr>
          <w:p w14:paraId="3FC8D0AA">
            <w:pPr>
              <w:pStyle w:val="18"/>
              <w:wordWrap w:val="0"/>
              <w:spacing w:line="312" w:lineRule="auto"/>
              <w:rPr>
                <w:sz w:val="20"/>
                <w:szCs w:val="20"/>
              </w:rPr>
            </w:pPr>
          </w:p>
        </w:tc>
        <w:tc>
          <w:tcPr>
            <w:tcW w:w="1705" w:type="dxa"/>
          </w:tcPr>
          <w:p w14:paraId="2E1AB8EF">
            <w:pPr>
              <w:pStyle w:val="18"/>
              <w:wordWrap w:val="0"/>
              <w:spacing w:line="312" w:lineRule="auto"/>
              <w:rPr>
                <w:sz w:val="20"/>
                <w:szCs w:val="20"/>
              </w:rPr>
            </w:pPr>
          </w:p>
        </w:tc>
      </w:tr>
      <w:tr w14:paraId="5C78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vAlign w:val="center"/>
          </w:tcPr>
          <w:p w14:paraId="19576CB2">
            <w:pPr>
              <w:pStyle w:val="18"/>
              <w:wordWrap w:val="0"/>
              <w:spacing w:line="312" w:lineRule="auto"/>
              <w:jc w:val="center"/>
              <w:rPr>
                <w:sz w:val="20"/>
                <w:szCs w:val="20"/>
              </w:rPr>
            </w:pPr>
            <w:r>
              <w:rPr>
                <w:rFonts w:hint="eastAsia"/>
                <w:sz w:val="20"/>
                <w:szCs w:val="20"/>
              </w:rPr>
              <w:t>过程控制负人</w:t>
            </w:r>
          </w:p>
        </w:tc>
        <w:tc>
          <w:tcPr>
            <w:tcW w:w="1704" w:type="dxa"/>
          </w:tcPr>
          <w:p w14:paraId="6363963A">
            <w:pPr>
              <w:pStyle w:val="18"/>
              <w:wordWrap w:val="0"/>
              <w:spacing w:line="312" w:lineRule="auto"/>
              <w:rPr>
                <w:sz w:val="20"/>
                <w:szCs w:val="20"/>
              </w:rPr>
            </w:pPr>
          </w:p>
        </w:tc>
        <w:tc>
          <w:tcPr>
            <w:tcW w:w="1704" w:type="dxa"/>
          </w:tcPr>
          <w:p w14:paraId="4BABC6BD">
            <w:pPr>
              <w:pStyle w:val="18"/>
              <w:wordWrap w:val="0"/>
              <w:spacing w:line="312" w:lineRule="auto"/>
              <w:rPr>
                <w:sz w:val="20"/>
                <w:szCs w:val="20"/>
              </w:rPr>
            </w:pPr>
          </w:p>
        </w:tc>
        <w:tc>
          <w:tcPr>
            <w:tcW w:w="1705" w:type="dxa"/>
          </w:tcPr>
          <w:p w14:paraId="0AB43FFA">
            <w:pPr>
              <w:pStyle w:val="18"/>
              <w:wordWrap w:val="0"/>
              <w:spacing w:line="312" w:lineRule="auto"/>
              <w:rPr>
                <w:sz w:val="20"/>
                <w:szCs w:val="20"/>
              </w:rPr>
            </w:pPr>
          </w:p>
        </w:tc>
        <w:tc>
          <w:tcPr>
            <w:tcW w:w="1705" w:type="dxa"/>
          </w:tcPr>
          <w:p w14:paraId="144F5209">
            <w:pPr>
              <w:pStyle w:val="18"/>
              <w:wordWrap w:val="0"/>
              <w:spacing w:line="312" w:lineRule="auto"/>
              <w:rPr>
                <w:sz w:val="20"/>
                <w:szCs w:val="20"/>
              </w:rPr>
            </w:pPr>
          </w:p>
        </w:tc>
      </w:tr>
      <w:tr w14:paraId="7034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vAlign w:val="center"/>
          </w:tcPr>
          <w:p w14:paraId="06C30F0D">
            <w:pPr>
              <w:pStyle w:val="18"/>
              <w:wordWrap w:val="0"/>
              <w:spacing w:line="312" w:lineRule="auto"/>
              <w:jc w:val="center"/>
              <w:rPr>
                <w:sz w:val="20"/>
                <w:szCs w:val="20"/>
              </w:rPr>
            </w:pPr>
          </w:p>
        </w:tc>
        <w:tc>
          <w:tcPr>
            <w:tcW w:w="1704" w:type="dxa"/>
          </w:tcPr>
          <w:p w14:paraId="506259D3">
            <w:pPr>
              <w:pStyle w:val="18"/>
              <w:wordWrap w:val="0"/>
              <w:spacing w:line="312" w:lineRule="auto"/>
              <w:rPr>
                <w:sz w:val="20"/>
                <w:szCs w:val="20"/>
              </w:rPr>
            </w:pPr>
          </w:p>
        </w:tc>
        <w:tc>
          <w:tcPr>
            <w:tcW w:w="1704" w:type="dxa"/>
          </w:tcPr>
          <w:p w14:paraId="0EF8EC51">
            <w:pPr>
              <w:pStyle w:val="18"/>
              <w:wordWrap w:val="0"/>
              <w:spacing w:line="312" w:lineRule="auto"/>
              <w:rPr>
                <w:sz w:val="20"/>
                <w:szCs w:val="20"/>
              </w:rPr>
            </w:pPr>
          </w:p>
        </w:tc>
        <w:tc>
          <w:tcPr>
            <w:tcW w:w="1705" w:type="dxa"/>
          </w:tcPr>
          <w:p w14:paraId="7BCA7EC8">
            <w:pPr>
              <w:pStyle w:val="18"/>
              <w:wordWrap w:val="0"/>
              <w:spacing w:line="312" w:lineRule="auto"/>
              <w:rPr>
                <w:sz w:val="20"/>
                <w:szCs w:val="20"/>
              </w:rPr>
            </w:pPr>
          </w:p>
        </w:tc>
        <w:tc>
          <w:tcPr>
            <w:tcW w:w="1705" w:type="dxa"/>
          </w:tcPr>
          <w:p w14:paraId="6255B097">
            <w:pPr>
              <w:pStyle w:val="18"/>
              <w:wordWrap w:val="0"/>
              <w:spacing w:line="312" w:lineRule="auto"/>
              <w:rPr>
                <w:sz w:val="20"/>
                <w:szCs w:val="20"/>
              </w:rPr>
            </w:pPr>
          </w:p>
        </w:tc>
      </w:tr>
      <w:tr w14:paraId="4077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96" w:type="dxa"/>
            <w:vMerge w:val="continue"/>
            <w:vAlign w:val="center"/>
          </w:tcPr>
          <w:p w14:paraId="385B2F58">
            <w:pPr>
              <w:pStyle w:val="18"/>
              <w:wordWrap w:val="0"/>
              <w:spacing w:line="312" w:lineRule="auto"/>
              <w:jc w:val="center"/>
              <w:rPr>
                <w:sz w:val="20"/>
                <w:szCs w:val="20"/>
              </w:rPr>
            </w:pPr>
          </w:p>
        </w:tc>
        <w:tc>
          <w:tcPr>
            <w:tcW w:w="1704" w:type="dxa"/>
          </w:tcPr>
          <w:p w14:paraId="15748F43">
            <w:pPr>
              <w:pStyle w:val="18"/>
              <w:wordWrap w:val="0"/>
              <w:spacing w:line="312" w:lineRule="auto"/>
              <w:rPr>
                <w:sz w:val="20"/>
                <w:szCs w:val="20"/>
              </w:rPr>
            </w:pPr>
          </w:p>
        </w:tc>
        <w:tc>
          <w:tcPr>
            <w:tcW w:w="1704" w:type="dxa"/>
          </w:tcPr>
          <w:p w14:paraId="0A375401">
            <w:pPr>
              <w:pStyle w:val="18"/>
              <w:wordWrap w:val="0"/>
              <w:spacing w:line="312" w:lineRule="auto"/>
              <w:rPr>
                <w:sz w:val="20"/>
                <w:szCs w:val="20"/>
              </w:rPr>
            </w:pPr>
          </w:p>
        </w:tc>
        <w:tc>
          <w:tcPr>
            <w:tcW w:w="1705" w:type="dxa"/>
          </w:tcPr>
          <w:p w14:paraId="440D202C">
            <w:pPr>
              <w:pStyle w:val="18"/>
              <w:wordWrap w:val="0"/>
              <w:spacing w:line="312" w:lineRule="auto"/>
              <w:rPr>
                <w:sz w:val="20"/>
                <w:szCs w:val="20"/>
              </w:rPr>
            </w:pPr>
          </w:p>
        </w:tc>
        <w:tc>
          <w:tcPr>
            <w:tcW w:w="1705" w:type="dxa"/>
          </w:tcPr>
          <w:p w14:paraId="0BB7D523">
            <w:pPr>
              <w:pStyle w:val="18"/>
              <w:wordWrap w:val="0"/>
              <w:spacing w:line="312" w:lineRule="auto"/>
              <w:rPr>
                <w:sz w:val="20"/>
                <w:szCs w:val="20"/>
              </w:rPr>
            </w:pPr>
          </w:p>
        </w:tc>
      </w:tr>
      <w:tr w14:paraId="6005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6" w:type="dxa"/>
            <w:vMerge w:val="restart"/>
            <w:vAlign w:val="center"/>
          </w:tcPr>
          <w:p w14:paraId="59F5FE80">
            <w:pPr>
              <w:pStyle w:val="18"/>
              <w:wordWrap w:val="0"/>
              <w:spacing w:line="312" w:lineRule="auto"/>
              <w:jc w:val="center"/>
              <w:rPr>
                <w:sz w:val="20"/>
                <w:szCs w:val="20"/>
              </w:rPr>
            </w:pPr>
            <w:r>
              <w:rPr>
                <w:rFonts w:hint="eastAsia"/>
                <w:sz w:val="20"/>
                <w:szCs w:val="20"/>
              </w:rPr>
              <w:t>技术负责人</w:t>
            </w:r>
          </w:p>
        </w:tc>
        <w:tc>
          <w:tcPr>
            <w:tcW w:w="1704" w:type="dxa"/>
          </w:tcPr>
          <w:p w14:paraId="44DBA4B4">
            <w:pPr>
              <w:pStyle w:val="18"/>
              <w:wordWrap w:val="0"/>
              <w:spacing w:line="312" w:lineRule="auto"/>
              <w:rPr>
                <w:sz w:val="20"/>
                <w:szCs w:val="20"/>
              </w:rPr>
            </w:pPr>
          </w:p>
        </w:tc>
        <w:tc>
          <w:tcPr>
            <w:tcW w:w="1704" w:type="dxa"/>
          </w:tcPr>
          <w:p w14:paraId="300C3820">
            <w:pPr>
              <w:pStyle w:val="18"/>
              <w:wordWrap w:val="0"/>
              <w:spacing w:line="312" w:lineRule="auto"/>
              <w:rPr>
                <w:sz w:val="20"/>
                <w:szCs w:val="20"/>
              </w:rPr>
            </w:pPr>
          </w:p>
        </w:tc>
        <w:tc>
          <w:tcPr>
            <w:tcW w:w="1705" w:type="dxa"/>
          </w:tcPr>
          <w:p w14:paraId="0B7CA123">
            <w:pPr>
              <w:pStyle w:val="18"/>
              <w:wordWrap w:val="0"/>
              <w:spacing w:line="312" w:lineRule="auto"/>
              <w:rPr>
                <w:sz w:val="20"/>
                <w:szCs w:val="20"/>
              </w:rPr>
            </w:pPr>
          </w:p>
        </w:tc>
        <w:tc>
          <w:tcPr>
            <w:tcW w:w="1705" w:type="dxa"/>
          </w:tcPr>
          <w:p w14:paraId="60800A25">
            <w:pPr>
              <w:pStyle w:val="18"/>
              <w:wordWrap w:val="0"/>
              <w:spacing w:line="312" w:lineRule="auto"/>
              <w:rPr>
                <w:sz w:val="20"/>
                <w:szCs w:val="20"/>
              </w:rPr>
            </w:pPr>
          </w:p>
        </w:tc>
      </w:tr>
      <w:tr w14:paraId="3BB3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596" w:type="dxa"/>
            <w:vMerge w:val="continue"/>
          </w:tcPr>
          <w:p w14:paraId="4C8FA902">
            <w:pPr>
              <w:pStyle w:val="18"/>
              <w:wordWrap w:val="0"/>
              <w:spacing w:line="312" w:lineRule="auto"/>
              <w:rPr>
                <w:sz w:val="20"/>
                <w:szCs w:val="20"/>
              </w:rPr>
            </w:pPr>
          </w:p>
        </w:tc>
        <w:tc>
          <w:tcPr>
            <w:tcW w:w="1704" w:type="dxa"/>
          </w:tcPr>
          <w:p w14:paraId="2FEAA8BC">
            <w:pPr>
              <w:pStyle w:val="18"/>
              <w:wordWrap w:val="0"/>
              <w:spacing w:line="312" w:lineRule="auto"/>
              <w:rPr>
                <w:sz w:val="20"/>
                <w:szCs w:val="20"/>
              </w:rPr>
            </w:pPr>
          </w:p>
        </w:tc>
        <w:tc>
          <w:tcPr>
            <w:tcW w:w="1704" w:type="dxa"/>
          </w:tcPr>
          <w:p w14:paraId="385D03E8">
            <w:pPr>
              <w:pStyle w:val="18"/>
              <w:wordWrap w:val="0"/>
              <w:spacing w:line="312" w:lineRule="auto"/>
              <w:rPr>
                <w:sz w:val="20"/>
                <w:szCs w:val="20"/>
              </w:rPr>
            </w:pPr>
          </w:p>
        </w:tc>
        <w:tc>
          <w:tcPr>
            <w:tcW w:w="1705" w:type="dxa"/>
          </w:tcPr>
          <w:p w14:paraId="7F70AA29">
            <w:pPr>
              <w:pStyle w:val="18"/>
              <w:wordWrap w:val="0"/>
              <w:spacing w:line="312" w:lineRule="auto"/>
              <w:rPr>
                <w:sz w:val="20"/>
                <w:szCs w:val="20"/>
              </w:rPr>
            </w:pPr>
          </w:p>
        </w:tc>
        <w:tc>
          <w:tcPr>
            <w:tcW w:w="1705" w:type="dxa"/>
          </w:tcPr>
          <w:p w14:paraId="09172E1E">
            <w:pPr>
              <w:pStyle w:val="18"/>
              <w:wordWrap w:val="0"/>
              <w:spacing w:line="312" w:lineRule="auto"/>
              <w:rPr>
                <w:sz w:val="20"/>
                <w:szCs w:val="20"/>
              </w:rPr>
            </w:pPr>
          </w:p>
        </w:tc>
      </w:tr>
    </w:tbl>
    <w:p w14:paraId="7403416F">
      <w:pPr>
        <w:pStyle w:val="18"/>
        <w:wordWrap w:val="0"/>
        <w:spacing w:line="312" w:lineRule="auto"/>
        <w:jc w:val="right"/>
        <w:rPr>
          <w:sz w:val="20"/>
          <w:szCs w:val="20"/>
        </w:rPr>
      </w:pPr>
      <w:r>
        <w:rPr>
          <w:rFonts w:hint="eastAsia"/>
          <w:sz w:val="20"/>
          <w:szCs w:val="20"/>
        </w:rPr>
        <w:t>（此表应根据具体项目实际参与人数编制）</w:t>
      </w:r>
    </w:p>
    <w:p w14:paraId="286D65BC">
      <w:pPr>
        <w:pStyle w:val="18"/>
        <w:wordWrap w:val="0"/>
        <w:spacing w:line="312" w:lineRule="auto"/>
        <w:jc w:val="center"/>
        <w:rPr>
          <w:sz w:val="20"/>
          <w:szCs w:val="20"/>
        </w:rPr>
      </w:pPr>
      <w:r>
        <w:rPr>
          <w:rFonts w:hint="eastAsia"/>
          <w:sz w:val="20"/>
          <w:szCs w:val="20"/>
        </w:rPr>
        <w:t>技术专家</w:t>
      </w:r>
    </w:p>
    <w:p w14:paraId="1986B327">
      <w:pPr>
        <w:pStyle w:val="18"/>
        <w:wordWrap w:val="0"/>
        <w:spacing w:line="312" w:lineRule="auto"/>
        <w:jc w:val="both"/>
        <w:rPr>
          <w:sz w:val="20"/>
          <w:szCs w:val="20"/>
        </w:rPr>
      </w:pPr>
      <w:r>
        <w:rPr>
          <w:rFonts w:hint="eastAsia"/>
          <w:sz w:val="20"/>
          <w:szCs w:val="20"/>
        </w:rPr>
        <w:t xml:space="preserve">         姓     名                                             签   字</w:t>
      </w:r>
    </w:p>
    <w:p w14:paraId="345D3D4D">
      <w:pPr>
        <w:spacing w:line="360" w:lineRule="auto"/>
        <w:rPr>
          <w:sz w:val="24"/>
          <w:szCs w:val="24"/>
        </w:rPr>
      </w:pPr>
      <w:r>
        <w:rPr>
          <w:rFonts w:hint="eastAsia"/>
          <w:sz w:val="24"/>
          <w:szCs w:val="24"/>
        </w:rPr>
        <w:t>（列出各类技术专家名单）</w:t>
      </w:r>
    </w:p>
    <w:p w14:paraId="743C8ED8">
      <w:pPr>
        <w:spacing w:line="360" w:lineRule="auto"/>
        <w:rPr>
          <w:sz w:val="24"/>
          <w:szCs w:val="24"/>
        </w:rPr>
      </w:pPr>
      <w:r>
        <w:rPr>
          <w:rFonts w:hint="eastAsia"/>
          <w:sz w:val="24"/>
          <w:szCs w:val="24"/>
        </w:rPr>
        <w:t>（以上全部小四号宋体）</w:t>
      </w:r>
    </w:p>
    <w:p w14:paraId="1D45CB9A">
      <w:pPr>
        <w:spacing w:line="360" w:lineRule="auto"/>
        <w:rPr>
          <w:sz w:val="24"/>
          <w:szCs w:val="24"/>
        </w:rPr>
      </w:pPr>
      <w:r>
        <w:rPr>
          <w:sz w:val="24"/>
          <w:szCs w:val="24"/>
        </w:rPr>
        <w:t>图D．</w:t>
      </w:r>
      <w:r>
        <w:rPr>
          <w:rFonts w:hint="eastAsia"/>
          <w:sz w:val="24"/>
          <w:szCs w:val="24"/>
        </w:rPr>
        <w:t>3</w:t>
      </w:r>
      <w:r>
        <w:rPr>
          <w:sz w:val="24"/>
          <w:szCs w:val="24"/>
        </w:rPr>
        <w:t>著项</w:t>
      </w:r>
      <w:r>
        <w:rPr>
          <w:rFonts w:hint="eastAsia"/>
          <w:sz w:val="24"/>
          <w:szCs w:val="24"/>
        </w:rPr>
        <w:t>次</w:t>
      </w:r>
      <w:r>
        <w:rPr>
          <w:sz w:val="24"/>
          <w:szCs w:val="24"/>
        </w:rPr>
        <w:t>页样张</w:t>
      </w:r>
    </w:p>
    <w:p w14:paraId="0CF3EDDE">
      <w:pPr>
        <w:pStyle w:val="18"/>
        <w:wordWrap w:val="0"/>
        <w:spacing w:line="312" w:lineRule="auto"/>
        <w:rPr>
          <w:sz w:val="20"/>
          <w:szCs w:val="20"/>
        </w:rPr>
      </w:pPr>
    </w:p>
    <w:p w14:paraId="76CF43DD">
      <w:r>
        <w:pict>
          <v:line id="_x0000_s1136" o:spid="_x0000_s1136" o:spt="20" style="position:absolute;left:0pt;margin-left:0pt;margin-top:-21.1pt;height:0pt;width:157.5pt;z-index:251711488;mso-width-relative:page;mso-height-relative:page;" coordsize="21600,21600">
            <v:path arrowok="t"/>
            <v:fill focussize="0,0"/>
            <v:stroke/>
            <v:imagedata o:title=""/>
            <o:lock v:ext="edit"/>
          </v:line>
        </w:pict>
      </w:r>
    </w:p>
    <w:p w14:paraId="14CB983C">
      <w:pPr>
        <w:pStyle w:val="4"/>
        <w:spacing w:before="120" w:after="120" w:line="480" w:lineRule="exact"/>
        <w:rPr>
          <w:rFonts w:ascii="宋体" w:hAnsi="宋体" w:cs="宋体"/>
        </w:rPr>
      </w:pPr>
      <w:bookmarkStart w:id="116" w:name="_Toc64724055"/>
      <w:bookmarkStart w:id="117" w:name="_Toc25747131"/>
      <w:r>
        <w:rPr>
          <w:rFonts w:hint="eastAsia" w:ascii="宋体" w:hAnsi="宋体" w:cs="宋体"/>
        </w:rPr>
        <w:t>02</w:t>
      </w:r>
      <w:r>
        <w:rPr>
          <w:rFonts w:ascii="宋体" w:hAnsi="宋体" w:cs="宋体"/>
        </w:rPr>
        <w:t>安全预评价导则</w:t>
      </w:r>
      <w:r>
        <w:rPr>
          <w:rFonts w:hint="eastAsia" w:ascii="宋体" w:hAnsi="宋体" w:cs="宋体"/>
        </w:rPr>
        <w:t>（</w:t>
      </w:r>
      <w:r>
        <w:rPr>
          <w:rFonts w:ascii="宋体" w:hAnsi="宋体" w:cs="宋体"/>
        </w:rPr>
        <w:t>AQ8002－2007</w:t>
      </w:r>
      <w:r>
        <w:rPr>
          <w:rFonts w:hint="eastAsia" w:ascii="宋体" w:hAnsi="宋体" w:cs="宋体"/>
        </w:rPr>
        <w:t>）</w:t>
      </w:r>
      <w:bookmarkEnd w:id="116"/>
      <w:bookmarkEnd w:id="117"/>
    </w:p>
    <w:p w14:paraId="43938674">
      <w:pPr>
        <w:shd w:val="solid" w:color="FFFFFF" w:fill="auto"/>
        <w:autoSpaceDN w:val="0"/>
        <w:spacing w:line="360" w:lineRule="atLeast"/>
        <w:rPr>
          <w:rFonts w:ascii="Verdana"/>
          <w:shd w:val="clear" w:color="auto" w:fill="FFFFFF"/>
        </w:rPr>
      </w:pPr>
    </w:p>
    <w:p w14:paraId="41BFB3B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【发布单位】国家安全生产监督管理总局</w:t>
      </w:r>
    </w:p>
    <w:p w14:paraId="2F27136B">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【标准号】AQ8002－2007</w:t>
      </w:r>
    </w:p>
    <w:p w14:paraId="73F43402">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【发布日期】2007－01－04</w:t>
      </w:r>
    </w:p>
    <w:p w14:paraId="16246A0B">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【实施日期】2007－04－01</w:t>
      </w:r>
    </w:p>
    <w:p w14:paraId="664C510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【标　　题】安全预评价通则</w:t>
      </w:r>
    </w:p>
    <w:p w14:paraId="14797F5E">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前　　言</w:t>
      </w:r>
    </w:p>
    <w:p w14:paraId="0D9EC00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安全预评价是安全评价的一个重要组成部分，是切实落实建设项目安全生产“三同时”、工业园区建设安全生产规划的技术支撑与保障。本标准对安全预评价的程序、内容和基本要求以及报告格式等做出明确规定，为进一步制定各行业安全预评价细则提供了基础依据，对确保安全预评价工作的有效实施具有重要意义。本标准是在《安全预评价导则》（安监管技装字[2009]77号）的基础上制定的。</w:t>
      </w:r>
    </w:p>
    <w:p w14:paraId="488E71D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本标准的附录A为规范性附录，附录B为资料性附录。</w:t>
      </w:r>
    </w:p>
    <w:p w14:paraId="54209E1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本标准为强制性标准，所有安全预评价行为应遵守本标准的规定。</w:t>
      </w:r>
    </w:p>
    <w:p w14:paraId="3CF65EC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本标准由国家安全生产监督管理总局提出并归口。</w:t>
      </w:r>
    </w:p>
    <w:p w14:paraId="494B204F">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本标准起草单位：中国安全生产科学研究院、中国地质大学、中化化工标准化研究所、浙江省劳动保护科学研究所。</w:t>
      </w:r>
    </w:p>
    <w:p w14:paraId="057A34F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1 范围</w:t>
      </w:r>
    </w:p>
    <w:p w14:paraId="7495367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本标准规定了安全预评价的内容、程序和基本要求，以及安全预评价报告的编制要求。</w:t>
      </w:r>
    </w:p>
    <w:p w14:paraId="7A78F5D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本标准适用于建设项目、工业园区和社会活动的安全预评价。</w:t>
      </w:r>
    </w:p>
    <w:p w14:paraId="519928D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2 规范性引用文件</w:t>
      </w:r>
    </w:p>
    <w:p w14:paraId="40270597">
      <w:pPr>
        <w:shd w:val="solid" w:color="FFFFFF" w:fill="auto"/>
        <w:autoSpaceDN w:val="0"/>
        <w:spacing w:after="0" w:line="480" w:lineRule="exact"/>
        <w:ind w:firstLine="465"/>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下列文件中的条款通过本标准的引用而成为本标准的条款。凡是注日期的引用文件，其随后所有的修改单（不包括勘误的内容）或修订版均不适用于本标准。然而，鼓励根据本标准达成协议的各方研究是否可使用这些文件的最新版本。凡是不注日期的引用文件，其最新版本适用于本标准。</w:t>
      </w:r>
    </w:p>
    <w:p w14:paraId="65750191">
      <w:pPr>
        <w:shd w:val="solid" w:color="FFFFFF" w:fill="auto"/>
        <w:autoSpaceDN w:val="0"/>
        <w:spacing w:after="0" w:line="480" w:lineRule="exact"/>
        <w:ind w:firstLine="465"/>
        <w:rPr>
          <w:rFonts w:asciiTheme="minorEastAsia" w:hAnsiTheme="minorEastAsia" w:eastAsiaTheme="minorEastAsia"/>
          <w:sz w:val="24"/>
          <w:szCs w:val="24"/>
          <w:shd w:val="clear" w:color="auto" w:fill="FFFFFF"/>
        </w:rPr>
      </w:pPr>
    </w:p>
    <w:p w14:paraId="118EFCA8">
      <w:pPr>
        <w:shd w:val="solid" w:color="FFFFFF" w:fill="auto"/>
        <w:autoSpaceDN w:val="0"/>
        <w:spacing w:line="360" w:lineRule="auto"/>
        <w:jc w:val="center"/>
        <w:rPr>
          <w:rFonts w:asciiTheme="minorEastAsia" w:hAnsiTheme="minorEastAsia" w:eastAsiaTheme="minorEastAsia"/>
          <w:b/>
          <w:sz w:val="24"/>
          <w:szCs w:val="24"/>
          <w:shd w:val="clear" w:color="auto" w:fill="FFFFFF"/>
        </w:rPr>
      </w:pPr>
      <w:r>
        <w:rPr>
          <w:rFonts w:asciiTheme="minorEastAsia" w:hAnsiTheme="minorEastAsia" w:eastAsiaTheme="minorEastAsia"/>
          <w:b/>
          <w:sz w:val="24"/>
          <w:szCs w:val="24"/>
          <w:shd w:val="clear" w:color="auto" w:fill="FFFFFF"/>
        </w:rPr>
        <w:t>安全评价通则</w:t>
      </w:r>
      <w:r>
        <w:rPr>
          <w:rFonts w:hint="eastAsia" w:asciiTheme="minorEastAsia" w:hAnsiTheme="minorEastAsia" w:eastAsiaTheme="minorEastAsia"/>
          <w:b/>
          <w:sz w:val="24"/>
          <w:szCs w:val="24"/>
          <w:shd w:val="clear" w:color="auto" w:fill="FFFFFF"/>
        </w:rPr>
        <w:t>（</w:t>
      </w:r>
      <w:r>
        <w:rPr>
          <w:rFonts w:asciiTheme="minorEastAsia" w:hAnsiTheme="minorEastAsia" w:eastAsiaTheme="minorEastAsia"/>
          <w:b/>
          <w:sz w:val="24"/>
          <w:szCs w:val="24"/>
          <w:shd w:val="clear" w:color="auto" w:fill="FFFFFF"/>
        </w:rPr>
        <w:t>AQ8001－2007</w:t>
      </w:r>
      <w:r>
        <w:rPr>
          <w:rFonts w:hint="eastAsia" w:asciiTheme="minorEastAsia" w:hAnsiTheme="minorEastAsia" w:eastAsiaTheme="minorEastAsia"/>
          <w:b/>
          <w:sz w:val="24"/>
          <w:szCs w:val="24"/>
          <w:shd w:val="clear" w:color="auto" w:fill="FFFFFF"/>
        </w:rPr>
        <w:t>）</w:t>
      </w:r>
    </w:p>
    <w:p w14:paraId="7FD2FB8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3 术语和定义</w:t>
      </w:r>
    </w:p>
    <w:p w14:paraId="46A0A45E">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下列术语和定义适用于本标准。</w:t>
      </w:r>
    </w:p>
    <w:p w14:paraId="191019C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3．1 建设项目</w:t>
      </w:r>
    </w:p>
    <w:p w14:paraId="6E061FF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是指生产经营单位新建、改建、扩建工程项目。</w:t>
      </w:r>
    </w:p>
    <w:p w14:paraId="7EC6E05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3．2社会活动</w:t>
      </w:r>
    </w:p>
    <w:p w14:paraId="2A7137A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由活动的组织者按一定的目标、方案，在某一固定地点、场所或区域空间组织实施的，由社会公众参与、合法的商业、社会活动或集会等行为。</w:t>
      </w:r>
    </w:p>
    <w:p w14:paraId="7F61D06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3．3工业园区</w:t>
      </w:r>
    </w:p>
    <w:p w14:paraId="7F1DBC1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是指由政府统一规划批准建设的集中工业产业区域，主要包括：工业园区、科技园区、化工园区、高新技术开发区等。</w:t>
      </w:r>
    </w:p>
    <w:p w14:paraId="5040E50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 内容和程序</w:t>
      </w:r>
    </w:p>
    <w:p w14:paraId="718D803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4．1　安全预评价的内容</w:t>
      </w:r>
    </w:p>
    <w:p w14:paraId="25DBF5B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a）危险、有害因素的辨识；</w:t>
      </w:r>
    </w:p>
    <w:p w14:paraId="5C8E039B">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b）危险危害程度的评价；</w:t>
      </w:r>
    </w:p>
    <w:p w14:paraId="6B0582B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c）提出安全风险管理对策措施及建议等。</w:t>
      </w:r>
    </w:p>
    <w:p w14:paraId="31A560E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　安全预评价程序</w:t>
      </w:r>
    </w:p>
    <w:p w14:paraId="2B29931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a）前期准备；</w:t>
      </w:r>
    </w:p>
    <w:p w14:paraId="359B9A8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b）危险、有害因素辨识；</w:t>
      </w:r>
    </w:p>
    <w:p w14:paraId="00D6183B">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c）划分评价单元；</w:t>
      </w:r>
    </w:p>
    <w:p w14:paraId="7BB63A8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d）选择评价方法，定性、定量评价；</w:t>
      </w:r>
    </w:p>
    <w:p w14:paraId="689B3760">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e）提出安全风险管理对策措施及建议；</w:t>
      </w:r>
    </w:p>
    <w:p w14:paraId="5613C72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f）形成评价结论；</w:t>
      </w:r>
    </w:p>
    <w:p w14:paraId="340E291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g）编制安全预评价报告。</w:t>
      </w:r>
    </w:p>
    <w:p w14:paraId="7AECE4C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安全预评价的程序框图见附录A（规范性附录）。</w:t>
      </w:r>
    </w:p>
    <w:p w14:paraId="7B8D3A9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4．2．1 前期准备</w:t>
      </w:r>
    </w:p>
    <w:p w14:paraId="10A7B6D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a）明确被评价对象和评价范围；</w:t>
      </w:r>
    </w:p>
    <w:p w14:paraId="10AB443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b）收集国内外相关法律法规、标准；</w:t>
      </w:r>
    </w:p>
    <w:p w14:paraId="65DA144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c）组建评价组；</w:t>
      </w:r>
    </w:p>
    <w:p w14:paraId="002EA5C2">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d）实地调查被评价对象的基础资料，现场勘察、准确记录勘察结果。</w:t>
      </w:r>
    </w:p>
    <w:p w14:paraId="67BB3FB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应搜集的参考资料见附录B（资料性附录）。</w:t>
      </w:r>
    </w:p>
    <w:p w14:paraId="663242E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4．2．2 危险、有害因素辨识</w:t>
      </w:r>
    </w:p>
    <w:p w14:paraId="4C3A8CB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辨识和分析被评价对象潜在的危险、有害因素，确定危险、有害因素存在的部位、存在的方式、发生作用的途径及其变化的规律。</w:t>
      </w:r>
    </w:p>
    <w:p w14:paraId="37EA8BF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4．2．3 划分评价单元</w:t>
      </w:r>
    </w:p>
    <w:p w14:paraId="3BF384A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划分评价单元应符合以下原则：</w:t>
      </w:r>
    </w:p>
    <w:p w14:paraId="7C5F6D3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a）自然条件</w:t>
      </w:r>
    </w:p>
    <w:p w14:paraId="31AE601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——地理状况及气象条件；</w:t>
      </w:r>
    </w:p>
    <w:p w14:paraId="7CA1BB6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——水文地质条件；</w:t>
      </w:r>
    </w:p>
    <w:p w14:paraId="34E7142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——周边环境、交通状况及居民分布。</w:t>
      </w:r>
    </w:p>
    <w:p w14:paraId="5A2A02C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b）基本工艺条件</w:t>
      </w:r>
    </w:p>
    <w:p w14:paraId="63B1F42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——工艺流程；</w:t>
      </w:r>
    </w:p>
    <w:p w14:paraId="5C5AE59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——危险物质分布情况；</w:t>
      </w:r>
    </w:p>
    <w:p w14:paraId="096FA1F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——作业人员分布情况；</w:t>
      </w:r>
    </w:p>
    <w:p w14:paraId="218C6D8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——生产设施设备相对空间位置。</w:t>
      </w:r>
    </w:p>
    <w:p w14:paraId="5BDBA4A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c）符合安全状况</w:t>
      </w:r>
    </w:p>
    <w:p w14:paraId="7B90770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——危险有害因素类别；</w:t>
      </w:r>
    </w:p>
    <w:p w14:paraId="0F4624B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——发生事故的可能性；</w:t>
      </w:r>
    </w:p>
    <w:p w14:paraId="1FBD1CC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——事故严重程度及影响范围。</w:t>
      </w:r>
    </w:p>
    <w:p w14:paraId="025689E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d）便于实施评价</w:t>
      </w:r>
    </w:p>
    <w:p w14:paraId="035704B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——评价单元相对独立；</w:t>
      </w:r>
    </w:p>
    <w:p w14:paraId="69247F40">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——具有明显的特征界限。</w:t>
      </w:r>
    </w:p>
    <w:p w14:paraId="6DAA529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4．2．4选择评价方法</w:t>
      </w:r>
    </w:p>
    <w:p w14:paraId="5A8025E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——根据评价的目的、要求和被评价对象的特点、工艺、功能或活动分布，选择科学、合理、适用的定性、定量评价方法。</w:t>
      </w:r>
    </w:p>
    <w:p w14:paraId="6FD294E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——能进行定量评价的应采用定量评价方法，不能进行定量评价的可选用半定量或定性评价方法</w:t>
      </w:r>
    </w:p>
    <w:p w14:paraId="7AACDAF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——对于不同评价单元，必要时可根据评价的需要和单元特征选择不同的评价方法。</w:t>
      </w:r>
    </w:p>
    <w:p w14:paraId="3AB1B57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4．2．5 定性、定量评价</w:t>
      </w:r>
    </w:p>
    <w:p w14:paraId="073DBF6E">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依据有关法律法规、技术标准，采用选定的评价方法以实地调查、现场勘察的结果为基础，并可参考类比对象的实际状况对危险、有害因素导致事故发生或造成职业危害的可能性和严重程度进行定性、定量评价，以确定发生的部位、频次、严重程度。</w:t>
      </w:r>
    </w:p>
    <w:p w14:paraId="5D5E7BE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4．2．6 提出安全风险管理对策措施及建议</w:t>
      </w:r>
    </w:p>
    <w:p w14:paraId="39C12D1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a）安全技术对策措施</w:t>
      </w:r>
    </w:p>
    <w:p w14:paraId="7A340380">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——总图布置方面</w:t>
      </w:r>
    </w:p>
    <w:p w14:paraId="0831D91E">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——工艺、功能方面</w:t>
      </w:r>
    </w:p>
    <w:p w14:paraId="3C603DD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——设施、设备、装置方面</w:t>
      </w:r>
    </w:p>
    <w:p w14:paraId="4F07DA4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b）安全管理对策措施</w:t>
      </w:r>
    </w:p>
    <w:p w14:paraId="25DE5CDF">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——组织机构设置方面</w:t>
      </w:r>
    </w:p>
    <w:p w14:paraId="2C60C99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——人员管理方面</w:t>
      </w:r>
    </w:p>
    <w:p w14:paraId="64CF7BB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——设施、设备物料管理方面</w:t>
      </w:r>
    </w:p>
    <w:p w14:paraId="79ECCAF0">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w:t>
      </w:r>
      <w:r>
        <w:rPr>
          <w:rFonts w:hint="eastAsia" w:asciiTheme="minorEastAsia" w:hAnsiTheme="minorEastAsia" w:eastAsiaTheme="minorEastAsia"/>
          <w:sz w:val="24"/>
          <w:szCs w:val="24"/>
          <w:shd w:val="clear" w:color="auto" w:fill="FFFFFF"/>
          <w:lang w:eastAsia="zh-CN"/>
        </w:rPr>
        <w:t>其他</w:t>
      </w:r>
      <w:r>
        <w:rPr>
          <w:rFonts w:asciiTheme="minorEastAsia" w:hAnsiTheme="minorEastAsia" w:eastAsiaTheme="minorEastAsia"/>
          <w:sz w:val="24"/>
          <w:szCs w:val="24"/>
          <w:shd w:val="clear" w:color="auto" w:fill="FFFFFF"/>
        </w:rPr>
        <w:t>。</w:t>
      </w:r>
    </w:p>
    <w:p w14:paraId="6BA3CC7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4．2．7 评价结论</w:t>
      </w:r>
    </w:p>
    <w:p w14:paraId="4A625A9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给出对被评价对象的评价结果。</w:t>
      </w:r>
    </w:p>
    <w:p w14:paraId="2101D60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5 安全预评价报告</w:t>
      </w:r>
    </w:p>
    <w:p w14:paraId="4B10E7E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a）概述</w:t>
      </w:r>
    </w:p>
    <w:p w14:paraId="0CBFB8D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1）评价依据</w:t>
      </w:r>
    </w:p>
    <w:p w14:paraId="2CFD2BD2">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列出有关的法律、法规及标准；被评价对象被批准设立的相关文件；其他参考资料。</w:t>
      </w:r>
    </w:p>
    <w:p w14:paraId="20C119EE">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2）被评价对象概况</w:t>
      </w:r>
    </w:p>
    <w:p w14:paraId="1A6F85D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选址、总图及平面布置、生产规模、工艺流程、功能分布、主要设施、设备、装置、主要原材料、经济技术指标、公用工程及辅助设施、人流、物流介绍等。</w:t>
      </w:r>
    </w:p>
    <w:p w14:paraId="4874E9E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b）生产流程、工业园区规划、活动分布简介</w:t>
      </w:r>
    </w:p>
    <w:p w14:paraId="646F48C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c）评价方法和评价单元</w:t>
      </w:r>
    </w:p>
    <w:p w14:paraId="3FD5361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1）评价方法简介；</w:t>
      </w:r>
    </w:p>
    <w:p w14:paraId="0E2A85C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2）评价单元划分。</w:t>
      </w:r>
    </w:p>
    <w:p w14:paraId="6F2D92F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d）定性、定量评价</w:t>
      </w:r>
    </w:p>
    <w:p w14:paraId="36EF880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1）定性、定量评价；</w:t>
      </w:r>
    </w:p>
    <w:p w14:paraId="6BFA6A6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2）评价结果分析。</w:t>
      </w:r>
    </w:p>
    <w:p w14:paraId="64EBF40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e）安全对策措施及建议</w:t>
      </w:r>
    </w:p>
    <w:p w14:paraId="1B9E120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1）已提出的安全风险管理对策措施；</w:t>
      </w:r>
    </w:p>
    <w:p w14:paraId="6C6FC6F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2）补充的安全风险管理对策措施及建议。</w:t>
      </w:r>
    </w:p>
    <w:p w14:paraId="4CAF58B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f）评价结论</w:t>
      </w:r>
    </w:p>
    <w:p w14:paraId="1423199C">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6　安全预评价报告的格式</w:t>
      </w:r>
    </w:p>
    <w:p w14:paraId="2CC2788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安全预评价报告的格式应符合《安全评价通则》（AQ 8001—2007 ）规定要求。</w:t>
      </w:r>
    </w:p>
    <w:p w14:paraId="0E5CF7C5">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附录A（规范性附录）</w:t>
      </w:r>
    </w:p>
    <w:p w14:paraId="73D559EF">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安全预评价程序框图</w:t>
      </w:r>
    </w:p>
    <w:p w14:paraId="2AB8A32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附录B安全预评价应获取的参考资料（资料性附录）</w:t>
      </w:r>
    </w:p>
    <w:p w14:paraId="3B23766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B1综合性资料</w:t>
      </w:r>
    </w:p>
    <w:p w14:paraId="2B919A42">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B1．1概况</w:t>
      </w:r>
    </w:p>
    <w:p w14:paraId="37F4AA1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B1．2 总平面图</w:t>
      </w:r>
    </w:p>
    <w:p w14:paraId="539C4D6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B1．3 与周边环境关系位置图</w:t>
      </w:r>
    </w:p>
    <w:p w14:paraId="3FEAE7CF">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B1．4生产流程图、工业园区规划图、活动分布图</w:t>
      </w:r>
    </w:p>
    <w:p w14:paraId="405A4978">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B1．5气象条件</w:t>
      </w:r>
    </w:p>
    <w:p w14:paraId="6CDACEC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B2设计依据</w:t>
      </w:r>
    </w:p>
    <w:p w14:paraId="4D621B96">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B2．1立项批准文件</w:t>
      </w:r>
    </w:p>
    <w:p w14:paraId="010CB06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B2．2地质、水文资料</w:t>
      </w:r>
    </w:p>
    <w:p w14:paraId="64BD452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B2．3其它有关资料</w:t>
      </w:r>
    </w:p>
    <w:p w14:paraId="48BC38D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B3设计文件</w:t>
      </w:r>
    </w:p>
    <w:p w14:paraId="03E0A9FF">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B3．1可行性研究报告</w:t>
      </w:r>
    </w:p>
    <w:p w14:paraId="07E8A6B7">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B3．2</w:t>
      </w:r>
      <w:r>
        <w:rPr>
          <w:rFonts w:hint="eastAsia" w:asciiTheme="minorEastAsia" w:hAnsiTheme="minorEastAsia" w:eastAsiaTheme="minorEastAsia"/>
          <w:sz w:val="24"/>
          <w:szCs w:val="24"/>
          <w:shd w:val="clear" w:color="auto" w:fill="FFFFFF"/>
          <w:lang w:eastAsia="zh-CN"/>
        </w:rPr>
        <w:t>其他</w:t>
      </w:r>
      <w:r>
        <w:rPr>
          <w:rFonts w:asciiTheme="minorEastAsia" w:hAnsiTheme="minorEastAsia" w:eastAsiaTheme="minorEastAsia"/>
          <w:sz w:val="24"/>
          <w:szCs w:val="24"/>
          <w:shd w:val="clear" w:color="auto" w:fill="FFFFFF"/>
        </w:rPr>
        <w:t>相关设计文件</w:t>
      </w:r>
    </w:p>
    <w:p w14:paraId="0E91131D">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B4设施、设备、装置</w:t>
      </w:r>
    </w:p>
    <w:p w14:paraId="70414420">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B4．1工艺过程描述与说明、工业园区规划说明、活动过程介绍</w:t>
      </w:r>
    </w:p>
    <w:p w14:paraId="7B4FBA2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B4．2安全设施、设备、装置描述与说明</w:t>
      </w:r>
    </w:p>
    <w:p w14:paraId="77726874">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B5 安全管理机构设置及人员配置</w:t>
      </w:r>
    </w:p>
    <w:p w14:paraId="78144491">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B6 安全投入</w:t>
      </w:r>
    </w:p>
    <w:p w14:paraId="21B791A3">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B7 相关安全生产法律、法规及标准</w:t>
      </w:r>
    </w:p>
    <w:p w14:paraId="337F1E4A">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B8 相关类比资料</w:t>
      </w:r>
    </w:p>
    <w:p w14:paraId="5FBFE599">
      <w:pPr>
        <w:shd w:val="solid" w:color="FFFFFF" w:fill="auto"/>
        <w:autoSpaceDN w:val="0"/>
        <w:spacing w:after="0" w:line="480" w:lineRule="exact"/>
        <w:rPr>
          <w:rFonts w:asciiTheme="minorEastAsia" w:hAnsiTheme="minorEastAsia" w:eastAsiaTheme="minorEastAsia"/>
          <w:sz w:val="24"/>
          <w:szCs w:val="24"/>
          <w:shd w:val="clear" w:color="auto" w:fill="FFFFFF"/>
        </w:rPr>
      </w:pPr>
      <w:r>
        <w:rPr>
          <w:rFonts w:asciiTheme="minorEastAsia" w:hAnsiTheme="minorEastAsia" w:eastAsiaTheme="minorEastAsia"/>
          <w:sz w:val="24"/>
          <w:szCs w:val="24"/>
          <w:shd w:val="clear" w:color="auto" w:fill="FFFFFF"/>
        </w:rPr>
        <w:t xml:space="preserve">　　B9 </w:t>
      </w:r>
      <w:r>
        <w:rPr>
          <w:rFonts w:hint="eastAsia" w:asciiTheme="minorEastAsia" w:hAnsiTheme="minorEastAsia" w:eastAsiaTheme="minorEastAsia"/>
          <w:sz w:val="24"/>
          <w:szCs w:val="24"/>
          <w:shd w:val="clear" w:color="auto" w:fill="FFFFFF"/>
          <w:lang w:eastAsia="zh-CN"/>
        </w:rPr>
        <w:t>其他</w:t>
      </w:r>
      <w:r>
        <w:rPr>
          <w:rFonts w:asciiTheme="minorEastAsia" w:hAnsiTheme="minorEastAsia" w:eastAsiaTheme="minorEastAsia"/>
          <w:sz w:val="24"/>
          <w:szCs w:val="24"/>
          <w:shd w:val="clear" w:color="auto" w:fill="FFFFFF"/>
        </w:rPr>
        <w:t>可用于安全预评价的资料</w:t>
      </w:r>
    </w:p>
    <w:p w14:paraId="109EB9BB">
      <w:pPr>
        <w:spacing w:line="360" w:lineRule="auto"/>
        <w:ind w:firstLine="555"/>
        <w:rPr>
          <w:rFonts w:ascii="宋体" w:hAnsi="宋体" w:cs="宋体"/>
          <w:sz w:val="28"/>
          <w:szCs w:val="28"/>
        </w:rPr>
      </w:pPr>
    </w:p>
    <w:p w14:paraId="5EC956BC">
      <w:pPr>
        <w:spacing w:line="360" w:lineRule="auto"/>
        <w:rPr>
          <w:rFonts w:ascii="宋体" w:hAnsi="宋体" w:cs="宋体"/>
          <w:b/>
          <w:bCs/>
          <w:sz w:val="32"/>
          <w:szCs w:val="32"/>
        </w:rPr>
      </w:pPr>
    </w:p>
    <w:p w14:paraId="5B9DD8F7">
      <w:pPr>
        <w:spacing w:line="360" w:lineRule="auto"/>
        <w:rPr>
          <w:rFonts w:ascii="宋体" w:hAnsi="宋体" w:cs="宋体"/>
          <w:b/>
          <w:bCs/>
          <w:sz w:val="32"/>
          <w:szCs w:val="32"/>
        </w:rPr>
      </w:pPr>
    </w:p>
    <w:p w14:paraId="42A1E83F">
      <w:pPr>
        <w:spacing w:line="360" w:lineRule="auto"/>
        <w:rPr>
          <w:rFonts w:ascii="宋体" w:hAnsi="宋体" w:cs="宋体"/>
          <w:b/>
          <w:bCs/>
          <w:sz w:val="32"/>
          <w:szCs w:val="32"/>
        </w:rPr>
      </w:pPr>
    </w:p>
    <w:p w14:paraId="7E065C35">
      <w:pPr>
        <w:spacing w:line="360" w:lineRule="auto"/>
        <w:rPr>
          <w:rFonts w:ascii="宋体" w:hAnsi="宋体" w:cs="宋体"/>
          <w:b/>
          <w:bCs/>
          <w:sz w:val="32"/>
          <w:szCs w:val="32"/>
        </w:rPr>
      </w:pPr>
    </w:p>
    <w:p w14:paraId="106DE06B">
      <w:pPr>
        <w:spacing w:line="360" w:lineRule="auto"/>
        <w:rPr>
          <w:rFonts w:ascii="宋体" w:hAnsi="宋体" w:cs="宋体"/>
          <w:b/>
          <w:bCs/>
          <w:sz w:val="32"/>
          <w:szCs w:val="32"/>
        </w:rPr>
      </w:pPr>
    </w:p>
    <w:p w14:paraId="189EC239">
      <w:pPr>
        <w:spacing w:line="360" w:lineRule="auto"/>
        <w:rPr>
          <w:rFonts w:ascii="宋体" w:hAnsi="宋体" w:cs="宋体"/>
          <w:b/>
          <w:bCs/>
          <w:sz w:val="32"/>
          <w:szCs w:val="32"/>
        </w:rPr>
      </w:pPr>
    </w:p>
    <w:p w14:paraId="199A18AE">
      <w:pPr>
        <w:spacing w:line="360" w:lineRule="auto"/>
        <w:rPr>
          <w:rFonts w:ascii="宋体" w:hAnsi="宋体" w:cs="宋体"/>
          <w:b/>
          <w:bCs/>
          <w:sz w:val="32"/>
          <w:szCs w:val="32"/>
        </w:rPr>
      </w:pPr>
    </w:p>
    <w:p w14:paraId="5800B43E">
      <w:pPr>
        <w:spacing w:line="360" w:lineRule="auto"/>
        <w:rPr>
          <w:rFonts w:ascii="宋体" w:hAnsi="宋体" w:cs="宋体"/>
          <w:b/>
          <w:bCs/>
          <w:sz w:val="32"/>
          <w:szCs w:val="32"/>
        </w:rPr>
      </w:pPr>
    </w:p>
    <w:p w14:paraId="0D3DC0BE">
      <w:pPr>
        <w:spacing w:line="360" w:lineRule="auto"/>
        <w:rPr>
          <w:rFonts w:ascii="宋体" w:hAnsi="宋体" w:cs="宋体"/>
          <w:b/>
          <w:bCs/>
          <w:sz w:val="32"/>
          <w:szCs w:val="32"/>
        </w:rPr>
      </w:pPr>
    </w:p>
    <w:p w14:paraId="0EBBAB5F">
      <w:pPr>
        <w:pStyle w:val="4"/>
        <w:spacing w:before="120" w:after="120" w:line="360" w:lineRule="auto"/>
        <w:rPr>
          <w:rFonts w:ascii="宋体" w:hAnsi="宋体" w:cs="宋体"/>
        </w:rPr>
      </w:pPr>
      <w:bookmarkStart w:id="118" w:name="_Toc64724056"/>
      <w:bookmarkStart w:id="119" w:name="_Toc25747132"/>
      <w:r>
        <w:rPr>
          <w:rFonts w:hint="eastAsia" w:ascii="宋体" w:hAnsi="宋体" w:cs="宋体"/>
        </w:rPr>
        <w:t>03安全验收评价导则（AQ8003—2007）</w:t>
      </w:r>
      <w:bookmarkEnd w:id="118"/>
      <w:bookmarkEnd w:id="119"/>
    </w:p>
    <w:p w14:paraId="4D65D64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1范围</w:t>
      </w:r>
    </w:p>
    <w:p w14:paraId="14D2722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本标准规定了安全验收评价的程序、内容等基本要求，以及安全验收评价报告的编制格式。</w:t>
      </w:r>
    </w:p>
    <w:p w14:paraId="2DCF7D9D">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本标准适用于对建设项目竣工验收或工业园区建设完成后进行的安全验收评价。</w:t>
      </w:r>
    </w:p>
    <w:p w14:paraId="7CFC8EFD">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各行业或领域可根据《安全评价通知》和本标准规定的原则制订实施细则。</w:t>
      </w:r>
    </w:p>
    <w:p w14:paraId="1965ED4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2 规范性引用文</w:t>
      </w:r>
    </w:p>
    <w:p w14:paraId="3AA5CA3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下列文件中的条款通过本标准的引用而成为本标准的条款。凡是注明日期的引用文件，其随后所有的修改本（不包括勘误的内容）或修改版不适用于本标准。然而，鼓励根据本标准达成协议的各方研究是否可以使用这些文件的最新版本。凡是不注明日期的引用文件，其最新版本适用于本标准。</w:t>
      </w:r>
    </w:p>
    <w:p w14:paraId="67F0D8A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《安全评价通则》（AQ8001—2007）</w:t>
      </w:r>
    </w:p>
    <w:p w14:paraId="7960215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3 安全验收评价程序</w:t>
      </w:r>
    </w:p>
    <w:p w14:paraId="7D8B79E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安全验收评价程序分为：前期准备；辨识与分析危险、有害因素；划分评价单元；选择评价方法；定性、定量评价；提出安全对策措施建议；做出安全验收评价结论；编制安全验收评价报告等。</w:t>
      </w:r>
    </w:p>
    <w:p w14:paraId="314B0C3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安全验收评价程序见附录B。</w:t>
      </w:r>
    </w:p>
    <w:p w14:paraId="50E35260">
      <w:pPr>
        <w:spacing w:after="0" w:line="48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4 安全验收评价内容</w:t>
      </w:r>
    </w:p>
    <w:p w14:paraId="6E7F5FE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安全验收评价包括：危险、有害因素的辨识与分析；符合性评价和危险危害程度的评价；安全对策措施建议；安全验收评价结论等内容。</w:t>
      </w:r>
    </w:p>
    <w:p w14:paraId="1E92C36B">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验收评价主要从以下方面进行评价：评价对象前期（安全预评价、可行性研究报告、初步设计中安全卫生专篇等）对安全生产保障等内容的实施情况和相关对策措施建议的落实情况；评价对象的安全对策措施的具体设计、安装施工情况有效保障程度；评价对象的安全对策措施在试投产中的合理有效性和安全措施的实际运行情况；评价对象的安全管理制度和事故应急预案的建立与实际开展和演练有效性。</w:t>
      </w:r>
    </w:p>
    <w:p w14:paraId="53DE0AC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 前期准备工作包括：明确评价对象及其评价范围；组建评价组；收集国内外相关法律法规、标准、行政规章、规范；安全预评价报告、初步设计文件、施工图、工程监理报告、工业园区规划设计文件，各项安全设施、设备、装置检测报告、交工报告、现场勘察记录、检测记录，查验特种设备使用、特种作业、从业等许可证明，典型事故案例、事故应急预案及演练报告、安全管理制度台帐、各级各类从业人员安全培训落实情况等实地调查收集到的基础资料。</w:t>
      </w:r>
    </w:p>
    <w:p w14:paraId="41E6C52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安全验收评价参考资料目录参见附录A。</w:t>
      </w:r>
    </w:p>
    <w:p w14:paraId="5260FA8D">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 参考安全预评价报告，根据周边环境、平立而布局、生产工艺流程、辅助生产设施、公用工程、作业环境、场所特点或功能分布，分析并列出危险、有害因素及其存在部位、重大危险源的分布、监控情况。</w:t>
      </w:r>
    </w:p>
    <w:p w14:paraId="4C31993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4.3划分评价单元应符合科学、合理的原则</w:t>
      </w:r>
    </w:p>
    <w:p w14:paraId="368F3D0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评价单元可按以下内容划分：法律、法规等方面的符合性；设施、设备、装置及工艺方面的安全性；物料、产品安全性能；公用工程、辅助设施配套性；周遍环境适应性和应急救援有效性；人员管理和安全培训方面充分性等。</w:t>
      </w:r>
    </w:p>
    <w:p w14:paraId="6A29D15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评价单元的划分应能够保证安全验收评价的顺利实施。</w:t>
      </w:r>
    </w:p>
    <w:p w14:paraId="1880B2C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4.4 依据建设项目或工业园区建设的实际情况选择适用的评价方法。</w:t>
      </w:r>
    </w:p>
    <w:p w14:paraId="1020FDB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4.4.1 符合性评价</w:t>
      </w:r>
    </w:p>
    <w:p w14:paraId="520DC86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检查各类安全生产相关证照是否安全，审查、确认主体工程建设、工业园区建设是否满足安全生产法律法规、标准、行政规章、规范的要求，检查安全设施、设备、装置是否已与主体工程同时设计、同时施工、同时投入生产和使用，检查安全预评价中各项安全对策措施建议的落实情况，检查安全生产管理措施是否到位，安全生产规章制度是否健全，是否建立了事故应急救援预案。</w:t>
      </w:r>
    </w:p>
    <w:p w14:paraId="2014431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4.4.2 事故发生的可能性及其严重程度的预测</w:t>
      </w:r>
    </w:p>
    <w:p w14:paraId="615DF75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采用科学、合理、适用的评价方法对建设项目、工业园区实际存在的危险、有害因素印发事故的可能性及其严重程度进行预测性评价。</w:t>
      </w:r>
    </w:p>
    <w:p w14:paraId="4EC9435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4.5 安全对策措施建议</w:t>
      </w:r>
    </w:p>
    <w:p w14:paraId="60811CB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根据评价结果，依照国家有关安全生产的法律法规、标准、行政规章、规范的要求，提出安全对策措施建议。安全对策措施建议应具有针对性、可操作性和经济合理性。</w:t>
      </w:r>
    </w:p>
    <w:p w14:paraId="75B3E68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4.6 安全验收评价结论</w:t>
      </w:r>
    </w:p>
    <w:p w14:paraId="04D0FE9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安全验收评价结论应包括：符合性评价的综合结果；评价对象运行后存在的危险、有害因素及其危险危害程度；明确给出评价对象是否具备安全验收的条件。对达不到安全验收要求的评价对象明确提出整改措施建议。</w:t>
      </w:r>
    </w:p>
    <w:p w14:paraId="0DB07057">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5 安全验收评价报告</w:t>
      </w:r>
    </w:p>
    <w:p w14:paraId="68012E2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5.1 安全验收评价报告应全面、概括地反映验收评价的全部工作，文字简洁、准确，可同时采用图表和照片，以使评价过  程和结论清楚、明确</w:t>
      </w:r>
      <w:r>
        <w:rPr>
          <w:rFonts w:hint="eastAsia" w:cs="宋体" w:asciiTheme="minorEastAsia" w:hAnsiTheme="minorEastAsia" w:eastAsiaTheme="minorEastAsia"/>
          <w:sz w:val="24"/>
          <w:szCs w:val="24"/>
          <w:lang w:eastAsia="zh-CN"/>
        </w:rPr>
        <w:t>，有</w:t>
      </w:r>
      <w:r>
        <w:rPr>
          <w:rFonts w:hint="eastAsia" w:cs="宋体" w:asciiTheme="minorEastAsia" w:hAnsiTheme="minorEastAsia" w:eastAsiaTheme="minorEastAsia"/>
          <w:sz w:val="24"/>
          <w:szCs w:val="24"/>
        </w:rPr>
        <w:t>利于阅读和审查。符合性评价的数据、资料和预测性计算过程等可编入附录。应根据评价对象的特点及要求，选择下列全部或部分内容进行编制。</w:t>
      </w:r>
    </w:p>
    <w:p w14:paraId="42EC54D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 安全验收评价报告的基本内容</w:t>
      </w:r>
    </w:p>
    <w:p w14:paraId="6B78098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5.2.1 结合评价对象的特点阐述编制安全验收评价报告的目的。</w:t>
      </w:r>
    </w:p>
    <w:p w14:paraId="7D44AD0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5.2.2 列出有关的法律法规、标准、行政规章、规范；评价对象初步设计、变更设计或工业园区规划设计文件，安全验收评价报告，相关的批复文件等评价依据。</w:t>
      </w:r>
    </w:p>
    <w:p w14:paraId="603D6B5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5.2.3 介绍评价对象的选址、总图及平面布置、生产规模、工艺流程、功能分布、主要设施、设备、装置、主要原材料、产品（中间产品）、经济技术指标、公用工程及辅助设施、人流、物流、工业园区规划等概况。</w:t>
      </w:r>
    </w:p>
    <w:p w14:paraId="7E0ED295">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5.2.4 危险、有害因素的辨识与分析</w:t>
      </w:r>
    </w:p>
    <w:p w14:paraId="16ED7D3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列出辨识与分析危险、有害因素的依据，阐述辨识与分析危险、有害因素的过程。明确在安全运行中实际存在和潜在的危险、有害因素。</w:t>
      </w:r>
    </w:p>
    <w:p w14:paraId="542F912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5.2.5 阐述划分评价单元的原则、分析过程等。</w:t>
      </w:r>
    </w:p>
    <w:p w14:paraId="09E3861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5.2.6 选择适当的评价方法并做简单介绍；描述符合性评价过程、事故发生可能性及其严重程度分析计算；对得出的评价结果进行分析。</w:t>
      </w:r>
    </w:p>
    <w:p w14:paraId="2586B96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5.2.7 列出安全对策措施建议的依据、原则、内容。</w:t>
      </w:r>
    </w:p>
    <w:p w14:paraId="3EF9C2A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5.2.8 列出评价对象存在的危险、有害因素种类及其危险危害程度；说明评价对象是否具备安全验收的条件；对达不到安全验收要求的评价对象提出整改措施建议，明确评价结论。</w:t>
      </w:r>
    </w:p>
    <w:p w14:paraId="3A53FC33">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5.3 安全验收评价报告的格式</w:t>
      </w:r>
    </w:p>
    <w:p w14:paraId="54482018">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安全验收评价报告的格式应符合《安全评价通则》中规定的要求。</w:t>
      </w:r>
    </w:p>
    <w:p w14:paraId="089AAEF3">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附录A：安全验收评价参考资料目录（资料性附录）</w:t>
      </w:r>
    </w:p>
    <w:p w14:paraId="3D9A3D0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安全验收评价应获取的主要资料目录如下：</w:t>
      </w:r>
    </w:p>
    <w:p w14:paraId="60E367B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A.1 概况</w:t>
      </w:r>
    </w:p>
    <w:p w14:paraId="4B1A140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A.1.1基本情况，包括隶属关系、职工人数、所在地区及其交通情况等</w:t>
      </w:r>
    </w:p>
    <w:p w14:paraId="252825D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A.1.2生产营活动合法证明材料，包括：企业法人证明、营业执照、矿产资源开采许可证、工业园区规划批准文件等</w:t>
      </w:r>
    </w:p>
    <w:p w14:paraId="00006A8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A.2 设计依据</w:t>
      </w:r>
    </w:p>
    <w:p w14:paraId="22AA4621">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A.2.1立项批准文件、可行性研究报告</w:t>
      </w:r>
    </w:p>
    <w:p w14:paraId="6A39E24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A.2.2初步设计批准文件</w:t>
      </w:r>
    </w:p>
    <w:p w14:paraId="137D662E">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A.2.3安全预评价报告</w:t>
      </w:r>
    </w:p>
    <w:p w14:paraId="3212437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 设计文件</w:t>
      </w:r>
    </w:p>
    <w:p w14:paraId="10AFFDE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A.3.1可行性研究报告、初步设计</w:t>
      </w:r>
    </w:p>
    <w:p w14:paraId="33529E64">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A.3.2工艺、功能设计文件</w:t>
      </w:r>
    </w:p>
    <w:p w14:paraId="695B4B20">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A.3.3生产系统和辅助系统设计文件</w:t>
      </w:r>
    </w:p>
    <w:p w14:paraId="1F7AC823">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A.3.4各类设计图纸</w:t>
      </w:r>
    </w:p>
    <w:p w14:paraId="25D8EA49">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A.4 生产系统及辅助系统生产及安全说明</w:t>
      </w:r>
    </w:p>
    <w:p w14:paraId="70E53807">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A.5 危险、有害因素分析所需资料</w:t>
      </w:r>
    </w:p>
    <w:p w14:paraId="6183923F">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A.6 安全技术与安全管理措施资料</w:t>
      </w:r>
    </w:p>
    <w:p w14:paraId="2553A7E2">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A.7 安全机构设置及人员配置</w:t>
      </w:r>
    </w:p>
    <w:p w14:paraId="7F5486B5">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A.8 安全专项投资及其使用情况</w:t>
      </w:r>
    </w:p>
    <w:p w14:paraId="46463D9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A.9 安全检验、检测和测定的数据资料</w:t>
      </w:r>
    </w:p>
    <w:p w14:paraId="0288F756">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A.10 特种设备使用、特种作业、从业许可证明、新技术鉴定证明</w:t>
      </w:r>
    </w:p>
    <w:p w14:paraId="2C3EFFC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A.11 安全验收评价所需的其他资料和数据</w:t>
      </w:r>
    </w:p>
    <w:p w14:paraId="0D26A16D">
      <w:pPr>
        <w:spacing w:after="0" w:line="480" w:lineRule="exact"/>
        <w:rPr>
          <w:rFonts w:ascii="宋体" w:hAnsi="宋体"/>
          <w:sz w:val="28"/>
          <w:szCs w:val="28"/>
        </w:rPr>
      </w:pPr>
    </w:p>
    <w:p w14:paraId="6233F0E6">
      <w:pPr>
        <w:spacing w:line="220" w:lineRule="atLeast"/>
        <w:rPr>
          <w:rFonts w:ascii="宋体" w:hAnsi="宋体"/>
          <w:sz w:val="28"/>
          <w:szCs w:val="28"/>
        </w:rPr>
      </w:pPr>
    </w:p>
    <w:p w14:paraId="23B67DE6">
      <w:pPr>
        <w:spacing w:line="220" w:lineRule="atLeast"/>
        <w:rPr>
          <w:rFonts w:ascii="宋体" w:hAnsi="宋体"/>
          <w:sz w:val="28"/>
          <w:szCs w:val="28"/>
        </w:rPr>
      </w:pPr>
    </w:p>
    <w:p w14:paraId="2EEC60FD">
      <w:pPr>
        <w:spacing w:line="220" w:lineRule="atLeast"/>
        <w:rPr>
          <w:rFonts w:ascii="宋体" w:hAnsi="宋体"/>
          <w:sz w:val="28"/>
          <w:szCs w:val="28"/>
        </w:rPr>
      </w:pPr>
    </w:p>
    <w:p w14:paraId="53AE97BD">
      <w:pPr>
        <w:pStyle w:val="4"/>
        <w:spacing w:before="120" w:after="120" w:line="480" w:lineRule="exact"/>
        <w:rPr>
          <w:rFonts w:ascii="宋体" w:hAnsi="宋体" w:cs="宋体"/>
        </w:rPr>
      </w:pPr>
      <w:bookmarkStart w:id="120" w:name="_Toc25747133"/>
      <w:bookmarkStart w:id="121" w:name="_Toc64724057"/>
      <w:r>
        <w:rPr>
          <w:rFonts w:hint="eastAsia" w:ascii="宋体" w:hAnsi="宋体" w:cs="宋体"/>
        </w:rPr>
        <w:t>04</w:t>
      </w:r>
      <w:r>
        <w:rPr>
          <w:rFonts w:ascii="宋体" w:hAnsi="宋体" w:cs="宋体"/>
        </w:rPr>
        <w:t>安全现状评价导则</w:t>
      </w:r>
      <w:r>
        <w:rPr>
          <w:rFonts w:hint="eastAsia" w:ascii="宋体" w:hAnsi="宋体" w:cs="宋体"/>
        </w:rPr>
        <w:t>（参考）</w:t>
      </w:r>
      <w:bookmarkEnd w:id="120"/>
      <w:bookmarkEnd w:id="121"/>
    </w:p>
    <w:p w14:paraId="0A233FB2">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b/>
          <w:spacing w:val="10"/>
          <w:sz w:val="24"/>
          <w:szCs w:val="24"/>
        </w:rPr>
        <w:t>1</w:t>
      </w:r>
      <w:r>
        <w:rPr>
          <w:rFonts w:hint="eastAsia" w:cs="宋体" w:asciiTheme="minorEastAsia" w:hAnsiTheme="minorEastAsia" w:eastAsiaTheme="minorEastAsia"/>
          <w:b/>
          <w:spacing w:val="10"/>
          <w:sz w:val="24"/>
          <w:szCs w:val="24"/>
        </w:rPr>
        <w:t>．</w:t>
      </w:r>
      <w:r>
        <w:rPr>
          <w:rFonts w:cs="宋体" w:asciiTheme="minorEastAsia" w:hAnsiTheme="minorEastAsia" w:eastAsiaTheme="minorEastAsia"/>
          <w:b/>
          <w:spacing w:val="10"/>
          <w:sz w:val="24"/>
          <w:szCs w:val="24"/>
        </w:rPr>
        <w:t xml:space="preserve">主题内容与适用范围 </w:t>
      </w:r>
    </w:p>
    <w:p w14:paraId="77C83E1C">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本导则依据《安全评价通则》制订，规定了安全现状评价的目的、</w:t>
      </w:r>
      <w:r>
        <w:rPr>
          <w:rFonts w:hint="eastAsia" w:cs="宋体" w:asciiTheme="minorEastAsia" w:hAnsiTheme="minorEastAsia" w:eastAsiaTheme="minorEastAsia"/>
          <w:spacing w:val="10"/>
          <w:sz w:val="24"/>
          <w:szCs w:val="24"/>
        </w:rPr>
        <w:t>基本原则、</w:t>
      </w:r>
      <w:r>
        <w:rPr>
          <w:rFonts w:cs="宋体" w:asciiTheme="minorEastAsia" w:hAnsiTheme="minorEastAsia" w:eastAsiaTheme="minorEastAsia"/>
          <w:spacing w:val="10"/>
          <w:sz w:val="24"/>
          <w:szCs w:val="24"/>
        </w:rPr>
        <w:t>内容、程序和方法,适用于</w:t>
      </w:r>
      <w:r>
        <w:rPr>
          <w:rFonts w:hint="eastAsia" w:cs="宋体" w:asciiTheme="minorEastAsia" w:hAnsiTheme="minorEastAsia" w:eastAsiaTheme="minorEastAsia"/>
          <w:spacing w:val="10"/>
          <w:sz w:val="24"/>
          <w:szCs w:val="24"/>
        </w:rPr>
        <w:t>生产经营单位</w:t>
      </w:r>
      <w:r>
        <w:rPr>
          <w:rFonts w:cs="宋体" w:asciiTheme="minorEastAsia" w:hAnsiTheme="minorEastAsia" w:eastAsiaTheme="minorEastAsia"/>
          <w:spacing w:val="10"/>
          <w:sz w:val="24"/>
          <w:szCs w:val="24"/>
        </w:rPr>
        <w:t>（矿山</w:t>
      </w:r>
      <w:r>
        <w:rPr>
          <w:rFonts w:hint="eastAsia" w:cs="宋体" w:asciiTheme="minorEastAsia" w:hAnsiTheme="minorEastAsia" w:eastAsiaTheme="minorEastAsia"/>
          <w:spacing w:val="10"/>
          <w:sz w:val="24"/>
          <w:szCs w:val="24"/>
        </w:rPr>
        <w:t>企业、石油和天然气开采生产企业</w:t>
      </w:r>
      <w:r>
        <w:rPr>
          <w:rFonts w:cs="宋体" w:asciiTheme="minorEastAsia" w:hAnsiTheme="minorEastAsia" w:eastAsiaTheme="minorEastAsia"/>
          <w:spacing w:val="10"/>
          <w:sz w:val="24"/>
          <w:szCs w:val="24"/>
        </w:rPr>
        <w:t>除外）安全现状评价。</w:t>
      </w:r>
    </w:p>
    <w:p w14:paraId="78B83CC8">
      <w:pPr>
        <w:spacing w:after="0" w:line="480" w:lineRule="exact"/>
        <w:rPr>
          <w:rFonts w:cs="宋体" w:asciiTheme="minorEastAsia" w:hAnsiTheme="minorEastAsia" w:eastAsiaTheme="minorEastAsia"/>
          <w:sz w:val="24"/>
          <w:szCs w:val="24"/>
        </w:rPr>
      </w:pPr>
      <w:r>
        <w:rPr>
          <w:rFonts w:cs="宋体" w:asciiTheme="minorEastAsia" w:hAnsiTheme="minorEastAsia" w:eastAsiaTheme="minorEastAsia"/>
          <w:b/>
          <w:spacing w:val="10"/>
          <w:sz w:val="24"/>
          <w:szCs w:val="24"/>
        </w:rPr>
        <w:t>2</w:t>
      </w:r>
      <w:r>
        <w:rPr>
          <w:rFonts w:hint="eastAsia" w:cs="宋体" w:asciiTheme="minorEastAsia" w:hAnsiTheme="minorEastAsia" w:eastAsiaTheme="minorEastAsia"/>
          <w:b/>
          <w:spacing w:val="10"/>
          <w:sz w:val="24"/>
          <w:szCs w:val="24"/>
        </w:rPr>
        <w:t>．</w:t>
      </w:r>
      <w:r>
        <w:rPr>
          <w:rFonts w:cs="宋体" w:asciiTheme="minorEastAsia" w:hAnsiTheme="minorEastAsia" w:eastAsiaTheme="minorEastAsia"/>
          <w:b/>
          <w:spacing w:val="10"/>
          <w:sz w:val="24"/>
          <w:szCs w:val="24"/>
        </w:rPr>
        <w:t>安全现状评价目</w:t>
      </w:r>
      <w:r>
        <w:rPr>
          <w:rFonts w:hint="eastAsia" w:cs="宋体" w:asciiTheme="minorEastAsia" w:hAnsiTheme="minorEastAsia" w:eastAsiaTheme="minorEastAsia"/>
          <w:b/>
          <w:spacing w:val="10"/>
          <w:sz w:val="24"/>
          <w:szCs w:val="24"/>
        </w:rPr>
        <w:t>的</w:t>
      </w:r>
      <w:r>
        <w:rPr>
          <w:rFonts w:cs="宋体" w:asciiTheme="minorEastAsia" w:hAnsiTheme="minorEastAsia" w:eastAsiaTheme="minorEastAsia"/>
          <w:b/>
          <w:spacing w:val="10"/>
          <w:sz w:val="24"/>
          <w:szCs w:val="24"/>
        </w:rPr>
        <w:t xml:space="preserve"> </w:t>
      </w:r>
    </w:p>
    <w:p w14:paraId="34F5AD62">
      <w:pPr>
        <w:spacing w:after="0" w:line="480" w:lineRule="exact"/>
        <w:ind w:firstLine="520" w:firstLineChars="200"/>
        <w:rPr>
          <w:rFonts w:asciiTheme="minorEastAsia" w:hAnsiTheme="minorEastAsia" w:eastAsiaTheme="minorEastAsia"/>
          <w:spacing w:val="8"/>
          <w:sz w:val="24"/>
          <w:szCs w:val="24"/>
        </w:rPr>
      </w:pPr>
      <w:r>
        <w:rPr>
          <w:rFonts w:cs="宋体" w:asciiTheme="minorEastAsia" w:hAnsiTheme="minorEastAsia" w:eastAsiaTheme="minorEastAsia"/>
          <w:spacing w:val="10"/>
          <w:sz w:val="24"/>
          <w:szCs w:val="24"/>
        </w:rPr>
        <w:t>安全现状评价目的是</w:t>
      </w:r>
      <w:r>
        <w:rPr>
          <w:rFonts w:asciiTheme="minorEastAsia" w:hAnsiTheme="minorEastAsia" w:eastAsiaTheme="minorEastAsia"/>
          <w:spacing w:val="8"/>
          <w:sz w:val="24"/>
          <w:szCs w:val="24"/>
        </w:rPr>
        <w:t>针对</w:t>
      </w:r>
      <w:r>
        <w:rPr>
          <w:rFonts w:hint="eastAsia" w:asciiTheme="minorEastAsia" w:hAnsiTheme="minorEastAsia" w:eastAsiaTheme="minorEastAsia"/>
          <w:spacing w:val="8"/>
          <w:sz w:val="24"/>
          <w:szCs w:val="24"/>
        </w:rPr>
        <w:t>生产经营单位（</w:t>
      </w:r>
      <w:r>
        <w:rPr>
          <w:rFonts w:asciiTheme="minorEastAsia" w:hAnsiTheme="minorEastAsia" w:eastAsiaTheme="minorEastAsia"/>
          <w:spacing w:val="8"/>
          <w:sz w:val="24"/>
          <w:szCs w:val="24"/>
        </w:rPr>
        <w:t>某一个生产经营单位总体或局部的生产经营活动的</w:t>
      </w:r>
      <w:r>
        <w:rPr>
          <w:rFonts w:hint="eastAsia" w:asciiTheme="minorEastAsia" w:hAnsiTheme="minorEastAsia" w:eastAsiaTheme="minorEastAsia"/>
          <w:spacing w:val="8"/>
          <w:sz w:val="24"/>
          <w:szCs w:val="24"/>
        </w:rPr>
        <w:t>）</w:t>
      </w:r>
      <w:r>
        <w:rPr>
          <w:rFonts w:asciiTheme="minorEastAsia" w:hAnsiTheme="minorEastAsia" w:eastAsiaTheme="minorEastAsia"/>
          <w:spacing w:val="8"/>
          <w:sz w:val="24"/>
          <w:szCs w:val="24"/>
        </w:rPr>
        <w:t>安全现状进行</w:t>
      </w:r>
      <w:r>
        <w:rPr>
          <w:rFonts w:hint="eastAsia" w:asciiTheme="minorEastAsia" w:hAnsiTheme="minorEastAsia" w:eastAsiaTheme="minorEastAsia"/>
          <w:spacing w:val="8"/>
          <w:sz w:val="24"/>
          <w:szCs w:val="24"/>
        </w:rPr>
        <w:t>的</w:t>
      </w:r>
      <w:r>
        <w:rPr>
          <w:rFonts w:asciiTheme="minorEastAsia" w:hAnsiTheme="minorEastAsia" w:eastAsiaTheme="minorEastAsia"/>
          <w:spacing w:val="8"/>
          <w:sz w:val="24"/>
          <w:szCs w:val="24"/>
        </w:rPr>
        <w:t>安全评价，</w:t>
      </w:r>
      <w:r>
        <w:rPr>
          <w:rFonts w:hint="eastAsia" w:asciiTheme="minorEastAsia" w:hAnsiTheme="minorEastAsia" w:eastAsiaTheme="minorEastAsia"/>
          <w:spacing w:val="8"/>
          <w:sz w:val="24"/>
          <w:szCs w:val="24"/>
        </w:rPr>
        <w:t>通过评价</w:t>
      </w:r>
      <w:r>
        <w:rPr>
          <w:rFonts w:asciiTheme="minorEastAsia" w:hAnsiTheme="minorEastAsia" w:eastAsiaTheme="minorEastAsia"/>
          <w:spacing w:val="8"/>
          <w:sz w:val="24"/>
          <w:szCs w:val="24"/>
        </w:rPr>
        <w:t>查找其存在的危险、有害因素</w:t>
      </w:r>
      <w:r>
        <w:rPr>
          <w:rFonts w:hint="eastAsia" w:asciiTheme="minorEastAsia" w:hAnsiTheme="minorEastAsia" w:eastAsiaTheme="minorEastAsia"/>
          <w:spacing w:val="8"/>
          <w:sz w:val="24"/>
          <w:szCs w:val="24"/>
        </w:rPr>
        <w:t>并</w:t>
      </w:r>
      <w:r>
        <w:rPr>
          <w:rFonts w:asciiTheme="minorEastAsia" w:hAnsiTheme="minorEastAsia" w:eastAsiaTheme="minorEastAsia"/>
          <w:spacing w:val="8"/>
          <w:sz w:val="24"/>
          <w:szCs w:val="24"/>
        </w:rPr>
        <w:t>确定</w:t>
      </w:r>
      <w:r>
        <w:rPr>
          <w:rFonts w:hint="eastAsia" w:asciiTheme="minorEastAsia" w:hAnsiTheme="minorEastAsia" w:eastAsiaTheme="minorEastAsia"/>
          <w:spacing w:val="8"/>
          <w:sz w:val="24"/>
          <w:szCs w:val="24"/>
        </w:rPr>
        <w:t>危险</w:t>
      </w:r>
      <w:r>
        <w:rPr>
          <w:rFonts w:asciiTheme="minorEastAsia" w:hAnsiTheme="minorEastAsia" w:eastAsiaTheme="minorEastAsia"/>
          <w:spacing w:val="8"/>
          <w:sz w:val="24"/>
          <w:szCs w:val="24"/>
        </w:rPr>
        <w:t>程度，提出合理可行的安全对策措施及建议。</w:t>
      </w:r>
    </w:p>
    <w:p w14:paraId="6D3F95F4">
      <w:pPr>
        <w:spacing w:after="0" w:line="480" w:lineRule="exact"/>
        <w:rPr>
          <w:rFonts w:cs="宋体" w:asciiTheme="minorEastAsia" w:hAnsiTheme="minorEastAsia" w:eastAsiaTheme="minorEastAsia"/>
          <w:b/>
          <w:spacing w:val="10"/>
          <w:sz w:val="24"/>
          <w:szCs w:val="24"/>
        </w:rPr>
      </w:pPr>
      <w:r>
        <w:rPr>
          <w:rFonts w:cs="宋体" w:asciiTheme="minorEastAsia" w:hAnsiTheme="minorEastAsia" w:eastAsiaTheme="minorEastAsia"/>
          <w:b/>
          <w:spacing w:val="10"/>
          <w:sz w:val="24"/>
          <w:szCs w:val="24"/>
        </w:rPr>
        <w:t>3</w:t>
      </w:r>
      <w:r>
        <w:rPr>
          <w:rFonts w:hint="eastAsia" w:cs="宋体" w:asciiTheme="minorEastAsia" w:hAnsiTheme="minorEastAsia" w:eastAsiaTheme="minorEastAsia"/>
          <w:b/>
          <w:spacing w:val="10"/>
          <w:sz w:val="24"/>
          <w:szCs w:val="24"/>
        </w:rPr>
        <w:t>．</w:t>
      </w:r>
      <w:r>
        <w:rPr>
          <w:rFonts w:cs="宋体" w:asciiTheme="minorEastAsia" w:hAnsiTheme="minorEastAsia" w:eastAsiaTheme="minorEastAsia"/>
          <w:b/>
          <w:spacing w:val="10"/>
          <w:sz w:val="24"/>
          <w:szCs w:val="24"/>
        </w:rPr>
        <w:t xml:space="preserve">定义 </w:t>
      </w:r>
    </w:p>
    <w:p w14:paraId="3C663F16">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安全现状评价</w:t>
      </w:r>
    </w:p>
    <w:p w14:paraId="6270A937">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安全现状评价是在</w:t>
      </w:r>
      <w:r>
        <w:rPr>
          <w:rFonts w:hint="eastAsia" w:cs="宋体" w:asciiTheme="minorEastAsia" w:hAnsiTheme="minorEastAsia" w:eastAsiaTheme="minorEastAsia"/>
          <w:spacing w:val="10"/>
          <w:sz w:val="24"/>
          <w:szCs w:val="24"/>
        </w:rPr>
        <w:t>系统生命周期内的生产运行期，通过对生产经营单位</w:t>
      </w:r>
      <w:r>
        <w:rPr>
          <w:rFonts w:cs="宋体" w:asciiTheme="minorEastAsia" w:hAnsiTheme="minorEastAsia" w:eastAsiaTheme="minorEastAsia"/>
          <w:spacing w:val="10"/>
          <w:sz w:val="24"/>
          <w:szCs w:val="24"/>
        </w:rPr>
        <w:t>的</w:t>
      </w:r>
      <w:r>
        <w:rPr>
          <w:rFonts w:hint="eastAsia" w:cs="宋体" w:asciiTheme="minorEastAsia" w:hAnsiTheme="minorEastAsia" w:eastAsiaTheme="minorEastAsia"/>
          <w:spacing w:val="10"/>
          <w:sz w:val="24"/>
          <w:szCs w:val="24"/>
        </w:rPr>
        <w:t>生产</w:t>
      </w:r>
      <w:r>
        <w:rPr>
          <w:rFonts w:cs="宋体" w:asciiTheme="minorEastAsia" w:hAnsiTheme="minorEastAsia" w:eastAsiaTheme="minorEastAsia"/>
          <w:spacing w:val="10"/>
          <w:sz w:val="24"/>
          <w:szCs w:val="24"/>
        </w:rPr>
        <w:t>设施、设备、装置实际运行状况及管理状况的</w:t>
      </w:r>
      <w:r>
        <w:rPr>
          <w:rFonts w:hint="eastAsia" w:cs="宋体" w:asciiTheme="minorEastAsia" w:hAnsiTheme="minorEastAsia" w:eastAsiaTheme="minorEastAsia"/>
          <w:spacing w:val="10"/>
          <w:sz w:val="24"/>
          <w:szCs w:val="24"/>
        </w:rPr>
        <w:t>调查、分析，运用安全系统工程的方法，进行危险、有害因素的识别及其危险度的</w:t>
      </w:r>
      <w:r>
        <w:rPr>
          <w:rFonts w:cs="宋体" w:asciiTheme="minorEastAsia" w:hAnsiTheme="minorEastAsia" w:eastAsiaTheme="minorEastAsia"/>
          <w:spacing w:val="10"/>
          <w:sz w:val="24"/>
          <w:szCs w:val="24"/>
        </w:rPr>
        <w:t>评价</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查找该</w:t>
      </w:r>
      <w:r>
        <w:rPr>
          <w:rFonts w:hint="eastAsia" w:cs="宋体" w:asciiTheme="minorEastAsia" w:hAnsiTheme="minorEastAsia" w:eastAsiaTheme="minorEastAsia"/>
          <w:spacing w:val="10"/>
          <w:sz w:val="24"/>
          <w:szCs w:val="24"/>
        </w:rPr>
        <w:t>系统生产运行中</w:t>
      </w:r>
      <w:r>
        <w:rPr>
          <w:rFonts w:cs="宋体" w:asciiTheme="minorEastAsia" w:hAnsiTheme="minorEastAsia" w:eastAsiaTheme="minorEastAsia"/>
          <w:spacing w:val="10"/>
          <w:sz w:val="24"/>
          <w:szCs w:val="24"/>
        </w:rPr>
        <w:t>存在的</w:t>
      </w:r>
      <w:r>
        <w:rPr>
          <w:rFonts w:hint="eastAsia" w:cs="宋体" w:asciiTheme="minorEastAsia" w:hAnsiTheme="minorEastAsia" w:eastAsiaTheme="minorEastAsia"/>
          <w:spacing w:val="10"/>
          <w:sz w:val="24"/>
          <w:szCs w:val="24"/>
        </w:rPr>
        <w:t>事故隐患并判定其危险</w:t>
      </w:r>
      <w:r>
        <w:rPr>
          <w:rFonts w:cs="宋体" w:asciiTheme="minorEastAsia" w:hAnsiTheme="minorEastAsia" w:eastAsiaTheme="minorEastAsia"/>
          <w:spacing w:val="10"/>
          <w:sz w:val="24"/>
          <w:szCs w:val="24"/>
        </w:rPr>
        <w:t>程</w:t>
      </w:r>
      <w:r>
        <w:rPr>
          <w:rFonts w:hint="eastAsia" w:cs="宋体" w:asciiTheme="minorEastAsia" w:hAnsiTheme="minorEastAsia" w:eastAsiaTheme="minorEastAsia"/>
          <w:spacing w:val="10"/>
          <w:sz w:val="24"/>
          <w:szCs w:val="24"/>
        </w:rPr>
        <w:t>度</w:t>
      </w:r>
      <w:r>
        <w:rPr>
          <w:rFonts w:cs="宋体" w:asciiTheme="minorEastAsia" w:hAnsiTheme="minorEastAsia" w:eastAsiaTheme="minorEastAsia"/>
          <w:spacing w:val="10"/>
          <w:sz w:val="24"/>
          <w:szCs w:val="24"/>
        </w:rPr>
        <w:t>，</w:t>
      </w:r>
      <w:r>
        <w:rPr>
          <w:rFonts w:hint="eastAsia" w:cs="宋体" w:asciiTheme="minorEastAsia" w:hAnsiTheme="minorEastAsia" w:eastAsiaTheme="minorEastAsia"/>
          <w:spacing w:val="10"/>
          <w:sz w:val="24"/>
          <w:szCs w:val="24"/>
        </w:rPr>
        <w:t>提出</w:t>
      </w:r>
      <w:r>
        <w:rPr>
          <w:rFonts w:cs="宋体" w:asciiTheme="minorEastAsia" w:hAnsiTheme="minorEastAsia" w:eastAsiaTheme="minorEastAsia"/>
          <w:spacing w:val="10"/>
          <w:sz w:val="24"/>
          <w:szCs w:val="24"/>
        </w:rPr>
        <w:t>合理可行的安全对策措施</w:t>
      </w:r>
      <w:r>
        <w:rPr>
          <w:rFonts w:hint="eastAsia" w:cs="宋体" w:asciiTheme="minorEastAsia" w:hAnsiTheme="minorEastAsia" w:eastAsiaTheme="minorEastAsia"/>
          <w:spacing w:val="10"/>
          <w:sz w:val="24"/>
          <w:szCs w:val="24"/>
        </w:rPr>
        <w:t>及建议，使系统在生产运行期内的安全风险控制在安全、合理的程度内</w:t>
      </w:r>
      <w:r>
        <w:rPr>
          <w:rFonts w:cs="宋体" w:asciiTheme="minorEastAsia" w:hAnsiTheme="minorEastAsia" w:eastAsiaTheme="minorEastAsia"/>
          <w:spacing w:val="10"/>
          <w:sz w:val="24"/>
          <w:szCs w:val="24"/>
        </w:rPr>
        <w:t>。</w:t>
      </w:r>
    </w:p>
    <w:p w14:paraId="304A7F03">
      <w:pPr>
        <w:spacing w:after="0" w:line="480" w:lineRule="exact"/>
        <w:rPr>
          <w:rFonts w:cs="宋体" w:asciiTheme="minorEastAsia" w:hAnsiTheme="minorEastAsia" w:eastAsiaTheme="minorEastAsia"/>
          <w:b/>
          <w:spacing w:val="10"/>
          <w:sz w:val="24"/>
          <w:szCs w:val="24"/>
        </w:rPr>
      </w:pPr>
      <w:r>
        <w:rPr>
          <w:rFonts w:cs="宋体" w:asciiTheme="minorEastAsia" w:hAnsiTheme="minorEastAsia" w:eastAsiaTheme="minorEastAsia"/>
          <w:b/>
          <w:spacing w:val="10"/>
          <w:sz w:val="24"/>
          <w:szCs w:val="24"/>
        </w:rPr>
        <w:t>4</w:t>
      </w:r>
      <w:r>
        <w:rPr>
          <w:rFonts w:hint="eastAsia" w:cs="宋体" w:asciiTheme="minorEastAsia" w:hAnsiTheme="minorEastAsia" w:eastAsiaTheme="minorEastAsia"/>
          <w:b/>
          <w:spacing w:val="10"/>
          <w:sz w:val="24"/>
          <w:szCs w:val="24"/>
        </w:rPr>
        <w:t>．</w:t>
      </w:r>
      <w:r>
        <w:rPr>
          <w:rFonts w:cs="宋体" w:asciiTheme="minorEastAsia" w:hAnsiTheme="minorEastAsia" w:eastAsiaTheme="minorEastAsia"/>
          <w:b/>
          <w:spacing w:val="10"/>
          <w:sz w:val="24"/>
          <w:szCs w:val="24"/>
        </w:rPr>
        <w:t xml:space="preserve">安全现状评价内容 </w:t>
      </w:r>
    </w:p>
    <w:p w14:paraId="76A6E946">
      <w:pPr>
        <w:spacing w:after="0" w:line="480" w:lineRule="exact"/>
        <w:ind w:firstLine="488" w:firstLineChars="191"/>
        <w:rPr>
          <w:rFonts w:asciiTheme="minorEastAsia" w:hAnsiTheme="minorEastAsia" w:eastAsiaTheme="minorEastAsia"/>
          <w:spacing w:val="8"/>
          <w:sz w:val="24"/>
          <w:szCs w:val="24"/>
        </w:rPr>
      </w:pPr>
      <w:r>
        <w:rPr>
          <w:rFonts w:asciiTheme="minorEastAsia" w:hAnsiTheme="minorEastAsia" w:eastAsiaTheme="minorEastAsia"/>
          <w:spacing w:val="8"/>
          <w:sz w:val="24"/>
          <w:szCs w:val="24"/>
        </w:rPr>
        <w:t>安全现状评价</w:t>
      </w:r>
      <w:r>
        <w:rPr>
          <w:rFonts w:hint="eastAsia" w:asciiTheme="minorEastAsia" w:hAnsiTheme="minorEastAsia" w:eastAsiaTheme="minorEastAsia"/>
          <w:spacing w:val="8"/>
          <w:sz w:val="24"/>
          <w:szCs w:val="24"/>
        </w:rPr>
        <w:t>是根据国家有关的法律、法规规定或者生产经营单位的要求进行的，应对生产经营单位生产设施、设备、装置、贮存、运输及安全管理等方面进行全面、综合的安全评价。主要内容包括：</w:t>
      </w:r>
    </w:p>
    <w:p w14:paraId="67A1FFF7">
      <w:pPr>
        <w:spacing w:after="0" w:line="480" w:lineRule="exact"/>
        <w:ind w:firstLine="512" w:firstLineChars="200"/>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1）收集评价所需的信息资料，采用恰当的方法进行危险、有害因素识别；</w:t>
      </w:r>
    </w:p>
    <w:p w14:paraId="4AC92067">
      <w:pPr>
        <w:spacing w:after="0" w:line="480" w:lineRule="exact"/>
        <w:ind w:firstLine="512" w:firstLineChars="200"/>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2）对于可能造成重大后果的事故隐患，采用科学合理的安全评价方法建立相应的数学模型进行事故模拟，预测极端情况下事故的影响范围、最大损失，以及发生事故的可能性或概率，给出量化的安全状态参数值；</w:t>
      </w:r>
    </w:p>
    <w:p w14:paraId="46BDC0EF">
      <w:pPr>
        <w:spacing w:after="0" w:line="480" w:lineRule="exact"/>
        <w:ind w:firstLine="488" w:firstLineChars="191"/>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3）对发现的事故隐患，根据量化的安全状态参数值，进行整改优先度排序；</w:t>
      </w:r>
    </w:p>
    <w:p w14:paraId="60F5A40B">
      <w:pPr>
        <w:spacing w:after="0" w:line="480" w:lineRule="exact"/>
        <w:ind w:firstLine="512" w:firstLineChars="200"/>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4）提出安全对策措施与建议。</w:t>
      </w:r>
    </w:p>
    <w:p w14:paraId="6A8637CE">
      <w:pPr>
        <w:spacing w:after="0" w:line="480" w:lineRule="exact"/>
        <w:ind w:firstLine="488" w:firstLineChars="191"/>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生产经营单位应将安全现状评价的结果纳入生产经营单位事故隐患整改计划和安全管理制度，并按计划加以实施和检查。</w:t>
      </w:r>
    </w:p>
    <w:p w14:paraId="7A572F1B">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
          <w:spacing w:val="10"/>
          <w:sz w:val="24"/>
          <w:szCs w:val="24"/>
        </w:rPr>
        <w:t>5．</w:t>
      </w:r>
      <w:r>
        <w:rPr>
          <w:rFonts w:cs="宋体" w:asciiTheme="minorEastAsia" w:hAnsiTheme="minorEastAsia" w:eastAsiaTheme="minorEastAsia"/>
          <w:b/>
          <w:spacing w:val="10"/>
          <w:sz w:val="24"/>
          <w:szCs w:val="24"/>
        </w:rPr>
        <w:t>安全现状评价</w:t>
      </w:r>
      <w:r>
        <w:rPr>
          <w:rFonts w:hint="eastAsia" w:cs="宋体" w:asciiTheme="minorEastAsia" w:hAnsiTheme="minorEastAsia" w:eastAsiaTheme="minorEastAsia"/>
          <w:b/>
          <w:spacing w:val="10"/>
          <w:sz w:val="24"/>
          <w:szCs w:val="24"/>
        </w:rPr>
        <w:t>工作</w:t>
      </w:r>
      <w:r>
        <w:rPr>
          <w:rFonts w:cs="宋体" w:asciiTheme="minorEastAsia" w:hAnsiTheme="minorEastAsia" w:eastAsiaTheme="minorEastAsia"/>
          <w:b/>
          <w:spacing w:val="10"/>
          <w:sz w:val="24"/>
          <w:szCs w:val="24"/>
        </w:rPr>
        <w:t xml:space="preserve">程序 </w:t>
      </w:r>
    </w:p>
    <w:p w14:paraId="7DBD9A95">
      <w:pPr>
        <w:spacing w:after="0" w:line="480" w:lineRule="exact"/>
        <w:ind w:firstLine="520" w:firstLineChars="200"/>
        <w:rPr>
          <w:rFonts w:cs="宋体" w:asciiTheme="minorEastAsia" w:hAnsiTheme="minorEastAsia" w:eastAsiaTheme="minorEastAsia"/>
          <w:spacing w:val="10"/>
          <w:sz w:val="24"/>
          <w:szCs w:val="24"/>
        </w:rPr>
      </w:pPr>
      <w:r>
        <w:rPr>
          <w:rFonts w:cs="宋体" w:asciiTheme="minorEastAsia" w:hAnsiTheme="minorEastAsia" w:eastAsiaTheme="minorEastAsia"/>
          <w:spacing w:val="10"/>
          <w:sz w:val="24"/>
          <w:szCs w:val="24"/>
        </w:rPr>
        <w:t>安全现状评价</w:t>
      </w:r>
      <w:r>
        <w:rPr>
          <w:rFonts w:hint="eastAsia" w:cs="宋体" w:asciiTheme="minorEastAsia" w:hAnsiTheme="minorEastAsia" w:eastAsiaTheme="minorEastAsia"/>
          <w:spacing w:val="10"/>
          <w:sz w:val="24"/>
          <w:szCs w:val="24"/>
        </w:rPr>
        <w:t>工作</w:t>
      </w:r>
      <w:r>
        <w:rPr>
          <w:rFonts w:cs="宋体" w:asciiTheme="minorEastAsia" w:hAnsiTheme="minorEastAsia" w:eastAsiaTheme="minorEastAsia"/>
          <w:spacing w:val="10"/>
          <w:sz w:val="24"/>
          <w:szCs w:val="24"/>
        </w:rPr>
        <w:t>程序一般包括:</w:t>
      </w:r>
    </w:p>
    <w:p w14:paraId="072A1424">
      <w:pPr>
        <w:spacing w:after="0" w:line="480" w:lineRule="exact"/>
        <w:ind w:firstLine="520" w:firstLineChars="200"/>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1）</w:t>
      </w:r>
      <w:r>
        <w:rPr>
          <w:rFonts w:cs="宋体" w:asciiTheme="minorEastAsia" w:hAnsiTheme="minorEastAsia" w:eastAsiaTheme="minorEastAsia"/>
          <w:bCs/>
          <w:spacing w:val="10"/>
          <w:sz w:val="24"/>
          <w:szCs w:val="24"/>
        </w:rPr>
        <w:t>前期准备</w:t>
      </w:r>
      <w:r>
        <w:rPr>
          <w:rFonts w:hint="eastAsia" w:cs="宋体" w:asciiTheme="minorEastAsia" w:hAnsiTheme="minorEastAsia" w:eastAsiaTheme="minorEastAsia"/>
          <w:bCs/>
          <w:spacing w:val="10"/>
          <w:sz w:val="24"/>
          <w:szCs w:val="24"/>
        </w:rPr>
        <w:t>；</w:t>
      </w:r>
    </w:p>
    <w:p w14:paraId="3E4ECAB7">
      <w:pPr>
        <w:spacing w:after="0" w:line="480" w:lineRule="exact"/>
        <w:ind w:firstLine="520" w:firstLineChars="200"/>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2）危险、有害因素和事故隐患的识别；</w:t>
      </w:r>
    </w:p>
    <w:p w14:paraId="0191A5CF">
      <w:pPr>
        <w:spacing w:after="0" w:line="480" w:lineRule="exact"/>
        <w:ind w:firstLine="480" w:firstLineChars="200"/>
        <w:rPr>
          <w:rFonts w:cs="宋体" w:asciiTheme="minorEastAsia" w:hAnsiTheme="minorEastAsia" w:eastAsiaTheme="minorEastAsia"/>
          <w:bCs/>
          <w:spacing w:val="10"/>
          <w:sz w:val="24"/>
          <w:szCs w:val="24"/>
        </w:rPr>
      </w:pPr>
      <w:r>
        <w:rPr>
          <w:rFonts w:hint="eastAsia" w:asciiTheme="minorEastAsia" w:hAnsiTheme="minorEastAsia" w:eastAsiaTheme="minorEastAsia"/>
          <w:bCs/>
          <w:sz w:val="24"/>
          <w:szCs w:val="24"/>
        </w:rPr>
        <w:t>3）定性、定量评价；</w:t>
      </w:r>
    </w:p>
    <w:p w14:paraId="64D4A09F">
      <w:pPr>
        <w:spacing w:after="0" w:line="480" w:lineRule="exact"/>
        <w:ind w:firstLine="520" w:firstLineChars="200"/>
        <w:rPr>
          <w:rFonts w:asciiTheme="minorEastAsia" w:hAnsiTheme="minorEastAsia" w:eastAsiaTheme="minorEastAsia"/>
          <w:bCs/>
          <w:sz w:val="24"/>
          <w:szCs w:val="24"/>
        </w:rPr>
      </w:pPr>
      <w:r>
        <w:rPr>
          <w:rFonts w:hint="eastAsia" w:cs="宋体" w:asciiTheme="minorEastAsia" w:hAnsiTheme="minorEastAsia" w:eastAsiaTheme="minorEastAsia"/>
          <w:bCs/>
          <w:spacing w:val="10"/>
          <w:sz w:val="24"/>
          <w:szCs w:val="24"/>
        </w:rPr>
        <w:t>4）安全管理现状评价；</w:t>
      </w:r>
    </w:p>
    <w:p w14:paraId="0E0105DE">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5）确定安全对策措施及建议；</w:t>
      </w:r>
    </w:p>
    <w:p w14:paraId="4A827504">
      <w:pPr>
        <w:spacing w:after="0" w:line="480" w:lineRule="exact"/>
        <w:ind w:firstLine="420"/>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6）确定评价结论；</w:t>
      </w:r>
    </w:p>
    <w:p w14:paraId="770F511C">
      <w:pPr>
        <w:spacing w:after="0" w:line="480" w:lineRule="exact"/>
        <w:ind w:left="-785" w:leftChars="-357" w:firstLine="1305" w:firstLineChars="502"/>
        <w:rPr>
          <w:rFonts w:cs="宋体" w:asciiTheme="minorEastAsia" w:hAnsiTheme="minorEastAsia" w:eastAsiaTheme="minorEastAsia"/>
          <w:b/>
          <w:spacing w:val="10"/>
          <w:sz w:val="24"/>
          <w:szCs w:val="24"/>
        </w:rPr>
      </w:pPr>
      <w:r>
        <w:rPr>
          <w:rFonts w:hint="eastAsia" w:cs="宋体" w:asciiTheme="minorEastAsia" w:hAnsiTheme="minorEastAsia" w:eastAsiaTheme="minorEastAsia"/>
          <w:bCs/>
          <w:spacing w:val="10"/>
          <w:sz w:val="24"/>
          <w:szCs w:val="24"/>
        </w:rPr>
        <w:t>7）</w:t>
      </w:r>
      <w:r>
        <w:rPr>
          <w:rFonts w:cs="宋体" w:asciiTheme="minorEastAsia" w:hAnsiTheme="minorEastAsia" w:eastAsiaTheme="minorEastAsia"/>
          <w:bCs/>
          <w:spacing w:val="10"/>
          <w:sz w:val="24"/>
          <w:szCs w:val="24"/>
        </w:rPr>
        <w:t>安全现状评价报告</w:t>
      </w:r>
      <w:r>
        <w:rPr>
          <w:rFonts w:hint="eastAsia" w:cs="宋体" w:asciiTheme="minorEastAsia" w:hAnsiTheme="minorEastAsia" w:eastAsiaTheme="minorEastAsia"/>
          <w:bCs/>
          <w:spacing w:val="10"/>
          <w:sz w:val="24"/>
          <w:szCs w:val="24"/>
        </w:rPr>
        <w:t>完成。</w:t>
      </w:r>
    </w:p>
    <w:p w14:paraId="47BC01CC">
      <w:pPr>
        <w:spacing w:after="0" w:line="480" w:lineRule="exact"/>
        <w:rPr>
          <w:rFonts w:cs="宋体" w:asciiTheme="minorEastAsia" w:hAnsiTheme="minorEastAsia" w:eastAsiaTheme="minorEastAsia"/>
          <w:spacing w:val="10"/>
          <w:sz w:val="24"/>
          <w:szCs w:val="24"/>
        </w:rPr>
      </w:pPr>
      <w:r>
        <w:rPr>
          <w:rFonts w:hint="eastAsia" w:asciiTheme="minorEastAsia" w:hAnsiTheme="minorEastAsia" w:eastAsiaTheme="minorEastAsia"/>
          <w:sz w:val="24"/>
          <w:szCs w:val="24"/>
        </w:rPr>
        <w:t>5．1</w:t>
      </w:r>
      <w:r>
        <w:rPr>
          <w:rFonts w:asciiTheme="minorEastAsia" w:hAnsiTheme="minorEastAsia" w:eastAsiaTheme="minorEastAsia"/>
          <w:sz w:val="24"/>
          <w:szCs w:val="24"/>
        </w:rPr>
        <w:t>前期准备</w:t>
      </w:r>
    </w:p>
    <w:p w14:paraId="1C7FE3FA">
      <w:pPr>
        <w:spacing w:after="0" w:line="480" w:lineRule="exact"/>
        <w:ind w:firstLine="520" w:firstLineChars="200"/>
        <w:rPr>
          <w:rFonts w:asciiTheme="minorEastAsia" w:hAnsiTheme="minorEastAsia" w:eastAsiaTheme="minorEastAsia"/>
          <w:sz w:val="24"/>
          <w:szCs w:val="24"/>
        </w:rPr>
      </w:pPr>
      <w:r>
        <w:rPr>
          <w:rFonts w:hint="eastAsia" w:cs="宋体" w:asciiTheme="minorEastAsia" w:hAnsiTheme="minorEastAsia" w:eastAsiaTheme="minorEastAsia"/>
          <w:spacing w:val="10"/>
          <w:sz w:val="24"/>
          <w:szCs w:val="24"/>
        </w:rPr>
        <w:t>明确评价的范围，</w:t>
      </w:r>
      <w:r>
        <w:rPr>
          <w:rFonts w:hint="eastAsia" w:asciiTheme="minorEastAsia" w:hAnsiTheme="minorEastAsia" w:eastAsiaTheme="minorEastAsia"/>
          <w:sz w:val="24"/>
          <w:szCs w:val="24"/>
        </w:rPr>
        <w:t>收集所需的各种资料，重点收集与现实运行状况有关的各种资料与数据，包括涉及到生产运行、设备管理、安全、职业危害、消防、技术检测等方面内容。评价机构依据生产经营单位提供的资料，按照确定的评价范围进行评价。</w:t>
      </w:r>
    </w:p>
    <w:p w14:paraId="3E0632E7">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安全现状评价所需主要资料从以下方面收集：</w:t>
      </w:r>
    </w:p>
    <w:p w14:paraId="6AEC1F28">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1）工艺；</w:t>
      </w:r>
    </w:p>
    <w:p w14:paraId="1A18CF4C">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2）物料；</w:t>
      </w:r>
    </w:p>
    <w:p w14:paraId="10FCB56D">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3）生产经营单位周边环境情况；</w:t>
      </w:r>
    </w:p>
    <w:p w14:paraId="7B5F251E">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4）设备相关资料；</w:t>
      </w:r>
    </w:p>
    <w:p w14:paraId="08CD7A35">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5）管道；</w:t>
      </w:r>
    </w:p>
    <w:p w14:paraId="129B2457">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6）电气、仪表自动控制系统；</w:t>
      </w:r>
    </w:p>
    <w:p w14:paraId="7017009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7）公用工程系统；</w:t>
      </w:r>
    </w:p>
    <w:p w14:paraId="762C043E">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8）事故应急救援预案；</w:t>
      </w:r>
    </w:p>
    <w:p w14:paraId="57A95AC6">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9）规章制度及企业标准；</w:t>
      </w:r>
    </w:p>
    <w:p w14:paraId="2AFDB3BB">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10）相关的检测和检验报告。</w:t>
      </w:r>
    </w:p>
    <w:p w14:paraId="0E3438DC">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sz w:val="24"/>
          <w:szCs w:val="24"/>
        </w:rPr>
        <w:t>安全现状评价所需主要资料</w:t>
      </w:r>
      <w:r>
        <w:rPr>
          <w:rFonts w:hint="eastAsia" w:asciiTheme="minorEastAsia" w:hAnsiTheme="minorEastAsia" w:eastAsiaTheme="minorEastAsia"/>
          <w:bCs/>
          <w:sz w:val="24"/>
          <w:szCs w:val="24"/>
        </w:rPr>
        <w:t>清单见附录A。</w:t>
      </w:r>
    </w:p>
    <w:p w14:paraId="37B76323">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5．2危险、有害因素和事故隐患的识别</w:t>
      </w:r>
    </w:p>
    <w:p w14:paraId="2210F06D">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应针对评价对象的生产运行情况及工艺、设备的特点，采用科学、合理的评价方法，进行危险、有害因素识别和危险性分析，确定主要危险部位、物料的主要危险特性，有无重大危险源，以及可以导致重大事故的缺陷和隐患。</w:t>
      </w:r>
    </w:p>
    <w:p w14:paraId="79764B92">
      <w:pPr>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5．3定性、定量评价</w:t>
      </w:r>
    </w:p>
    <w:p w14:paraId="3A89CB73">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生产经营单位的特点，确定评价的模式及采用的评价方法。安全现状评价在系统生命周期内的生产运行阶段，应尽可能的采用定量化的安全评价方法，通常采用“预先危险性分析——安全检查表检查——危险指数评价——重大事故分析与风险评价——有害因素现状评价”依次渐进、定性与定量相结合的综合性评价模式，进行科学、全面、系统地分析评价。</w:t>
      </w:r>
    </w:p>
    <w:p w14:paraId="23382AA2">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通过定性、定量安全评价，重点对工艺流程、工艺参数、控制方式、操作条件、物料种类与理化特性、工艺布置、总图、公用工程等内容，运用选定的分析方法对存在的危险、有害因素和事故隐患逐一分析，通过危险度与危险指数量化分析与评价计算，确定事故隐患部位、预测发生事故的严重后果，同时进行风险排序，</w:t>
      </w:r>
      <w:r>
        <w:rPr>
          <w:rFonts w:asciiTheme="minorEastAsia" w:hAnsiTheme="minorEastAsia" w:eastAsiaTheme="minorEastAsia"/>
          <w:sz w:val="24"/>
          <w:szCs w:val="24"/>
        </w:rPr>
        <w:t>结合现场调查结果以及同类事故案例分析其发生的原因和概率，运用相应的数学模型进行重大事故模拟</w:t>
      </w:r>
      <w:r>
        <w:rPr>
          <w:rFonts w:hint="eastAsia" w:asciiTheme="minorEastAsia" w:hAnsiTheme="minorEastAsia" w:eastAsiaTheme="minorEastAsia"/>
          <w:sz w:val="24"/>
          <w:szCs w:val="24"/>
        </w:rPr>
        <w:t>，模拟发生灾害性事故时的破坏程度和严重后果，为制定相应的事故隐患整改计划、安全管理制度和事故应急救援预案提供数据。</w:t>
      </w:r>
    </w:p>
    <w:p w14:paraId="1A267B4E">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安全现状评价通常采用的定性、定量安全评价方法如下：</w:t>
      </w:r>
    </w:p>
    <w:p w14:paraId="4588C873">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1）定性评价方法：</w:t>
      </w:r>
    </w:p>
    <w:p w14:paraId="7E497460">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预先危险性分析；</w:t>
      </w:r>
    </w:p>
    <w:p w14:paraId="6B102080">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安全检查表；</w:t>
      </w:r>
    </w:p>
    <w:p w14:paraId="705FD3F9">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故障类型和影响分析；</w:t>
      </w:r>
    </w:p>
    <w:p w14:paraId="01D85B08">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故障假设分析；</w:t>
      </w:r>
    </w:p>
    <w:p w14:paraId="55C552A8">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故障树分析；</w:t>
      </w:r>
    </w:p>
    <w:p w14:paraId="5BC39BF6">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危险与可操作性研究；</w:t>
      </w:r>
    </w:p>
    <w:p w14:paraId="1AD10645">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风险矩阵法等。</w:t>
      </w:r>
    </w:p>
    <w:p w14:paraId="56D1E96B">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2）定量安全评价方法：</w:t>
      </w:r>
    </w:p>
    <w:p w14:paraId="65A42303">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道化学火灾、爆炸危险指数法；</w:t>
      </w:r>
    </w:p>
    <w:p w14:paraId="6828BBA5">
      <w:pPr>
        <w:spacing w:after="0" w:line="480" w:lineRule="exact"/>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蒙德火灾、爆炸危险指数法；</w:t>
      </w:r>
    </w:p>
    <w:p w14:paraId="7D6A32EF">
      <w:pPr>
        <w:spacing w:after="0" w:line="480" w:lineRule="exact"/>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故障树分析；</w:t>
      </w:r>
    </w:p>
    <w:p w14:paraId="100A6FD4">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事件树分析；</w:t>
      </w:r>
    </w:p>
    <w:p w14:paraId="2A537FE9">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QRA定量评价；</w:t>
      </w:r>
    </w:p>
    <w:p w14:paraId="26E80870">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安全一体化水平评价方法；</w:t>
      </w:r>
    </w:p>
    <w:p w14:paraId="5FF5388A">
      <w:pPr>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事故后果灾害评价等。</w:t>
      </w:r>
    </w:p>
    <w:p w14:paraId="4EEA05D4">
      <w:pPr>
        <w:spacing w:after="0" w:line="480" w:lineRule="exact"/>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5．4安全管理现状评价</w:t>
      </w:r>
    </w:p>
    <w:p w14:paraId="43E91DB5">
      <w:pPr>
        <w:spacing w:after="0" w:line="480" w:lineRule="exact"/>
        <w:ind w:firstLine="520" w:firstLineChars="200"/>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1）安全管理制度评价；</w:t>
      </w:r>
    </w:p>
    <w:p w14:paraId="22420668">
      <w:pPr>
        <w:spacing w:after="0" w:line="480" w:lineRule="exact"/>
        <w:ind w:firstLine="520" w:firstLineChars="200"/>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2）事故应急救援预案的评价；</w:t>
      </w:r>
    </w:p>
    <w:p w14:paraId="4332DDBD">
      <w:pPr>
        <w:spacing w:after="0" w:line="480" w:lineRule="exact"/>
        <w:ind w:firstLine="520" w:firstLineChars="200"/>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3）事故应急救援预案的修改及演练计划。</w:t>
      </w:r>
    </w:p>
    <w:p w14:paraId="1A58DD09">
      <w:pPr>
        <w:spacing w:after="0" w:line="48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5．5确定安全对策措施及建议</w:t>
      </w:r>
    </w:p>
    <w:p w14:paraId="6720DAE9">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综合评价结果，提出相应的安全对策措施及建议，并按照安全风险程度的高低进行解决方案的排序，列出存在的事故隐患及整改紧迫程度</w:t>
      </w:r>
      <w:r>
        <w:rPr>
          <w:rFonts w:hint="eastAsia" w:asciiTheme="minorEastAsia" w:hAnsiTheme="minorEastAsia" w:eastAsiaTheme="minorEastAsia"/>
          <w:b/>
          <w:sz w:val="24"/>
          <w:szCs w:val="24"/>
        </w:rPr>
        <w:t>，</w:t>
      </w:r>
      <w:r>
        <w:rPr>
          <w:rFonts w:hint="eastAsia" w:asciiTheme="minorEastAsia" w:hAnsiTheme="minorEastAsia" w:eastAsiaTheme="minorEastAsia"/>
          <w:sz w:val="24"/>
          <w:szCs w:val="24"/>
        </w:rPr>
        <w:t>针对事故隐患提出改进措施及改善安全状态水平的建议。</w:t>
      </w:r>
    </w:p>
    <w:p w14:paraId="5C4AEE08">
      <w:pPr>
        <w:spacing w:after="0" w:line="48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5．6评价结论</w:t>
      </w:r>
    </w:p>
    <w:p w14:paraId="7BC3DD52">
      <w:pPr>
        <w:pStyle w:val="7"/>
        <w:spacing w:line="480" w:lineRule="exact"/>
        <w:ind w:firstLine="360"/>
        <w:rPr>
          <w:rFonts w:asciiTheme="minorEastAsia" w:hAnsiTheme="minorEastAsia" w:eastAsiaTheme="minorEastAsia"/>
          <w:sz w:val="24"/>
          <w:szCs w:val="24"/>
        </w:rPr>
      </w:pPr>
      <w:r>
        <w:rPr>
          <w:rFonts w:hint="eastAsia" w:asciiTheme="minorEastAsia" w:hAnsiTheme="minorEastAsia" w:eastAsiaTheme="minorEastAsia"/>
          <w:sz w:val="24"/>
          <w:szCs w:val="24"/>
        </w:rPr>
        <w:t>根据评价结果明确指出生产经营单位当前的安全状态水平，提出安全可接受程度的意见。</w:t>
      </w:r>
    </w:p>
    <w:p w14:paraId="2BA65336">
      <w:pPr>
        <w:spacing w:after="0" w:line="480" w:lineRule="exact"/>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5．7</w:t>
      </w:r>
      <w:r>
        <w:rPr>
          <w:rFonts w:cs="宋体" w:asciiTheme="minorEastAsia" w:hAnsiTheme="minorEastAsia" w:eastAsiaTheme="minorEastAsia"/>
          <w:spacing w:val="10"/>
          <w:sz w:val="24"/>
          <w:szCs w:val="24"/>
        </w:rPr>
        <w:t>安全现状评价报告</w:t>
      </w:r>
      <w:r>
        <w:rPr>
          <w:rFonts w:hint="eastAsia" w:cs="宋体" w:asciiTheme="minorEastAsia" w:hAnsiTheme="minorEastAsia" w:eastAsiaTheme="minorEastAsia"/>
          <w:spacing w:val="10"/>
          <w:sz w:val="24"/>
          <w:szCs w:val="24"/>
        </w:rPr>
        <w:t>完成</w:t>
      </w:r>
    </w:p>
    <w:p w14:paraId="4A35DEDA">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生产经营单位应当依据安全评价报告编制事故隐患整改方案和实施计划，完成安全评价报告。生产经营单位与安全评价机构对安全评价报告的结论存在分歧的，应当将双方的意见连同安全评价报告一并报安全生产监督管理部门。</w:t>
      </w:r>
    </w:p>
    <w:p w14:paraId="6A7DE3BD">
      <w:pPr>
        <w:spacing w:after="0" w:line="480" w:lineRule="exact"/>
        <w:rPr>
          <w:rFonts w:cs="宋体" w:asciiTheme="minorEastAsia" w:hAnsiTheme="minorEastAsia" w:eastAsiaTheme="minorEastAsia"/>
          <w:bCs/>
          <w:sz w:val="24"/>
          <w:szCs w:val="24"/>
        </w:rPr>
      </w:pPr>
      <w:r>
        <w:rPr>
          <w:rFonts w:hint="eastAsia" w:cs="宋体" w:asciiTheme="minorEastAsia" w:hAnsiTheme="minorEastAsia" w:eastAsiaTheme="minorEastAsia"/>
          <w:bCs/>
          <w:spacing w:val="10"/>
          <w:sz w:val="24"/>
          <w:szCs w:val="24"/>
        </w:rPr>
        <w:t>6．</w:t>
      </w:r>
      <w:r>
        <w:rPr>
          <w:rFonts w:cs="宋体" w:asciiTheme="minorEastAsia" w:hAnsiTheme="minorEastAsia" w:eastAsiaTheme="minorEastAsia"/>
          <w:bCs/>
          <w:spacing w:val="10"/>
          <w:sz w:val="24"/>
          <w:szCs w:val="24"/>
        </w:rPr>
        <w:t>安全现状评价报告主要内容</w:t>
      </w:r>
    </w:p>
    <w:p w14:paraId="2554CDA2">
      <w:pPr>
        <w:tabs>
          <w:tab w:val="left" w:pos="840"/>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安全现状评价报告，建议参照如下所示的主要内容。不同行业在评价内容上有不同的侧重点，可根据实际需要进行部分调整或补充。</w:t>
      </w:r>
    </w:p>
    <w:p w14:paraId="09019E37">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6．1前言</w:t>
      </w:r>
    </w:p>
    <w:p w14:paraId="264E4889">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6．2目录</w:t>
      </w:r>
    </w:p>
    <w:p w14:paraId="399EA17A">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6．3评价项目概述</w:t>
      </w:r>
    </w:p>
    <w:p w14:paraId="580BF53D">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1）评价项目概况；</w:t>
      </w:r>
    </w:p>
    <w:p w14:paraId="3D305B61">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2）评价范围；</w:t>
      </w:r>
    </w:p>
    <w:p w14:paraId="2C26405C">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3）评价依据。</w:t>
      </w:r>
    </w:p>
    <w:p w14:paraId="6CF28FFB">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6．4评价程序和评价方法</w:t>
      </w:r>
    </w:p>
    <w:p w14:paraId="6104CC13">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1）评价程序；</w:t>
      </w:r>
    </w:p>
    <w:p w14:paraId="490AA258">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2）评价方法。</w:t>
      </w:r>
    </w:p>
    <w:p w14:paraId="4CA7EF3C">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6．5危险、有害因素分析</w:t>
      </w:r>
    </w:p>
    <w:p w14:paraId="04912FEA">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工艺过程、物料、设备、管道、电气、仪表自动控制系统、水、电、汽、风、消防等公用工程系统、危险物品的储存方式、储存设施、辅助设施、周边防护距离及其他。</w:t>
      </w:r>
    </w:p>
    <w:p w14:paraId="2154DDD2">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6．6定性、定量化评价及计算</w:t>
      </w:r>
    </w:p>
    <w:p w14:paraId="7D9A9ED3">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通过分析，对上述生产装置和辅助设施所涉及到的内容进行危险、有害因素识别后，运用定性、定量的安全评价方法进行定性化和定量化评价，确定危险程度和危险级别以及发生事故的可能性和严重后果，为提出安全对策措施提供依据。</w:t>
      </w:r>
    </w:p>
    <w:p w14:paraId="6E391A07">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6．7事故原因分析与重大事故的模拟</w:t>
      </w:r>
    </w:p>
    <w:p w14:paraId="44435AC9">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1）重大事故原因分析；</w:t>
      </w:r>
    </w:p>
    <w:p w14:paraId="2F4BE5B1">
      <w:pPr>
        <w:autoSpaceDE w:val="0"/>
        <w:autoSpaceDN w:val="0"/>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2）重大事故概率分析；</w:t>
      </w:r>
    </w:p>
    <w:p w14:paraId="449A96BB">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3）重大事故预测、模拟。</w:t>
      </w:r>
    </w:p>
    <w:p w14:paraId="4ABA8105">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6．8对策措施与建议</w:t>
      </w:r>
    </w:p>
    <w:p w14:paraId="5FD8D6AC">
      <w:pPr>
        <w:autoSpaceDE w:val="0"/>
        <w:autoSpaceDN w:val="0"/>
        <w:spacing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6．9评价结论</w:t>
      </w:r>
    </w:p>
    <w:p w14:paraId="0AF7EAB9">
      <w:pPr>
        <w:spacing w:after="0" w:line="480" w:lineRule="exact"/>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7．安全现状评价报告的要求</w:t>
      </w:r>
    </w:p>
    <w:p w14:paraId="1767AAE6">
      <w:pPr>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全现状况评价报告的内容要详尽、具体，特别是对危险、有害因素的分析要准确，提出的事故隐患整改计划科学、合理、可行和有效。安全现状评价要由懂工艺和操作、仪表电气、消防以及安全工程的专家共同参与完成，评价组成员的专业能力应涵盖评价范围所涉及的专业内容。</w:t>
      </w:r>
    </w:p>
    <w:p w14:paraId="662F23D7">
      <w:pPr>
        <w:spacing w:after="0" w:line="480" w:lineRule="exact"/>
        <w:ind w:firstLine="384" w:firstLineChars="148"/>
        <w:rPr>
          <w:rFonts w:cs="宋体" w:asciiTheme="minorEastAsia" w:hAnsiTheme="minorEastAsia" w:eastAsiaTheme="minorEastAsia"/>
          <w:b/>
          <w:spacing w:val="10"/>
          <w:sz w:val="24"/>
          <w:szCs w:val="24"/>
        </w:rPr>
      </w:pPr>
      <w:r>
        <w:rPr>
          <w:rFonts w:cs="宋体" w:asciiTheme="minorEastAsia" w:hAnsiTheme="minorEastAsia" w:eastAsiaTheme="minorEastAsia"/>
          <w:spacing w:val="10"/>
          <w:sz w:val="24"/>
          <w:szCs w:val="24"/>
        </w:rPr>
        <w:t>安全现状评价报告应内容全面</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重点突出</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条理清楚</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数据完整</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取值合理</w:t>
      </w:r>
      <w:r>
        <w:rPr>
          <w:rFonts w:hint="eastAsia" w:cs="宋体" w:asciiTheme="minorEastAsia" w:hAnsiTheme="minorEastAsia" w:eastAsiaTheme="minorEastAsia"/>
          <w:spacing w:val="10"/>
          <w:sz w:val="24"/>
          <w:szCs w:val="24"/>
        </w:rPr>
        <w:t>、</w:t>
      </w:r>
      <w:r>
        <w:rPr>
          <w:rFonts w:cs="宋体" w:asciiTheme="minorEastAsia" w:hAnsiTheme="minorEastAsia" w:eastAsiaTheme="minorEastAsia"/>
          <w:spacing w:val="10"/>
          <w:sz w:val="24"/>
          <w:szCs w:val="24"/>
        </w:rPr>
        <w:t xml:space="preserve">评价结论客观公正。 </w:t>
      </w:r>
    </w:p>
    <w:p w14:paraId="0039C8AC">
      <w:pPr>
        <w:spacing w:after="0" w:line="480" w:lineRule="exact"/>
        <w:rPr>
          <w:rFonts w:cs="宋体" w:asciiTheme="minorEastAsia" w:hAnsiTheme="minorEastAsia" w:eastAsiaTheme="minorEastAsia"/>
          <w:sz w:val="24"/>
          <w:szCs w:val="24"/>
        </w:rPr>
      </w:pPr>
      <w:r>
        <w:rPr>
          <w:rFonts w:hint="eastAsia" w:cs="宋体" w:asciiTheme="minorEastAsia" w:hAnsiTheme="minorEastAsia" w:eastAsiaTheme="minorEastAsia"/>
          <w:bCs/>
          <w:spacing w:val="10"/>
          <w:sz w:val="24"/>
          <w:szCs w:val="24"/>
        </w:rPr>
        <w:t>8．</w:t>
      </w:r>
      <w:r>
        <w:rPr>
          <w:rFonts w:cs="宋体" w:asciiTheme="minorEastAsia" w:hAnsiTheme="minorEastAsia" w:eastAsiaTheme="minorEastAsia"/>
          <w:bCs/>
          <w:spacing w:val="10"/>
          <w:sz w:val="24"/>
          <w:szCs w:val="24"/>
        </w:rPr>
        <w:t>安全现状评价报告附件</w:t>
      </w:r>
    </w:p>
    <w:p w14:paraId="60489BCE">
      <w:pPr>
        <w:tabs>
          <w:tab w:val="left" w:pos="735"/>
        </w:tabs>
        <w:spacing w:after="0" w:line="480" w:lineRule="exact"/>
        <w:ind w:firstLine="509" w:firstLineChars="196"/>
        <w:rPr>
          <w:rFonts w:cs="宋体" w:asciiTheme="minorEastAsia" w:hAnsiTheme="minorEastAsia" w:eastAsiaTheme="minorEastAsia"/>
          <w:spacing w:val="10"/>
          <w:sz w:val="24"/>
          <w:szCs w:val="24"/>
        </w:rPr>
      </w:pPr>
      <w:r>
        <w:rPr>
          <w:rFonts w:cs="宋体" w:asciiTheme="minorEastAsia" w:hAnsiTheme="minorEastAsia" w:eastAsiaTheme="minorEastAsia"/>
          <w:spacing w:val="10"/>
          <w:sz w:val="24"/>
          <w:szCs w:val="24"/>
        </w:rPr>
        <w:t xml:space="preserve">1) 数据表格、平面图、流程图、控制图等安全评价过程中制作的图表文件； </w:t>
      </w:r>
    </w:p>
    <w:p w14:paraId="02922EF4">
      <w:pPr>
        <w:tabs>
          <w:tab w:val="left" w:pos="845"/>
        </w:tabs>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2</w:t>
      </w:r>
      <w:r>
        <w:rPr>
          <w:rFonts w:cs="宋体" w:asciiTheme="minorEastAsia" w:hAnsiTheme="minorEastAsia" w:eastAsiaTheme="minorEastAsia"/>
          <w:spacing w:val="10"/>
          <w:sz w:val="24"/>
          <w:szCs w:val="24"/>
        </w:rPr>
        <w:t xml:space="preserve">) </w:t>
      </w:r>
      <w:r>
        <w:rPr>
          <w:rFonts w:hint="eastAsia" w:asciiTheme="minorEastAsia" w:hAnsiTheme="minorEastAsia" w:eastAsiaTheme="minorEastAsia"/>
          <w:sz w:val="24"/>
          <w:szCs w:val="24"/>
        </w:rPr>
        <w:t>评价方法的确定过程和评价方法介绍；</w:t>
      </w:r>
    </w:p>
    <w:p w14:paraId="58DD6B4A">
      <w:pPr>
        <w:tabs>
          <w:tab w:val="left" w:pos="845"/>
        </w:tabs>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3）</w:t>
      </w:r>
      <w:r>
        <w:rPr>
          <w:rFonts w:cs="宋体" w:asciiTheme="minorEastAsia" w:hAnsiTheme="minorEastAsia" w:eastAsiaTheme="minorEastAsia"/>
          <w:spacing w:val="10"/>
          <w:sz w:val="24"/>
          <w:szCs w:val="24"/>
        </w:rPr>
        <w:t>评价过程中专家意见</w:t>
      </w:r>
      <w:r>
        <w:rPr>
          <w:rFonts w:hint="eastAsia" w:cs="宋体" w:asciiTheme="minorEastAsia" w:hAnsiTheme="minorEastAsia" w:eastAsiaTheme="minorEastAsia"/>
          <w:spacing w:val="10"/>
          <w:sz w:val="24"/>
          <w:szCs w:val="24"/>
        </w:rPr>
        <w:t>；</w:t>
      </w:r>
    </w:p>
    <w:p w14:paraId="052D39DF">
      <w:pPr>
        <w:tabs>
          <w:tab w:val="left" w:pos="630"/>
        </w:tabs>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4）评价机构和生产经营单位交换意见</w:t>
      </w:r>
      <w:r>
        <w:rPr>
          <w:rFonts w:cs="宋体" w:asciiTheme="minorEastAsia" w:hAnsiTheme="minorEastAsia" w:eastAsiaTheme="minorEastAsia"/>
          <w:spacing w:val="10"/>
          <w:sz w:val="24"/>
          <w:szCs w:val="24"/>
        </w:rPr>
        <w:t>汇总表及反馈结果；</w:t>
      </w:r>
    </w:p>
    <w:p w14:paraId="623B4C94">
      <w:pPr>
        <w:tabs>
          <w:tab w:val="left" w:pos="845"/>
        </w:tabs>
        <w:spacing w:after="0" w:line="480" w:lineRule="exact"/>
        <w:ind w:firstLine="520" w:firstLineChars="200"/>
        <w:rPr>
          <w:rFonts w:cs="宋体" w:asciiTheme="minorEastAsia" w:hAnsiTheme="minorEastAsia" w:eastAsiaTheme="minorEastAsia"/>
          <w:spacing w:val="10"/>
          <w:sz w:val="24"/>
          <w:szCs w:val="24"/>
        </w:rPr>
      </w:pPr>
      <w:r>
        <w:rPr>
          <w:rFonts w:hint="eastAsia" w:cs="宋体" w:asciiTheme="minorEastAsia" w:hAnsiTheme="minorEastAsia" w:eastAsiaTheme="minorEastAsia"/>
          <w:spacing w:val="10"/>
          <w:sz w:val="24"/>
          <w:szCs w:val="24"/>
        </w:rPr>
        <w:t>5</w:t>
      </w:r>
      <w:r>
        <w:rPr>
          <w:rFonts w:cs="宋体" w:asciiTheme="minorEastAsia" w:hAnsiTheme="minorEastAsia" w:eastAsiaTheme="minorEastAsia"/>
          <w:spacing w:val="10"/>
          <w:sz w:val="24"/>
          <w:szCs w:val="24"/>
        </w:rPr>
        <w:t>) 生产经营单位提供的原始数据资料目录</w:t>
      </w:r>
      <w:r>
        <w:rPr>
          <w:rFonts w:hint="eastAsia" w:cs="宋体" w:asciiTheme="minorEastAsia" w:hAnsiTheme="minorEastAsia" w:eastAsiaTheme="minorEastAsia"/>
          <w:spacing w:val="10"/>
          <w:sz w:val="24"/>
          <w:szCs w:val="24"/>
        </w:rPr>
        <w:t>及生产经营单位</w:t>
      </w:r>
      <w:r>
        <w:rPr>
          <w:rFonts w:cs="宋体" w:asciiTheme="minorEastAsia" w:hAnsiTheme="minorEastAsia" w:eastAsiaTheme="minorEastAsia"/>
          <w:spacing w:val="10"/>
          <w:sz w:val="24"/>
          <w:szCs w:val="24"/>
        </w:rPr>
        <w:t>证明材料</w:t>
      </w:r>
      <w:r>
        <w:rPr>
          <w:rFonts w:hint="eastAsia" w:cs="宋体" w:asciiTheme="minorEastAsia" w:hAnsiTheme="minorEastAsia" w:eastAsiaTheme="minorEastAsia"/>
          <w:spacing w:val="10"/>
          <w:sz w:val="24"/>
          <w:szCs w:val="24"/>
        </w:rPr>
        <w:t>；</w:t>
      </w:r>
    </w:p>
    <w:p w14:paraId="46615B23">
      <w:pPr>
        <w:tabs>
          <w:tab w:val="left" w:pos="845"/>
        </w:tabs>
        <w:spacing w:after="0" w:line="4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6）法定的检测检验报告。</w:t>
      </w:r>
    </w:p>
    <w:p w14:paraId="2F6CB81C">
      <w:pPr>
        <w:spacing w:after="0" w:line="480" w:lineRule="exact"/>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9．</w:t>
      </w:r>
      <w:r>
        <w:rPr>
          <w:rFonts w:cs="宋体" w:asciiTheme="minorEastAsia" w:hAnsiTheme="minorEastAsia" w:eastAsiaTheme="minorEastAsia"/>
          <w:bCs/>
          <w:spacing w:val="10"/>
          <w:sz w:val="24"/>
          <w:szCs w:val="24"/>
        </w:rPr>
        <w:t>安全现状评价报告格式</w:t>
      </w:r>
    </w:p>
    <w:p w14:paraId="71497C07">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安全现状评价报告格式一般包括： </w:t>
      </w:r>
    </w:p>
    <w:p w14:paraId="3AD7A457">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1)</w:t>
      </w:r>
      <w:r>
        <w:rPr>
          <w:rFonts w:hint="eastAsia" w:cs="宋体" w:asciiTheme="minorEastAsia" w:hAnsiTheme="minorEastAsia" w:eastAsiaTheme="minorEastAsia"/>
          <w:spacing w:val="10"/>
          <w:sz w:val="24"/>
          <w:szCs w:val="24"/>
        </w:rPr>
        <w:t xml:space="preserve"> </w:t>
      </w:r>
      <w:r>
        <w:rPr>
          <w:rFonts w:cs="宋体" w:asciiTheme="minorEastAsia" w:hAnsiTheme="minorEastAsia" w:eastAsiaTheme="minorEastAsia"/>
          <w:spacing w:val="10"/>
          <w:sz w:val="24"/>
          <w:szCs w:val="24"/>
        </w:rPr>
        <w:t xml:space="preserve">封面（参见附录B） </w:t>
      </w:r>
    </w:p>
    <w:p w14:paraId="78759EDB">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2) 安全评价机构</w:t>
      </w:r>
      <w:r>
        <w:rPr>
          <w:rFonts w:hint="eastAsia" w:cs="宋体" w:asciiTheme="minorEastAsia" w:hAnsiTheme="minorEastAsia" w:eastAsiaTheme="minorEastAsia"/>
          <w:spacing w:val="10"/>
          <w:sz w:val="24"/>
          <w:szCs w:val="24"/>
        </w:rPr>
        <w:t>资质</w:t>
      </w:r>
      <w:r>
        <w:rPr>
          <w:rFonts w:cs="宋体" w:asciiTheme="minorEastAsia" w:hAnsiTheme="minorEastAsia" w:eastAsiaTheme="minorEastAsia"/>
          <w:spacing w:val="10"/>
          <w:sz w:val="24"/>
          <w:szCs w:val="24"/>
        </w:rPr>
        <w:t xml:space="preserve">证书影印件 </w:t>
      </w:r>
    </w:p>
    <w:p w14:paraId="5B834351">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3) 著录项（参见附录C） </w:t>
      </w:r>
    </w:p>
    <w:p w14:paraId="12E245A2">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4) 目录 </w:t>
      </w:r>
    </w:p>
    <w:p w14:paraId="6EF1AA35">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5) 编制说明 </w:t>
      </w:r>
    </w:p>
    <w:p w14:paraId="4A29FE13">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6) 前言 </w:t>
      </w:r>
    </w:p>
    <w:p w14:paraId="759A3BFC">
      <w:pPr>
        <w:tabs>
          <w:tab w:val="left" w:pos="845"/>
        </w:tabs>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7) 正文 </w:t>
      </w:r>
    </w:p>
    <w:p w14:paraId="006CAB17">
      <w:pPr>
        <w:tabs>
          <w:tab w:val="left" w:pos="845"/>
        </w:tabs>
        <w:spacing w:after="0" w:line="480" w:lineRule="exact"/>
        <w:ind w:firstLine="520" w:firstLineChars="200"/>
        <w:rPr>
          <w:rFonts w:cs="宋体" w:asciiTheme="minorEastAsia" w:hAnsiTheme="minorEastAsia" w:eastAsiaTheme="minorEastAsia"/>
          <w:b/>
          <w:spacing w:val="10"/>
          <w:sz w:val="24"/>
          <w:szCs w:val="24"/>
        </w:rPr>
      </w:pPr>
      <w:r>
        <w:rPr>
          <w:rFonts w:cs="宋体" w:asciiTheme="minorEastAsia" w:hAnsiTheme="minorEastAsia" w:eastAsiaTheme="minorEastAsia"/>
          <w:spacing w:val="10"/>
          <w:sz w:val="24"/>
          <w:szCs w:val="24"/>
        </w:rPr>
        <w:t>8) 附件</w:t>
      </w:r>
      <w:r>
        <w:rPr>
          <w:rFonts w:hint="eastAsia" w:cs="宋体" w:asciiTheme="minorEastAsia" w:hAnsiTheme="minorEastAsia" w:eastAsiaTheme="minorEastAsia"/>
          <w:spacing w:val="10"/>
          <w:sz w:val="24"/>
          <w:szCs w:val="24"/>
        </w:rPr>
        <w:t>及</w:t>
      </w:r>
      <w:r>
        <w:rPr>
          <w:rFonts w:cs="宋体" w:asciiTheme="minorEastAsia" w:hAnsiTheme="minorEastAsia" w:eastAsiaTheme="minorEastAsia"/>
          <w:spacing w:val="10"/>
          <w:sz w:val="24"/>
          <w:szCs w:val="24"/>
        </w:rPr>
        <w:t>附录</w:t>
      </w:r>
    </w:p>
    <w:p w14:paraId="4F04141F">
      <w:pPr>
        <w:spacing w:after="0" w:line="480" w:lineRule="exact"/>
        <w:rPr>
          <w:rFonts w:cs="宋体" w:asciiTheme="minorEastAsia" w:hAnsiTheme="minorEastAsia" w:eastAsiaTheme="minorEastAsia"/>
          <w:bCs/>
          <w:spacing w:val="10"/>
          <w:sz w:val="24"/>
          <w:szCs w:val="24"/>
        </w:rPr>
      </w:pPr>
      <w:r>
        <w:rPr>
          <w:rFonts w:hint="eastAsia" w:cs="宋体" w:asciiTheme="minorEastAsia" w:hAnsiTheme="minorEastAsia" w:eastAsiaTheme="minorEastAsia"/>
          <w:bCs/>
          <w:spacing w:val="10"/>
          <w:sz w:val="24"/>
          <w:szCs w:val="24"/>
        </w:rPr>
        <w:t>10．</w:t>
      </w:r>
      <w:r>
        <w:rPr>
          <w:rFonts w:cs="宋体" w:asciiTheme="minorEastAsia" w:hAnsiTheme="minorEastAsia" w:eastAsiaTheme="minorEastAsia"/>
          <w:bCs/>
          <w:spacing w:val="10"/>
          <w:sz w:val="24"/>
          <w:szCs w:val="24"/>
        </w:rPr>
        <w:t xml:space="preserve">安全现状评价报告载体 </w:t>
      </w:r>
    </w:p>
    <w:p w14:paraId="0DB2E613">
      <w:pPr>
        <w:autoSpaceDE w:val="0"/>
        <w:autoSpaceDN w:val="0"/>
        <w:spacing w:after="0" w:line="480" w:lineRule="exact"/>
        <w:ind w:firstLine="520" w:firstLineChars="200"/>
        <w:rPr>
          <w:rFonts w:cs="宋体" w:asciiTheme="minorEastAsia" w:hAnsiTheme="minorEastAsia" w:eastAsiaTheme="minorEastAsia"/>
          <w:spacing w:val="10"/>
          <w:sz w:val="24"/>
          <w:szCs w:val="24"/>
        </w:rPr>
      </w:pPr>
      <w:r>
        <w:rPr>
          <w:rFonts w:cs="宋体" w:asciiTheme="minorEastAsia" w:hAnsiTheme="minorEastAsia" w:eastAsiaTheme="minorEastAsia"/>
          <w:spacing w:val="10"/>
          <w:sz w:val="24"/>
          <w:szCs w:val="24"/>
        </w:rPr>
        <w:t>安全现状评价报告一般采用纸质载体。为适应信息处理需要，安全现状评价报告可辅助采用电子载体形式。</w:t>
      </w:r>
    </w:p>
    <w:p w14:paraId="36B274B5">
      <w:pPr>
        <w:rPr>
          <w:rFonts w:ascii="宋体" w:hAnsi="宋体" w:cs="宋体"/>
          <w:spacing w:val="10"/>
          <w:sz w:val="24"/>
          <w:szCs w:val="24"/>
        </w:rPr>
      </w:pPr>
      <w:r>
        <w:rPr>
          <w:rFonts w:ascii="宋体" w:hAnsi="宋体" w:cs="宋体"/>
          <w:spacing w:val="10"/>
          <w:sz w:val="24"/>
          <w:szCs w:val="24"/>
        </w:rPr>
        <w:br w:type="page"/>
      </w:r>
      <w:r>
        <w:rPr>
          <w:rFonts w:hint="eastAsia" w:ascii="宋体" w:hAnsi="宋体" w:cs="宋体"/>
          <w:spacing w:val="10"/>
          <w:sz w:val="24"/>
          <w:szCs w:val="24"/>
        </w:rPr>
        <w:t>附录A：</w:t>
      </w:r>
    </w:p>
    <w:p w14:paraId="75DF5C64">
      <w:pPr>
        <w:jc w:val="center"/>
        <w:rPr>
          <w:rFonts w:cs="宋体" w:asciiTheme="minorEastAsia" w:hAnsiTheme="minorEastAsia" w:eastAsiaTheme="minorEastAsia"/>
          <w:b/>
          <w:bCs/>
          <w:spacing w:val="10"/>
          <w:sz w:val="24"/>
          <w:szCs w:val="24"/>
        </w:rPr>
      </w:pPr>
      <w:r>
        <w:rPr>
          <w:rFonts w:hint="eastAsia" w:asciiTheme="minorEastAsia" w:hAnsiTheme="minorEastAsia" w:eastAsiaTheme="minorEastAsia"/>
          <w:b/>
          <w:bCs/>
          <w:sz w:val="24"/>
          <w:szCs w:val="24"/>
        </w:rPr>
        <w:t>安全现状评价所需主要资料清单</w:t>
      </w:r>
    </w:p>
    <w:p w14:paraId="0E1A7433">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w:t>
      </w:r>
      <w:r>
        <w:rPr>
          <w:rFonts w:asciiTheme="minorEastAsia" w:hAnsiTheme="minorEastAsia" w:eastAsiaTheme="minorEastAsia"/>
          <w:b/>
          <w:sz w:val="24"/>
          <w:szCs w:val="24"/>
        </w:rPr>
        <w:t>1</w:t>
      </w:r>
      <w:r>
        <w:rPr>
          <w:rFonts w:hint="eastAsia" w:asciiTheme="minorEastAsia" w:hAnsiTheme="minorEastAsia" w:eastAsiaTheme="minorEastAsia"/>
          <w:b/>
          <w:sz w:val="24"/>
          <w:szCs w:val="24"/>
        </w:rPr>
        <w:t xml:space="preserve"> 工艺</w:t>
      </w:r>
    </w:p>
    <w:p w14:paraId="101EC3AB">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1）工艺规程、操作规程及其工艺流程图，工艺操作步骤或单元操作过程，包括从原料的贮存、加料的准备至产品产出及贮存的整个过程操作说明</w:t>
      </w:r>
    </w:p>
    <w:p w14:paraId="1CECB852">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2）工艺变更说明书</w:t>
      </w:r>
    </w:p>
    <w:p w14:paraId="0C7A8CD0">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A．2 物料</w:t>
      </w:r>
    </w:p>
    <w:p w14:paraId="09A2CB85">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1）主要物料及其用量</w:t>
      </w:r>
    </w:p>
    <w:p w14:paraId="78B963A4">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2）基本控制原料说明</w:t>
      </w:r>
    </w:p>
    <w:p w14:paraId="3EE31628">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3）原材料、中间体、产品、副产品和废物的安全、卫生及环保数据</w:t>
      </w:r>
    </w:p>
    <w:p w14:paraId="1A230267">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4）规定的极限值和（或）允许的极限值</w:t>
      </w:r>
    </w:p>
    <w:p w14:paraId="36D77140">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A．3生产经营单位周边环境情况</w:t>
      </w:r>
    </w:p>
    <w:p w14:paraId="7C876AA6">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1）区域图和厂区平面布置图</w:t>
      </w:r>
    </w:p>
    <w:p w14:paraId="0D700D24">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2）气象数据、人口分布数据、场地水文地质等资料</w:t>
      </w:r>
    </w:p>
    <w:p w14:paraId="068F2CCA">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A．4设备相关资料</w:t>
      </w:r>
    </w:p>
    <w:p w14:paraId="15F1F1A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1）建筑和设备平立面布置图</w:t>
      </w:r>
    </w:p>
    <w:p w14:paraId="201B5C4A">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2）设备明细表</w:t>
      </w:r>
    </w:p>
    <w:p w14:paraId="3FE2BD09">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3）设备材质说明、大机组监控系统、设备厂家提供的图纸</w:t>
      </w:r>
    </w:p>
    <w:p w14:paraId="2AEDA038">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A．5管道</w:t>
      </w:r>
    </w:p>
    <w:p w14:paraId="089F2A12">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1）管道说明书、配管图</w:t>
      </w:r>
    </w:p>
    <w:p w14:paraId="232481F4">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2）管道检测相关数据报告</w:t>
      </w:r>
    </w:p>
    <w:p w14:paraId="6D0582DE">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A．6电气、仪表自动控制系统</w:t>
      </w:r>
    </w:p>
    <w:p w14:paraId="120455FD">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1）生产单元的电力分级图、电力分布图</w:t>
      </w:r>
    </w:p>
    <w:p w14:paraId="650372AC">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2）仪表布置及逻辑图、控制及报警系统说明书、计算机控制系统软硬件设计、仪表明细表</w:t>
      </w:r>
    </w:p>
    <w:p w14:paraId="4B056445">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A．7公用工程系统</w:t>
      </w:r>
    </w:p>
    <w:p w14:paraId="749DAB7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1）公用设施说明书</w:t>
      </w:r>
    </w:p>
    <w:p w14:paraId="3E20B07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2）消防布置图及消防设施配备和设计应急能力说明</w:t>
      </w:r>
    </w:p>
    <w:p w14:paraId="769D4568">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3）系统可靠性设计、通风可靠性设计、安全系统设计资料</w:t>
      </w:r>
    </w:p>
    <w:p w14:paraId="0830573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4）通信系统资料</w:t>
      </w:r>
    </w:p>
    <w:p w14:paraId="587DE163">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A．8事故应急救援预案</w:t>
      </w:r>
    </w:p>
    <w:p w14:paraId="0F3BC894">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1）事故应急救援预案</w:t>
      </w:r>
    </w:p>
    <w:p w14:paraId="58B9E88C">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2）事故应急救援预案演练计划</w:t>
      </w:r>
    </w:p>
    <w:p w14:paraId="704873F8">
      <w:pPr>
        <w:spacing w:after="0" w:line="48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A．9规章制度及标准</w:t>
      </w:r>
    </w:p>
    <w:p w14:paraId="3821CB70">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1）内部规章、制度、检查表和企业标准</w:t>
      </w:r>
    </w:p>
    <w:p w14:paraId="056C4CC3">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2）有关行业安全生产经验</w:t>
      </w:r>
    </w:p>
    <w:p w14:paraId="31EE2EA4">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3）维修操作规程</w:t>
      </w:r>
    </w:p>
    <w:p w14:paraId="1B94AB41">
      <w:pPr>
        <w:spacing w:after="0" w:line="48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4）已有的安全研究、事故统计和事故报告</w:t>
      </w:r>
    </w:p>
    <w:p w14:paraId="425E3D80">
      <w:pPr>
        <w:spacing w:after="0" w:line="480" w:lineRule="exact"/>
        <w:ind w:firstLine="482" w:firstLineChars="200"/>
        <w:rPr>
          <w:rFonts w:ascii="仿宋_GB2312" w:hAnsi="宋体" w:eastAsia="仿宋_GB2312"/>
          <w:b/>
          <w:sz w:val="30"/>
          <w:szCs w:val="28"/>
        </w:rPr>
      </w:pPr>
      <w:r>
        <w:rPr>
          <w:rFonts w:hint="eastAsia" w:asciiTheme="minorEastAsia" w:hAnsiTheme="minorEastAsia" w:eastAsiaTheme="minorEastAsia"/>
          <w:b/>
          <w:sz w:val="24"/>
          <w:szCs w:val="24"/>
        </w:rPr>
        <w:t>A．10 相关的检测和检验报告</w:t>
      </w:r>
      <w:r>
        <w:rPr>
          <w:rFonts w:asciiTheme="minorEastAsia" w:hAnsiTheme="minorEastAsia" w:eastAsiaTheme="minorEastAsia"/>
          <w:b/>
          <w:sz w:val="24"/>
          <w:szCs w:val="24"/>
        </w:rPr>
        <w:br w:type="textWrapping"/>
      </w:r>
    </w:p>
    <w:p w14:paraId="1030BCDC">
      <w:pPr>
        <w:rPr>
          <w:rFonts w:ascii="宋体" w:hAnsi="宋体"/>
          <w:bCs/>
          <w:sz w:val="24"/>
          <w:szCs w:val="24"/>
        </w:rPr>
      </w:pPr>
      <w:r>
        <w:rPr>
          <w:rFonts w:ascii="仿宋_GB2312" w:hAnsi="宋体" w:eastAsia="仿宋_GB2312"/>
          <w:bCs/>
          <w:sz w:val="30"/>
          <w:szCs w:val="28"/>
        </w:rPr>
        <w:br w:type="page"/>
      </w:r>
      <w:r>
        <w:rPr>
          <w:rFonts w:hint="eastAsia" w:ascii="宋体" w:hAnsi="宋体"/>
          <w:bCs/>
          <w:sz w:val="24"/>
          <w:szCs w:val="24"/>
        </w:rPr>
        <w:t>附录B：</w:t>
      </w:r>
    </w:p>
    <w:p w14:paraId="5B8D8C6C">
      <w:pPr>
        <w:jc w:val="center"/>
        <w:rPr>
          <w:rFonts w:cs="宋体" w:asciiTheme="minorEastAsia" w:hAnsiTheme="minorEastAsia" w:eastAsiaTheme="minorEastAsia"/>
          <w:b/>
          <w:bCs/>
          <w:spacing w:val="10"/>
          <w:sz w:val="24"/>
          <w:szCs w:val="24"/>
        </w:rPr>
      </w:pPr>
      <w:r>
        <w:rPr>
          <w:rFonts w:cs="宋体" w:asciiTheme="minorEastAsia" w:hAnsiTheme="minorEastAsia" w:eastAsiaTheme="minorEastAsia"/>
          <w:b/>
          <w:bCs/>
          <w:spacing w:val="10"/>
          <w:sz w:val="24"/>
          <w:szCs w:val="24"/>
        </w:rPr>
        <w:t>安全现状评价报告封面格式</w:t>
      </w:r>
    </w:p>
    <w:p w14:paraId="1C7E70A6">
      <w:pPr>
        <w:jc w:val="center"/>
        <w:rPr>
          <w:rFonts w:ascii="宋体" w:hAnsi="宋体" w:cs="宋体"/>
          <w:sz w:val="24"/>
          <w:szCs w:val="24"/>
        </w:rPr>
      </w:pPr>
    </w:p>
    <w:p w14:paraId="61E11685">
      <w:pPr>
        <w:spacing w:after="0" w:line="480" w:lineRule="exact"/>
        <w:ind w:firstLine="522" w:firstLineChars="200"/>
        <w:rPr>
          <w:rFonts w:cs="宋体" w:asciiTheme="minorEastAsia" w:hAnsiTheme="minorEastAsia" w:eastAsiaTheme="minorEastAsia"/>
          <w:b/>
          <w:bCs/>
          <w:sz w:val="24"/>
          <w:szCs w:val="24"/>
        </w:rPr>
      </w:pPr>
      <w:r>
        <w:rPr>
          <w:rFonts w:hint="eastAsia" w:cs="宋体" w:asciiTheme="minorEastAsia" w:hAnsiTheme="minorEastAsia" w:eastAsiaTheme="minorEastAsia"/>
          <w:b/>
          <w:bCs/>
          <w:spacing w:val="10"/>
          <w:sz w:val="24"/>
          <w:szCs w:val="24"/>
        </w:rPr>
        <w:t>B．1</w:t>
      </w:r>
      <w:r>
        <w:rPr>
          <w:rFonts w:cs="宋体" w:asciiTheme="minorEastAsia" w:hAnsiTheme="minorEastAsia" w:eastAsiaTheme="minorEastAsia"/>
          <w:b/>
          <w:bCs/>
          <w:spacing w:val="10"/>
          <w:sz w:val="24"/>
          <w:szCs w:val="24"/>
        </w:rPr>
        <w:t xml:space="preserve">封面布局 </w:t>
      </w:r>
    </w:p>
    <w:p w14:paraId="316DC4E2">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封面第一、二行文字内容是生产经营单位名称; </w:t>
      </w:r>
    </w:p>
    <w:p w14:paraId="282BA0F8">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封面第三行文字内容是建设项目名称; </w:t>
      </w:r>
    </w:p>
    <w:p w14:paraId="34967E53">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 xml:space="preserve">封面第四行文字内容是报告名称，为“安全现状评价报告”; </w:t>
      </w:r>
    </w:p>
    <w:p w14:paraId="73CAD9D1">
      <w:pPr>
        <w:spacing w:after="0" w:line="480" w:lineRule="exact"/>
        <w:ind w:firstLine="520" w:firstLineChars="200"/>
        <w:rPr>
          <w:rFonts w:cs="宋体" w:asciiTheme="minorEastAsia" w:hAnsiTheme="minorEastAsia" w:eastAsiaTheme="minorEastAsia"/>
          <w:sz w:val="24"/>
          <w:szCs w:val="24"/>
        </w:rPr>
      </w:pPr>
      <w:r>
        <w:rPr>
          <w:rFonts w:cs="宋体" w:asciiTheme="minorEastAsia" w:hAnsiTheme="minorEastAsia" w:eastAsiaTheme="minorEastAsia"/>
          <w:spacing w:val="10"/>
          <w:sz w:val="24"/>
          <w:szCs w:val="24"/>
        </w:rPr>
        <w:t>封面最后两行分别是</w:t>
      </w:r>
      <w:r>
        <w:rPr>
          <w:rFonts w:hint="eastAsia" w:cs="宋体" w:asciiTheme="minorEastAsia" w:hAnsiTheme="minorEastAsia" w:eastAsiaTheme="minorEastAsia"/>
          <w:spacing w:val="10"/>
          <w:sz w:val="24"/>
          <w:szCs w:val="24"/>
        </w:rPr>
        <w:t>安全</w:t>
      </w:r>
      <w:r>
        <w:rPr>
          <w:rFonts w:cs="宋体" w:asciiTheme="minorEastAsia" w:hAnsiTheme="minorEastAsia" w:eastAsiaTheme="minorEastAsia"/>
          <w:spacing w:val="10"/>
          <w:sz w:val="24"/>
          <w:szCs w:val="24"/>
        </w:rPr>
        <w:t>评价机构名称和安全评价</w:t>
      </w:r>
      <w:r>
        <w:rPr>
          <w:rFonts w:hint="eastAsia" w:cs="宋体" w:asciiTheme="minorEastAsia" w:hAnsiTheme="minorEastAsia" w:eastAsiaTheme="minorEastAsia"/>
          <w:spacing w:val="10"/>
          <w:sz w:val="24"/>
          <w:szCs w:val="24"/>
        </w:rPr>
        <w:t>机构</w:t>
      </w:r>
      <w:r>
        <w:rPr>
          <w:rFonts w:cs="宋体" w:asciiTheme="minorEastAsia" w:hAnsiTheme="minorEastAsia" w:eastAsiaTheme="minorEastAsia"/>
          <w:spacing w:val="10"/>
          <w:sz w:val="24"/>
          <w:szCs w:val="24"/>
        </w:rPr>
        <w:t xml:space="preserve">资质证书编号。 </w:t>
      </w:r>
    </w:p>
    <w:p w14:paraId="0A26C1F7">
      <w:pPr>
        <w:spacing w:after="0" w:line="480" w:lineRule="exact"/>
        <w:ind w:firstLine="522" w:firstLineChars="200"/>
        <w:rPr>
          <w:rFonts w:cs="宋体" w:asciiTheme="minorEastAsia" w:hAnsiTheme="minorEastAsia" w:eastAsiaTheme="minorEastAsia"/>
          <w:b/>
          <w:bCs/>
          <w:spacing w:val="10"/>
          <w:sz w:val="24"/>
          <w:szCs w:val="24"/>
        </w:rPr>
      </w:pPr>
      <w:r>
        <w:rPr>
          <w:rFonts w:cs="宋体" w:asciiTheme="minorEastAsia" w:hAnsiTheme="minorEastAsia" w:eastAsiaTheme="minorEastAsia"/>
          <w:b/>
          <w:bCs/>
          <w:spacing w:val="10"/>
          <w:sz w:val="24"/>
          <w:szCs w:val="24"/>
        </w:rPr>
        <w:t xml:space="preserve">B.2 封面样张 </w:t>
      </w:r>
    </w:p>
    <w:p w14:paraId="78E252AD">
      <w:pPr>
        <w:spacing w:after="0" w:line="480" w:lineRule="exact"/>
        <w:ind w:firstLine="520" w:firstLineChars="200"/>
        <w:rPr>
          <w:rFonts w:cs="宋体" w:asciiTheme="minorEastAsia" w:hAnsiTheme="minorEastAsia" w:eastAsiaTheme="minorEastAsia"/>
          <w:spacing w:val="-20"/>
          <w:sz w:val="24"/>
          <w:szCs w:val="24"/>
        </w:rPr>
      </w:pPr>
      <w:r>
        <w:rPr>
          <w:rFonts w:cs="宋体" w:asciiTheme="minorEastAsia" w:hAnsiTheme="minorEastAsia" w:eastAsiaTheme="minorEastAsia"/>
          <w:spacing w:val="10"/>
          <w:sz w:val="24"/>
          <w:szCs w:val="24"/>
        </w:rPr>
        <w:t>封面样张见图B.1</w:t>
      </w:r>
      <w:r>
        <w:rPr>
          <w:rFonts w:cs="宋体" w:asciiTheme="minorEastAsia" w:hAnsiTheme="minorEastAsia" w:eastAsiaTheme="minorEastAsia"/>
          <w:spacing w:val="-20"/>
          <w:sz w:val="24"/>
          <w:szCs w:val="24"/>
        </w:rPr>
        <w:t> </w:t>
      </w:r>
      <w:r>
        <w:rPr>
          <w:rFonts w:hint="eastAsia" w:cs="宋体" w:asciiTheme="minorEastAsia" w:hAnsiTheme="minorEastAsia" w:eastAsiaTheme="minorEastAsia"/>
          <w:spacing w:val="-20"/>
          <w:sz w:val="24"/>
          <w:szCs w:val="24"/>
        </w:rPr>
        <w:t>。</w:t>
      </w:r>
      <w:r>
        <w:rPr>
          <w:rFonts w:cs="宋体" w:asciiTheme="minorEastAsia" w:hAnsiTheme="minorEastAsia" w:eastAsiaTheme="minorEastAsia"/>
          <w:spacing w:val="-20"/>
          <w:sz w:val="24"/>
          <w:szCs w:val="24"/>
        </w:rPr>
        <w:t xml:space="preserve"> </w:t>
      </w:r>
    </w:p>
    <w:p w14:paraId="2BB390D5">
      <w:pPr>
        <w:ind w:firstLine="520" w:firstLineChars="200"/>
        <w:rPr>
          <w:rFonts w:ascii="仿宋_GB2312" w:eastAsia="仿宋_GB2312" w:cs="宋体"/>
          <w:spacing w:val="-20"/>
          <w:sz w:val="30"/>
          <w:szCs w:val="28"/>
        </w:rPr>
      </w:pPr>
      <w:r>
        <w:rPr>
          <w:rFonts w:ascii="仿宋_GB2312" w:eastAsia="仿宋_GB2312" w:cs="宋体"/>
          <w:spacing w:val="-20"/>
          <w:sz w:val="30"/>
          <w:szCs w:val="28"/>
        </w:rPr>
        <w:br w:type="page"/>
      </w:r>
    </w:p>
    <w:p w14:paraId="2826B958">
      <w:pPr>
        <w:ind w:firstLine="520" w:firstLineChars="200"/>
        <w:rPr>
          <w:rFonts w:ascii="仿宋_GB2312" w:eastAsia="仿宋_GB2312" w:cs="宋体"/>
          <w:spacing w:val="-20"/>
          <w:sz w:val="30"/>
          <w:szCs w:val="28"/>
        </w:rPr>
      </w:pPr>
    </w:p>
    <w:p w14:paraId="2E07E033">
      <w:pPr>
        <w:jc w:val="center"/>
        <w:rPr>
          <w:rFonts w:ascii="仿宋_GB2312" w:hAnsi="宋体" w:eastAsia="仿宋_GB2312" w:cs="宋体"/>
          <w:spacing w:val="-20"/>
          <w:sz w:val="30"/>
          <w:szCs w:val="28"/>
        </w:rPr>
      </w:pPr>
      <w:r>
        <w:rPr>
          <w:rFonts w:hint="eastAsia" w:ascii="仿宋_GB2312" w:hAnsi="宋体" w:eastAsia="仿宋_GB2312" w:cs="宋体"/>
          <w:spacing w:val="-20"/>
          <w:sz w:val="30"/>
          <w:szCs w:val="28"/>
        </w:rPr>
        <w:t>**************</w:t>
      </w:r>
      <w:r>
        <w:rPr>
          <w:rFonts w:ascii="仿宋_GB2312" w:hAnsi="宋体" w:eastAsia="仿宋_GB2312" w:cs="宋体"/>
          <w:spacing w:val="-20"/>
          <w:sz w:val="30"/>
          <w:szCs w:val="28"/>
        </w:rPr>
        <w:t>生产经营</w:t>
      </w:r>
      <w:r>
        <w:rPr>
          <w:rFonts w:hint="eastAsia" w:ascii="仿宋_GB2312" w:hAnsi="宋体" w:eastAsia="仿宋_GB2312" w:cs="宋体"/>
          <w:spacing w:val="-20"/>
          <w:sz w:val="30"/>
          <w:szCs w:val="28"/>
        </w:rPr>
        <w:t>单位</w:t>
      </w:r>
    </w:p>
    <w:p w14:paraId="335A0C91">
      <w:pPr>
        <w:jc w:val="center"/>
        <w:rPr>
          <w:rFonts w:ascii="汉鼎繁叠圆" w:eastAsia="仿宋_GB2312"/>
          <w:w w:val="50"/>
          <w:sz w:val="84"/>
        </w:rPr>
      </w:pPr>
    </w:p>
    <w:p w14:paraId="149B39A1">
      <w:pPr>
        <w:jc w:val="center"/>
        <w:rPr>
          <w:rFonts w:ascii="汉鼎繁叠圆" w:eastAsia="仿宋_GB2312"/>
          <w:w w:val="50"/>
          <w:sz w:val="84"/>
        </w:rPr>
      </w:pPr>
      <w:r>
        <w:rPr>
          <w:rFonts w:ascii="汉鼎繁叠圆" w:eastAsia="仿宋_GB2312"/>
          <w:w w:val="50"/>
          <w:sz w:val="84"/>
        </w:rPr>
        <w:t>安全现状评价报告</w:t>
      </w:r>
    </w:p>
    <w:p w14:paraId="0347B146">
      <w:pPr>
        <w:jc w:val="center"/>
        <w:rPr>
          <w:rFonts w:ascii="汉鼎繁叠圆" w:eastAsia="仿宋_GB2312"/>
          <w:w w:val="50"/>
          <w:sz w:val="84"/>
        </w:rPr>
      </w:pPr>
    </w:p>
    <w:p w14:paraId="7BAE7BE0">
      <w:pPr>
        <w:ind w:firstLine="600" w:firstLineChars="200"/>
        <w:jc w:val="center"/>
        <w:rPr>
          <w:rFonts w:ascii="仿宋_GB2312" w:eastAsia="仿宋_GB2312" w:cs="宋体"/>
          <w:sz w:val="30"/>
          <w:szCs w:val="28"/>
        </w:rPr>
      </w:pPr>
    </w:p>
    <w:p w14:paraId="567A1781">
      <w:pPr>
        <w:ind w:firstLine="600" w:firstLineChars="200"/>
        <w:jc w:val="center"/>
        <w:rPr>
          <w:rFonts w:ascii="仿宋_GB2312" w:eastAsia="仿宋_GB2312" w:cs="宋体"/>
          <w:sz w:val="30"/>
          <w:szCs w:val="28"/>
        </w:rPr>
      </w:pPr>
    </w:p>
    <w:p w14:paraId="0AF5D43B">
      <w:pPr>
        <w:ind w:firstLine="600" w:firstLineChars="200"/>
        <w:jc w:val="center"/>
        <w:rPr>
          <w:rFonts w:ascii="仿宋_GB2312" w:eastAsia="仿宋_GB2312" w:cs="宋体"/>
          <w:sz w:val="30"/>
          <w:szCs w:val="28"/>
        </w:rPr>
      </w:pPr>
    </w:p>
    <w:p w14:paraId="62C5FA9F">
      <w:pPr>
        <w:rPr>
          <w:rFonts w:eastAsia="仿宋_GB2312"/>
          <w:sz w:val="20"/>
        </w:rPr>
      </w:pPr>
    </w:p>
    <w:p w14:paraId="0E617BD4">
      <w:pPr>
        <w:spacing w:line="360" w:lineRule="auto"/>
        <w:jc w:val="center"/>
        <w:rPr>
          <w:rFonts w:ascii="创艺简中圆" w:eastAsia="仿宋_GB2312"/>
          <w:w w:val="150"/>
        </w:rPr>
      </w:pPr>
      <w:r>
        <w:rPr>
          <w:rFonts w:ascii="创艺简行楷" w:eastAsia="仿宋_GB2312"/>
          <w:w w:val="150"/>
          <w:sz w:val="28"/>
        </w:rPr>
        <w:t>评价机构名称</w:t>
      </w:r>
    </w:p>
    <w:p w14:paraId="303518F9">
      <w:pPr>
        <w:jc w:val="center"/>
        <w:rPr>
          <w:rFonts w:ascii="仿宋_GB2312" w:eastAsia="仿宋_GB2312" w:cs="宋体"/>
          <w:sz w:val="30"/>
          <w:szCs w:val="28"/>
        </w:rPr>
      </w:pPr>
      <w:r>
        <w:rPr>
          <w:rFonts w:ascii="创艺简中圆" w:eastAsia="仿宋_GB2312"/>
          <w:w w:val="150"/>
        </w:rPr>
        <w:t>安全评价资质证书编号</w:t>
      </w:r>
    </w:p>
    <w:p w14:paraId="6250AA9E">
      <w:pPr>
        <w:ind w:firstLine="450" w:firstLineChars="150"/>
        <w:jc w:val="center"/>
        <w:rPr>
          <w:rFonts w:ascii="仿宋_GB2312" w:eastAsia="仿宋_GB2312" w:cs="宋体"/>
          <w:sz w:val="30"/>
          <w:szCs w:val="28"/>
        </w:rPr>
      </w:pPr>
    </w:p>
    <w:p w14:paraId="5DC6D9C0">
      <w:pPr>
        <w:ind w:firstLine="450" w:firstLineChars="150"/>
        <w:jc w:val="center"/>
        <w:rPr>
          <w:rFonts w:ascii="仿宋_GB2312" w:eastAsia="仿宋_GB2312" w:cs="宋体"/>
          <w:sz w:val="30"/>
          <w:szCs w:val="28"/>
        </w:rPr>
      </w:pPr>
    </w:p>
    <w:p w14:paraId="7EF5FB32">
      <w:pPr>
        <w:ind w:firstLine="450" w:firstLineChars="150"/>
        <w:jc w:val="center"/>
        <w:rPr>
          <w:rFonts w:ascii="仿宋_GB2312" w:eastAsia="仿宋_GB2312" w:cs="宋体"/>
          <w:sz w:val="30"/>
          <w:szCs w:val="28"/>
        </w:rPr>
      </w:pPr>
    </w:p>
    <w:p w14:paraId="23325B84">
      <w:pPr>
        <w:ind w:firstLine="450" w:firstLineChars="150"/>
        <w:jc w:val="center"/>
        <w:rPr>
          <w:rFonts w:ascii="仿宋_GB2312" w:eastAsia="仿宋_GB2312" w:cs="宋体"/>
          <w:sz w:val="30"/>
          <w:szCs w:val="28"/>
        </w:rPr>
      </w:pPr>
    </w:p>
    <w:p w14:paraId="4F2A333F">
      <w:pPr>
        <w:ind w:firstLine="450" w:firstLineChars="150"/>
        <w:jc w:val="center"/>
        <w:rPr>
          <w:rFonts w:ascii="仿宋_GB2312" w:hAnsi="宋体" w:eastAsia="仿宋_GB2312" w:cs="宋体"/>
          <w:sz w:val="30"/>
          <w:szCs w:val="28"/>
        </w:rPr>
      </w:pPr>
      <w:r>
        <w:rPr>
          <w:rFonts w:ascii="仿宋_GB2312" w:hAnsi="宋体" w:eastAsia="仿宋_GB2312" w:cs="宋体"/>
          <w:bCs/>
          <w:sz w:val="30"/>
          <w:szCs w:val="28"/>
        </w:rPr>
        <w:t>图B.1 安全现状评价报告封面样张</w:t>
      </w:r>
    </w:p>
    <w:p w14:paraId="1994990F">
      <w:pPr>
        <w:rPr>
          <w:rFonts w:cs="宋体" w:asciiTheme="minorEastAsia" w:hAnsiTheme="minorEastAsia" w:eastAsiaTheme="minorEastAsia"/>
          <w:sz w:val="24"/>
          <w:szCs w:val="24"/>
        </w:rPr>
      </w:pPr>
      <w:r>
        <w:rPr>
          <w:rFonts w:ascii="宋体" w:hAnsi="宋体" w:cs="宋体"/>
          <w:spacing w:val="10"/>
          <w:sz w:val="28"/>
          <w:szCs w:val="28"/>
        </w:rPr>
        <w:br w:type="page"/>
      </w:r>
      <w:r>
        <w:rPr>
          <w:rFonts w:cs="宋体" w:asciiTheme="minorEastAsia" w:hAnsiTheme="minorEastAsia" w:eastAsiaTheme="minorEastAsia"/>
          <w:spacing w:val="10"/>
          <w:sz w:val="24"/>
          <w:szCs w:val="24"/>
        </w:rPr>
        <w:t xml:space="preserve">附录C: </w:t>
      </w:r>
    </w:p>
    <w:p w14:paraId="49D65279">
      <w:pPr>
        <w:jc w:val="center"/>
        <w:rPr>
          <w:rFonts w:cs="宋体" w:asciiTheme="minorEastAsia" w:hAnsiTheme="minorEastAsia" w:eastAsiaTheme="minorEastAsia"/>
          <w:spacing w:val="10"/>
          <w:sz w:val="24"/>
          <w:szCs w:val="24"/>
        </w:rPr>
      </w:pPr>
      <w:r>
        <w:rPr>
          <w:rFonts w:cs="宋体" w:asciiTheme="minorEastAsia" w:hAnsiTheme="minorEastAsia" w:eastAsiaTheme="minorEastAsia"/>
          <w:b/>
          <w:bCs/>
          <w:spacing w:val="10"/>
          <w:sz w:val="24"/>
          <w:szCs w:val="24"/>
        </w:rPr>
        <w:t>著录项格式</w:t>
      </w:r>
      <w:r>
        <w:rPr>
          <w:rFonts w:cs="宋体" w:asciiTheme="minorEastAsia" w:hAnsiTheme="minorEastAsia" w:eastAsiaTheme="minorEastAsia"/>
          <w:spacing w:val="10"/>
          <w:sz w:val="24"/>
          <w:szCs w:val="24"/>
        </w:rPr>
        <w:t xml:space="preserve"> </w:t>
      </w:r>
    </w:p>
    <w:p w14:paraId="737C27FA">
      <w:pPr>
        <w:jc w:val="center"/>
        <w:rPr>
          <w:rFonts w:cs="宋体" w:asciiTheme="minorEastAsia" w:hAnsiTheme="minorEastAsia" w:eastAsiaTheme="minorEastAsia"/>
          <w:sz w:val="24"/>
          <w:szCs w:val="24"/>
        </w:rPr>
      </w:pPr>
    </w:p>
    <w:p w14:paraId="238A259F">
      <w:pPr>
        <w:spacing w:after="360" w:line="480" w:lineRule="exact"/>
        <w:ind w:firstLine="522" w:firstLineChars="200"/>
        <w:rPr>
          <w:rFonts w:cs="宋体" w:asciiTheme="minorEastAsia" w:hAnsiTheme="minorEastAsia" w:eastAsiaTheme="minorEastAsia"/>
          <w:b/>
          <w:bCs/>
          <w:spacing w:val="10"/>
          <w:sz w:val="24"/>
          <w:szCs w:val="24"/>
        </w:rPr>
      </w:pPr>
      <w:r>
        <w:rPr>
          <w:rFonts w:cs="宋体" w:asciiTheme="minorEastAsia" w:hAnsiTheme="minorEastAsia" w:eastAsiaTheme="minorEastAsia"/>
          <w:b/>
          <w:bCs/>
          <w:spacing w:val="10"/>
          <w:sz w:val="24"/>
          <w:szCs w:val="24"/>
        </w:rPr>
        <w:t xml:space="preserve">C.1 布局 </w:t>
      </w:r>
    </w:p>
    <w:p w14:paraId="70C40661">
      <w:pPr>
        <w:spacing w:after="360" w:line="480" w:lineRule="exact"/>
        <w:ind w:firstLine="520" w:firstLineChars="200"/>
        <w:rPr>
          <w:rFonts w:ascii="宋体" w:hAnsi="宋体" w:cs="宋体"/>
          <w:sz w:val="24"/>
          <w:szCs w:val="24"/>
        </w:rPr>
      </w:pPr>
      <w:r>
        <w:rPr>
          <w:rFonts w:ascii="宋体" w:hAnsi="宋体" w:cs="宋体"/>
          <w:spacing w:val="10"/>
          <w:sz w:val="24"/>
          <w:szCs w:val="24"/>
        </w:rPr>
        <w:t>“评价机构法</w:t>
      </w:r>
      <w:r>
        <w:rPr>
          <w:rFonts w:hint="eastAsia" w:ascii="宋体" w:hAnsi="宋体" w:cs="宋体"/>
          <w:spacing w:val="10"/>
          <w:sz w:val="24"/>
          <w:szCs w:val="24"/>
        </w:rPr>
        <w:t>定</w:t>
      </w:r>
      <w:r>
        <w:rPr>
          <w:rFonts w:ascii="宋体" w:hAnsi="宋体" w:cs="宋体"/>
          <w:spacing w:val="10"/>
          <w:sz w:val="24"/>
          <w:szCs w:val="24"/>
        </w:rPr>
        <w:t>代表</w:t>
      </w:r>
      <w:r>
        <w:rPr>
          <w:rFonts w:hint="eastAsia" w:ascii="宋体" w:hAnsi="宋体" w:cs="宋体"/>
          <w:spacing w:val="10"/>
          <w:sz w:val="24"/>
          <w:szCs w:val="24"/>
        </w:rPr>
        <w:t>人</w:t>
      </w:r>
      <w:r>
        <w:rPr>
          <w:rFonts w:ascii="宋体" w:hAnsi="宋体" w:cs="宋体"/>
          <w:spacing w:val="10"/>
          <w:sz w:val="24"/>
          <w:szCs w:val="24"/>
        </w:rPr>
        <w:t>，课题组主要人员和审核人”等著录项一般分两张布置，第一张署明评价机构的法</w:t>
      </w:r>
      <w:r>
        <w:rPr>
          <w:rFonts w:hint="eastAsia" w:ascii="宋体" w:hAnsi="宋体" w:cs="宋体"/>
          <w:spacing w:val="10"/>
          <w:sz w:val="24"/>
          <w:szCs w:val="24"/>
        </w:rPr>
        <w:t>定</w:t>
      </w:r>
      <w:r>
        <w:rPr>
          <w:rFonts w:ascii="宋体" w:hAnsi="宋体" w:cs="宋体"/>
          <w:spacing w:val="10"/>
          <w:sz w:val="24"/>
          <w:szCs w:val="24"/>
        </w:rPr>
        <w:t>代表</w:t>
      </w:r>
      <w:r>
        <w:rPr>
          <w:rFonts w:hint="eastAsia" w:ascii="宋体" w:hAnsi="宋体" w:cs="宋体"/>
          <w:spacing w:val="10"/>
          <w:sz w:val="24"/>
          <w:szCs w:val="24"/>
        </w:rPr>
        <w:t>人</w:t>
      </w:r>
      <w:r>
        <w:rPr>
          <w:rFonts w:ascii="宋体" w:hAnsi="宋体" w:cs="宋体"/>
          <w:spacing w:val="10"/>
          <w:sz w:val="24"/>
          <w:szCs w:val="24"/>
        </w:rPr>
        <w:t>（以评价机构营业执照为准）、审核定稿人、课题组长等主要责任者姓名，下方为报告编制完成的日期及</w:t>
      </w:r>
      <w:r>
        <w:rPr>
          <w:rFonts w:hint="eastAsia" w:ascii="宋体" w:hAnsi="宋体" w:cs="宋体"/>
          <w:spacing w:val="10"/>
          <w:sz w:val="24"/>
          <w:szCs w:val="24"/>
        </w:rPr>
        <w:t>安全</w:t>
      </w:r>
      <w:r>
        <w:rPr>
          <w:rFonts w:ascii="宋体" w:hAnsi="宋体" w:cs="宋体"/>
          <w:spacing w:val="10"/>
          <w:sz w:val="24"/>
          <w:szCs w:val="24"/>
        </w:rPr>
        <w:t>评价机构（以安全评价</w:t>
      </w:r>
      <w:r>
        <w:rPr>
          <w:rFonts w:hint="eastAsia" w:ascii="宋体" w:hAnsi="宋体" w:cs="宋体"/>
          <w:spacing w:val="10"/>
          <w:sz w:val="24"/>
          <w:szCs w:val="24"/>
        </w:rPr>
        <w:t>机构</w:t>
      </w:r>
      <w:r>
        <w:rPr>
          <w:rFonts w:ascii="宋体" w:hAnsi="宋体" w:cs="宋体"/>
          <w:spacing w:val="10"/>
          <w:sz w:val="24"/>
          <w:szCs w:val="24"/>
        </w:rPr>
        <w:t>资质证书为准）公章用章区；第二张则为</w:t>
      </w:r>
      <w:r>
        <w:rPr>
          <w:rFonts w:hint="eastAsia" w:ascii="宋体" w:hAnsi="宋体" w:cs="宋体"/>
          <w:spacing w:val="10"/>
          <w:sz w:val="24"/>
          <w:szCs w:val="24"/>
        </w:rPr>
        <w:t>安全</w:t>
      </w:r>
      <w:r>
        <w:rPr>
          <w:rFonts w:ascii="宋体" w:hAnsi="宋体" w:cs="宋体"/>
          <w:spacing w:val="10"/>
          <w:sz w:val="24"/>
          <w:szCs w:val="24"/>
        </w:rPr>
        <w:t>评价人员（以安全评价人员资格证为准并署明注册号）、各类技术专家（应为评价机构专家库内人员）以及其他有关人员名单，</w:t>
      </w:r>
      <w:r>
        <w:rPr>
          <w:rFonts w:hint="eastAsia" w:ascii="宋体" w:hAnsi="宋体" w:cs="宋体"/>
          <w:spacing w:val="10"/>
          <w:sz w:val="24"/>
          <w:szCs w:val="24"/>
        </w:rPr>
        <w:t>安全</w:t>
      </w:r>
      <w:r>
        <w:rPr>
          <w:rFonts w:ascii="宋体" w:hAnsi="宋体" w:cs="宋体"/>
          <w:spacing w:val="10"/>
          <w:sz w:val="24"/>
          <w:szCs w:val="24"/>
        </w:rPr>
        <w:t xml:space="preserve">评价人员和技术专家均要求手写签名。 </w:t>
      </w:r>
    </w:p>
    <w:p w14:paraId="2784BCF5">
      <w:pPr>
        <w:spacing w:after="360" w:line="480" w:lineRule="exact"/>
        <w:ind w:firstLine="520" w:firstLineChars="200"/>
        <w:rPr>
          <w:rFonts w:ascii="宋体" w:hAnsi="宋体" w:cs="宋体"/>
          <w:b/>
          <w:bCs/>
          <w:spacing w:val="10"/>
          <w:sz w:val="24"/>
          <w:szCs w:val="24"/>
        </w:rPr>
      </w:pPr>
      <w:r>
        <w:rPr>
          <w:rFonts w:ascii="宋体" w:hAnsi="宋体" w:cs="宋体"/>
          <w:b/>
          <w:bCs/>
          <w:spacing w:val="10"/>
          <w:sz w:val="24"/>
          <w:szCs w:val="24"/>
        </w:rPr>
        <w:t xml:space="preserve">C.2 样张 </w:t>
      </w:r>
    </w:p>
    <w:p w14:paraId="3386CF9C">
      <w:pPr>
        <w:spacing w:after="360" w:line="480" w:lineRule="exact"/>
        <w:ind w:firstLine="520" w:firstLineChars="200"/>
        <w:rPr>
          <w:rFonts w:ascii="宋体" w:hAnsi="宋体" w:cs="宋体"/>
          <w:b/>
          <w:spacing w:val="20"/>
          <w:w w:val="120"/>
          <w:sz w:val="24"/>
          <w:szCs w:val="24"/>
        </w:rPr>
      </w:pPr>
      <w:r>
        <w:rPr>
          <w:rFonts w:ascii="宋体" w:hAnsi="宋体" w:cs="宋体"/>
          <w:spacing w:val="10"/>
          <w:sz w:val="24"/>
          <w:szCs w:val="24"/>
        </w:rPr>
        <w:t>著录项样张见图C.1和图C.2</w:t>
      </w:r>
      <w:r>
        <w:rPr>
          <w:rFonts w:hint="eastAsia" w:ascii="宋体" w:hAnsi="宋体" w:cs="宋体"/>
          <w:spacing w:val="10"/>
          <w:sz w:val="24"/>
          <w:szCs w:val="24"/>
        </w:rPr>
        <w:t>。</w:t>
      </w:r>
      <w:r>
        <w:rPr>
          <w:rFonts w:ascii="宋体" w:hAnsi="宋体" w:cs="宋体"/>
          <w:b/>
          <w:spacing w:val="20"/>
          <w:w w:val="120"/>
          <w:sz w:val="24"/>
          <w:szCs w:val="24"/>
        </w:rPr>
        <w:t xml:space="preserve"> </w:t>
      </w:r>
    </w:p>
    <w:p w14:paraId="42658380">
      <w:pPr>
        <w:spacing w:line="360" w:lineRule="auto"/>
        <w:ind w:firstLine="802" w:firstLineChars="200"/>
        <w:rPr>
          <w:rFonts w:hint="eastAsia" w:ascii="仿宋_GB2312" w:hAnsi="Monotype Sorts" w:eastAsia="仿宋_GB2312" w:cs="宋体"/>
          <w:b/>
          <w:spacing w:val="20"/>
          <w:w w:val="120"/>
          <w:sz w:val="30"/>
          <w:szCs w:val="28"/>
        </w:rPr>
      </w:pPr>
      <w:r>
        <w:rPr>
          <w:rFonts w:hint="eastAsia" w:ascii="仿宋_GB2312" w:hAnsi="Monotype Sorts" w:eastAsia="仿宋_GB2312" w:cs="宋体"/>
          <w:b/>
          <w:spacing w:val="20"/>
          <w:w w:val="120"/>
          <w:sz w:val="30"/>
          <w:szCs w:val="28"/>
        </w:rPr>
        <w:br w:type="page"/>
      </w:r>
    </w:p>
    <w:p w14:paraId="37E58D59">
      <w:pPr>
        <w:ind w:firstLine="560" w:firstLineChars="200"/>
        <w:rPr>
          <w:rFonts w:ascii="宋体" w:hAnsi="宋体" w:cs="宋体"/>
          <w:sz w:val="28"/>
          <w:szCs w:val="28"/>
        </w:rPr>
      </w:pPr>
    </w:p>
    <w:p w14:paraId="69B47BD1">
      <w:pPr>
        <w:jc w:val="center"/>
        <w:rPr>
          <w:rFonts w:ascii="仿宋_GB2312" w:eastAsia="仿宋_GB2312" w:cs="宋体"/>
          <w:bCs/>
          <w:spacing w:val="10"/>
          <w:sz w:val="30"/>
          <w:szCs w:val="28"/>
        </w:rPr>
      </w:pPr>
      <w:r>
        <w:rPr>
          <w:rFonts w:hint="eastAsia" w:ascii="仿宋_GB2312" w:eastAsia="仿宋_GB2312" w:cs="宋体"/>
          <w:bCs/>
          <w:spacing w:val="10"/>
          <w:sz w:val="30"/>
          <w:szCs w:val="28"/>
        </w:rPr>
        <w:t>**********</w:t>
      </w:r>
      <w:r>
        <w:rPr>
          <w:rFonts w:ascii="仿宋_GB2312" w:eastAsia="仿宋_GB2312" w:cs="宋体"/>
          <w:bCs/>
          <w:spacing w:val="10"/>
          <w:sz w:val="30"/>
          <w:szCs w:val="28"/>
        </w:rPr>
        <w:t>生产经营单位</w:t>
      </w:r>
    </w:p>
    <w:p w14:paraId="679528A9">
      <w:pPr>
        <w:jc w:val="center"/>
        <w:rPr>
          <w:rFonts w:ascii="宋体" w:cs="宋体"/>
          <w:b/>
          <w:spacing w:val="10"/>
          <w:sz w:val="28"/>
          <w:szCs w:val="28"/>
        </w:rPr>
      </w:pPr>
    </w:p>
    <w:p w14:paraId="3EE1B774">
      <w:pPr>
        <w:jc w:val="center"/>
        <w:rPr>
          <w:rFonts w:ascii="宋体" w:cs="宋体"/>
          <w:b/>
          <w:spacing w:val="10"/>
          <w:sz w:val="28"/>
          <w:szCs w:val="28"/>
        </w:rPr>
      </w:pPr>
    </w:p>
    <w:p w14:paraId="42AD2F77">
      <w:pPr>
        <w:jc w:val="center"/>
        <w:rPr>
          <w:rFonts w:ascii="宋体" w:hAnsi="宋体" w:cs="宋体"/>
          <w:bCs/>
          <w:w w:val="90"/>
          <w:sz w:val="52"/>
          <w:szCs w:val="28"/>
          <w:u w:val="wave"/>
        </w:rPr>
      </w:pPr>
      <w:r>
        <w:rPr>
          <w:rFonts w:ascii="宋体" w:hAnsi="宋体" w:cs="宋体"/>
          <w:bCs/>
          <w:w w:val="90"/>
          <w:sz w:val="52"/>
          <w:szCs w:val="28"/>
          <w:u w:val="wave"/>
        </w:rPr>
        <w:t>安全现状评价报告</w:t>
      </w:r>
    </w:p>
    <w:p w14:paraId="38CCC603">
      <w:pPr>
        <w:jc w:val="center"/>
        <w:rPr>
          <w:rFonts w:ascii="宋体" w:hAnsi="宋体" w:cs="宋体"/>
          <w:b/>
          <w:w w:val="90"/>
          <w:sz w:val="52"/>
          <w:szCs w:val="28"/>
          <w:u w:val="wave"/>
        </w:rPr>
      </w:pPr>
    </w:p>
    <w:p w14:paraId="5FA6FA89">
      <w:pPr>
        <w:jc w:val="center"/>
        <w:rPr>
          <w:rFonts w:ascii="宋体" w:hAnsi="宋体" w:cs="宋体"/>
          <w:b/>
          <w:w w:val="90"/>
          <w:sz w:val="28"/>
          <w:szCs w:val="28"/>
          <w:u w:val="wave"/>
        </w:rPr>
      </w:pPr>
    </w:p>
    <w:p w14:paraId="428DA6F8">
      <w:pPr>
        <w:jc w:val="center"/>
        <w:rPr>
          <w:rFonts w:ascii="宋体" w:hAnsi="宋体" w:cs="宋体"/>
          <w:b/>
          <w:w w:val="90"/>
          <w:sz w:val="28"/>
          <w:szCs w:val="28"/>
          <w:u w:val="wave"/>
        </w:rPr>
      </w:pPr>
    </w:p>
    <w:p w14:paraId="00F684AA">
      <w:pPr>
        <w:jc w:val="center"/>
        <w:rPr>
          <w:rFonts w:ascii="宋体" w:hAnsi="宋体" w:cs="宋体"/>
          <w:sz w:val="28"/>
          <w:szCs w:val="28"/>
        </w:rPr>
      </w:pPr>
    </w:p>
    <w:p w14:paraId="770D104F">
      <w:pPr>
        <w:ind w:firstLine="600" w:firstLineChars="200"/>
        <w:rPr>
          <w:rFonts w:ascii="仿宋_GB2312" w:hAnsi="宋体" w:eastAsia="仿宋_GB2312" w:cs="宋体"/>
          <w:sz w:val="30"/>
          <w:szCs w:val="28"/>
        </w:rPr>
      </w:pPr>
      <w:r>
        <w:rPr>
          <w:rFonts w:ascii="仿宋_GB2312" w:hAnsi="宋体" w:eastAsia="仿宋_GB2312" w:cs="宋体"/>
          <w:sz w:val="30"/>
          <w:szCs w:val="28"/>
        </w:rPr>
        <w:t>法</w:t>
      </w:r>
      <w:r>
        <w:rPr>
          <w:rFonts w:hint="eastAsia" w:ascii="仿宋_GB2312" w:hAnsi="宋体" w:eastAsia="仿宋_GB2312" w:cs="宋体"/>
          <w:sz w:val="30"/>
          <w:szCs w:val="28"/>
        </w:rPr>
        <w:t>定</w:t>
      </w:r>
      <w:r>
        <w:rPr>
          <w:rFonts w:ascii="仿宋_GB2312" w:hAnsi="宋体" w:eastAsia="仿宋_GB2312" w:cs="宋体"/>
          <w:sz w:val="30"/>
          <w:szCs w:val="28"/>
        </w:rPr>
        <w:t>代表</w:t>
      </w:r>
      <w:r>
        <w:rPr>
          <w:rFonts w:hint="eastAsia" w:ascii="仿宋_GB2312" w:hAnsi="宋体" w:eastAsia="仿宋_GB2312" w:cs="宋体"/>
          <w:sz w:val="30"/>
          <w:szCs w:val="28"/>
        </w:rPr>
        <w:t>人</w:t>
      </w:r>
      <w:r>
        <w:rPr>
          <w:rFonts w:ascii="仿宋_GB2312" w:hAnsi="宋体" w:eastAsia="仿宋_GB2312" w:cs="宋体"/>
          <w:sz w:val="30"/>
          <w:szCs w:val="28"/>
        </w:rPr>
        <w:t>：以评价机构营业执照为准</w:t>
      </w:r>
    </w:p>
    <w:p w14:paraId="166E2B6F">
      <w:pPr>
        <w:ind w:firstLine="600" w:firstLineChars="200"/>
        <w:rPr>
          <w:rFonts w:ascii="仿宋_GB2312" w:hAnsi="宋体" w:eastAsia="仿宋_GB2312" w:cs="宋体"/>
          <w:sz w:val="30"/>
          <w:szCs w:val="28"/>
        </w:rPr>
      </w:pPr>
      <w:r>
        <w:rPr>
          <w:rFonts w:ascii="仿宋_GB2312" w:hAnsi="宋体" w:eastAsia="仿宋_GB2312" w:cs="宋体"/>
          <w:sz w:val="30"/>
          <w:szCs w:val="28"/>
        </w:rPr>
        <w:t>审核定稿：</w:t>
      </w:r>
    </w:p>
    <w:p w14:paraId="12F28168">
      <w:pPr>
        <w:ind w:firstLine="600" w:firstLineChars="200"/>
        <w:rPr>
          <w:rFonts w:ascii="仿宋_GB2312" w:hAnsi="宋体" w:eastAsia="仿宋_GB2312" w:cs="宋体"/>
          <w:sz w:val="30"/>
          <w:szCs w:val="28"/>
        </w:rPr>
      </w:pPr>
      <w:r>
        <w:rPr>
          <w:rFonts w:ascii="仿宋_GB2312" w:hAnsi="宋体" w:eastAsia="仿宋_GB2312" w:cs="宋体"/>
          <w:sz w:val="30"/>
          <w:szCs w:val="28"/>
        </w:rPr>
        <w:t>课题组长：</w:t>
      </w:r>
    </w:p>
    <w:p w14:paraId="1421AD06">
      <w:pPr>
        <w:ind w:firstLine="600" w:firstLineChars="200"/>
        <w:rPr>
          <w:rFonts w:ascii="仿宋_GB2312" w:hAnsi="宋体" w:eastAsia="仿宋_GB2312" w:cs="宋体"/>
          <w:sz w:val="30"/>
          <w:szCs w:val="28"/>
        </w:rPr>
      </w:pPr>
    </w:p>
    <w:p w14:paraId="6D875D96">
      <w:pPr>
        <w:ind w:firstLine="560" w:firstLineChars="200"/>
        <w:rPr>
          <w:rFonts w:ascii="宋体" w:hAnsi="宋体" w:cs="宋体"/>
          <w:sz w:val="28"/>
          <w:szCs w:val="28"/>
        </w:rPr>
      </w:pPr>
    </w:p>
    <w:p w14:paraId="34211811">
      <w:pPr>
        <w:ind w:firstLine="560" w:firstLineChars="200"/>
        <w:rPr>
          <w:rFonts w:ascii="宋体" w:hAnsi="宋体" w:cs="宋体"/>
          <w:sz w:val="28"/>
          <w:szCs w:val="28"/>
        </w:rPr>
      </w:pPr>
    </w:p>
    <w:p w14:paraId="4B3C9CC8">
      <w:pPr>
        <w:ind w:firstLine="600" w:firstLineChars="200"/>
        <w:jc w:val="center"/>
        <w:rPr>
          <w:rFonts w:ascii="仿宋_GB2312" w:hAnsi="宋体" w:eastAsia="仿宋_GB2312" w:cs="宋体"/>
          <w:sz w:val="30"/>
          <w:szCs w:val="28"/>
        </w:rPr>
      </w:pPr>
      <w:r>
        <w:rPr>
          <w:rFonts w:ascii="仿宋_GB2312" w:hAnsi="宋体" w:eastAsia="仿宋_GB2312" w:cs="宋体"/>
          <w:bCs/>
          <w:sz w:val="30"/>
          <w:szCs w:val="28"/>
        </w:rPr>
        <w:t>评价报告完成日期</w:t>
      </w:r>
    </w:p>
    <w:p w14:paraId="34DCFBA5">
      <w:pPr>
        <w:ind w:firstLine="450" w:firstLineChars="150"/>
        <w:jc w:val="center"/>
        <w:rPr>
          <w:rFonts w:ascii="仿宋_GB2312" w:hAnsi="宋体" w:eastAsia="仿宋_GB2312" w:cs="宋体"/>
          <w:bCs/>
          <w:sz w:val="30"/>
          <w:szCs w:val="28"/>
        </w:rPr>
      </w:pPr>
      <w:r>
        <w:rPr>
          <w:rFonts w:ascii="仿宋_GB2312" w:hAnsi="宋体" w:eastAsia="仿宋_GB2312" w:cs="宋体"/>
          <w:bCs/>
          <w:sz w:val="30"/>
          <w:szCs w:val="28"/>
        </w:rPr>
        <w:t>（评价机构公章）</w:t>
      </w:r>
    </w:p>
    <w:p w14:paraId="2D9902DF">
      <w:pPr>
        <w:ind w:firstLine="420" w:firstLineChars="150"/>
        <w:jc w:val="center"/>
        <w:rPr>
          <w:rFonts w:ascii="宋体" w:hAnsi="宋体" w:cs="宋体"/>
          <w:sz w:val="28"/>
          <w:szCs w:val="28"/>
        </w:rPr>
      </w:pPr>
    </w:p>
    <w:p w14:paraId="6DE685CC">
      <w:pPr>
        <w:jc w:val="center"/>
        <w:rPr>
          <w:rFonts w:ascii="仿宋_GB2312" w:hAnsi="宋体" w:eastAsia="仿宋_GB2312" w:cs="宋体"/>
          <w:bCs/>
          <w:sz w:val="30"/>
          <w:szCs w:val="28"/>
        </w:rPr>
      </w:pPr>
      <w:r>
        <w:rPr>
          <w:rFonts w:ascii="仿宋_GB2312" w:hAnsi="宋体" w:eastAsia="仿宋_GB2312" w:cs="宋体"/>
          <w:bCs/>
          <w:sz w:val="30"/>
          <w:szCs w:val="28"/>
        </w:rPr>
        <w:t>图C.1 著录项首页样张</w:t>
      </w:r>
    </w:p>
    <w:p w14:paraId="68FC16A3">
      <w:pPr>
        <w:jc w:val="center"/>
        <w:rPr>
          <w:rFonts w:ascii="宋体" w:hAnsi="宋体" w:cs="宋体"/>
          <w:bCs/>
          <w:sz w:val="28"/>
          <w:szCs w:val="28"/>
        </w:rPr>
      </w:pPr>
      <w:r>
        <w:rPr>
          <w:rFonts w:ascii="宋体" w:hAnsi="宋体" w:cs="宋体"/>
          <w:bCs/>
          <w:sz w:val="28"/>
          <w:szCs w:val="28"/>
        </w:rPr>
        <w:br w:type="page"/>
      </w:r>
    </w:p>
    <w:p w14:paraId="43BA17EA">
      <w:pPr>
        <w:spacing w:line="360" w:lineRule="auto"/>
        <w:jc w:val="center"/>
        <w:rPr>
          <w:rFonts w:ascii="宋体" w:hAnsi="宋体" w:cs="宋体"/>
          <w:bCs/>
          <w:sz w:val="24"/>
          <w:szCs w:val="24"/>
        </w:rPr>
      </w:pPr>
      <w:r>
        <w:rPr>
          <w:rFonts w:ascii="宋体" w:hAnsi="宋体" w:cs="宋体"/>
          <w:bCs/>
          <w:sz w:val="24"/>
          <w:szCs w:val="24"/>
        </w:rPr>
        <w:t xml:space="preserve">评 价 人 员 </w:t>
      </w:r>
    </w:p>
    <w:p w14:paraId="29231D87">
      <w:pPr>
        <w:spacing w:line="360" w:lineRule="auto"/>
        <w:jc w:val="center"/>
        <w:rPr>
          <w:rFonts w:ascii="宋体" w:hAnsi="宋体" w:cs="宋体"/>
          <w:sz w:val="24"/>
          <w:szCs w:val="24"/>
        </w:rPr>
      </w:pPr>
    </w:p>
    <w:p w14:paraId="31584259">
      <w:pPr>
        <w:spacing w:after="0" w:line="480" w:lineRule="exact"/>
        <w:jc w:val="center"/>
        <w:rPr>
          <w:rFonts w:ascii="宋体" w:hAnsi="宋体"/>
          <w:bCs/>
          <w:sz w:val="24"/>
          <w:szCs w:val="24"/>
        </w:rPr>
      </w:pPr>
      <w:r>
        <w:rPr>
          <w:rFonts w:ascii="宋体" w:hAnsi="宋体"/>
          <w:bCs/>
          <w:sz w:val="24"/>
          <w:szCs w:val="24"/>
        </w:rPr>
        <w:t xml:space="preserve">评价组长：* * *（资格证书号：APR— * * * *—* * * *） 签名 </w:t>
      </w:r>
    </w:p>
    <w:p w14:paraId="14E4F707">
      <w:pPr>
        <w:spacing w:after="0" w:line="480" w:lineRule="exact"/>
        <w:jc w:val="center"/>
        <w:rPr>
          <w:rFonts w:ascii="宋体" w:hAnsi="宋体"/>
          <w:bCs/>
          <w:sz w:val="24"/>
          <w:szCs w:val="24"/>
        </w:rPr>
      </w:pPr>
      <w:r>
        <w:rPr>
          <w:rFonts w:ascii="宋体" w:hAnsi="宋体"/>
          <w:bCs/>
          <w:sz w:val="24"/>
          <w:szCs w:val="24"/>
        </w:rPr>
        <w:t xml:space="preserve">评价组成员：* * *（资格证书号：APR— * * * *—* * * *）签名 </w:t>
      </w:r>
    </w:p>
    <w:p w14:paraId="5615D5A6">
      <w:pPr>
        <w:spacing w:after="0" w:line="480" w:lineRule="exact"/>
        <w:ind w:left="1260" w:firstLine="420"/>
        <w:rPr>
          <w:rFonts w:ascii="宋体" w:hAnsi="宋体"/>
          <w:bCs/>
          <w:sz w:val="24"/>
          <w:szCs w:val="24"/>
        </w:rPr>
      </w:pPr>
      <w:r>
        <w:rPr>
          <w:rFonts w:ascii="宋体" w:hAnsi="宋体"/>
          <w:bCs/>
          <w:sz w:val="24"/>
          <w:szCs w:val="24"/>
        </w:rPr>
        <w:t xml:space="preserve">* * *（资格证书号：APR— * * * *—* * * *）签名 </w:t>
      </w:r>
    </w:p>
    <w:p w14:paraId="0C996BA1">
      <w:pPr>
        <w:spacing w:after="0" w:line="480" w:lineRule="exact"/>
        <w:jc w:val="center"/>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 *（资格证书号：APR— * * * *—* * * *）签名 </w:t>
      </w:r>
    </w:p>
    <w:p w14:paraId="2AE95AF9">
      <w:pPr>
        <w:spacing w:after="0" w:line="480" w:lineRule="exact"/>
        <w:jc w:val="center"/>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 *（资格证书号：APR— * * * *—* * * *）签名 </w:t>
      </w:r>
    </w:p>
    <w:p w14:paraId="56A1E40C">
      <w:pPr>
        <w:spacing w:after="0" w:line="480" w:lineRule="exact"/>
        <w:jc w:val="center"/>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 *（资格证书号：APR— * * * *—* * * *）签名 </w:t>
      </w:r>
    </w:p>
    <w:p w14:paraId="48AE445A">
      <w:pPr>
        <w:spacing w:after="0" w:line="480" w:lineRule="exact"/>
        <w:jc w:val="center"/>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 *（资格证书号：APR— * * * *—* * * *）签名 </w:t>
      </w:r>
    </w:p>
    <w:p w14:paraId="348F1B9D">
      <w:pPr>
        <w:spacing w:after="0" w:line="480" w:lineRule="exact"/>
        <w:jc w:val="center"/>
        <w:rPr>
          <w:rFonts w:ascii="宋体" w:hAnsi="宋体"/>
          <w:bCs/>
          <w:sz w:val="24"/>
          <w:szCs w:val="24"/>
        </w:rPr>
      </w:pPr>
      <w:r>
        <w:rPr>
          <w:rFonts w:ascii="宋体" w:hAnsi="宋体"/>
          <w:bCs/>
          <w:sz w:val="24"/>
          <w:szCs w:val="24"/>
        </w:rPr>
        <w:t xml:space="preserve">报告编制人：* * *（资格证书号：APR— * * * *—* * * *）签名 </w:t>
      </w:r>
    </w:p>
    <w:p w14:paraId="5E2DE87D">
      <w:pPr>
        <w:spacing w:after="0" w:line="480" w:lineRule="exact"/>
        <w:jc w:val="center"/>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 *（资格证书号：APR— * * * *—* * * *）签名 </w:t>
      </w:r>
    </w:p>
    <w:p w14:paraId="28A90D08">
      <w:pPr>
        <w:spacing w:after="0" w:line="480" w:lineRule="exact"/>
        <w:jc w:val="center"/>
        <w:rPr>
          <w:rFonts w:ascii="宋体" w:hAnsi="宋体"/>
          <w:bCs/>
          <w:sz w:val="24"/>
          <w:szCs w:val="24"/>
        </w:rPr>
      </w:pPr>
      <w:r>
        <w:rPr>
          <w:rFonts w:ascii="宋体" w:hAnsi="宋体"/>
          <w:bCs/>
          <w:sz w:val="24"/>
          <w:szCs w:val="24"/>
        </w:rPr>
        <w:t xml:space="preserve">报告审核人：* * *（资格证书号：APR— * * * *—* * * *）签名 </w:t>
      </w:r>
    </w:p>
    <w:p w14:paraId="10CDDEDE">
      <w:pPr>
        <w:spacing w:after="0" w:line="480" w:lineRule="exact"/>
        <w:jc w:val="center"/>
        <w:rPr>
          <w:rFonts w:ascii="宋体" w:hAnsi="宋体"/>
          <w:bCs/>
          <w:sz w:val="24"/>
          <w:szCs w:val="24"/>
        </w:rPr>
      </w:pPr>
    </w:p>
    <w:p w14:paraId="5EC5A90E">
      <w:pPr>
        <w:spacing w:after="0" w:line="480" w:lineRule="exact"/>
        <w:jc w:val="center"/>
        <w:rPr>
          <w:rFonts w:ascii="仿宋_GB2312" w:eastAsia="仿宋_GB2312"/>
          <w:bCs/>
          <w:sz w:val="28"/>
        </w:rPr>
      </w:pPr>
    </w:p>
    <w:p w14:paraId="4528F01C">
      <w:pPr>
        <w:spacing w:after="0" w:line="480" w:lineRule="exact"/>
        <w:jc w:val="center"/>
        <w:rPr>
          <w:rFonts w:ascii="宋体" w:hAnsi="宋体"/>
          <w:bCs/>
          <w:sz w:val="24"/>
          <w:szCs w:val="24"/>
        </w:rPr>
      </w:pPr>
      <w:r>
        <w:rPr>
          <w:rFonts w:ascii="宋体" w:hAnsi="宋体"/>
          <w:bCs/>
          <w:sz w:val="24"/>
          <w:szCs w:val="24"/>
        </w:rPr>
        <w:t>技 术 专 家</w:t>
      </w:r>
    </w:p>
    <w:p w14:paraId="75A4A4F1">
      <w:pPr>
        <w:spacing w:after="0" w:line="480" w:lineRule="exact"/>
        <w:jc w:val="center"/>
        <w:rPr>
          <w:rFonts w:ascii="宋体" w:hAnsi="宋体" w:cs="宋体"/>
          <w:bCs/>
          <w:sz w:val="24"/>
          <w:szCs w:val="24"/>
        </w:rPr>
      </w:pPr>
      <w:r>
        <w:rPr>
          <w:rFonts w:ascii="宋体" w:hAnsi="宋体"/>
          <w:bCs/>
          <w:sz w:val="24"/>
          <w:szCs w:val="24"/>
        </w:rPr>
        <w:t>（列出各类技术专家名单</w:t>
      </w:r>
      <w:r>
        <w:rPr>
          <w:rFonts w:ascii="宋体" w:hAnsi="宋体" w:cs="宋体"/>
          <w:bCs/>
          <w:sz w:val="24"/>
          <w:szCs w:val="24"/>
        </w:rPr>
        <w:t>）</w:t>
      </w:r>
    </w:p>
    <w:p w14:paraId="6544712B">
      <w:pPr>
        <w:spacing w:after="0" w:line="480" w:lineRule="exact"/>
        <w:jc w:val="center"/>
        <w:rPr>
          <w:rFonts w:ascii="宋体" w:hAnsi="宋体" w:cs="宋体"/>
          <w:sz w:val="24"/>
          <w:szCs w:val="24"/>
        </w:rPr>
      </w:pPr>
    </w:p>
    <w:p w14:paraId="348DBB29">
      <w:pPr>
        <w:spacing w:after="0" w:line="480" w:lineRule="exact"/>
        <w:jc w:val="center"/>
        <w:rPr>
          <w:rFonts w:ascii="宋体" w:hAnsi="宋体" w:cs="宋体"/>
          <w:vanish/>
          <w:sz w:val="24"/>
          <w:szCs w:val="24"/>
        </w:rPr>
      </w:pPr>
    </w:p>
    <w:p w14:paraId="3A4E438C">
      <w:pPr>
        <w:spacing w:after="0" w:line="480" w:lineRule="exact"/>
        <w:rPr>
          <w:rFonts w:ascii="宋体" w:hAnsi="宋体" w:cs="宋体"/>
          <w:sz w:val="24"/>
          <w:szCs w:val="24"/>
        </w:rPr>
      </w:pPr>
    </w:p>
    <w:p w14:paraId="5DC92D20">
      <w:pPr>
        <w:spacing w:after="0" w:line="480" w:lineRule="exact"/>
        <w:jc w:val="center"/>
        <w:rPr>
          <w:rFonts w:ascii="宋体" w:hAnsi="宋体"/>
          <w:sz w:val="24"/>
          <w:szCs w:val="24"/>
        </w:rPr>
      </w:pPr>
      <w:r>
        <w:rPr>
          <w:rFonts w:ascii="宋体" w:hAnsi="宋体"/>
          <w:bCs/>
          <w:sz w:val="24"/>
          <w:szCs w:val="24"/>
        </w:rPr>
        <w:t>图C.2 著录项次页样张</w:t>
      </w:r>
    </w:p>
    <w:p w14:paraId="6EC4F53C">
      <w:pPr>
        <w:spacing w:line="220" w:lineRule="atLeast"/>
        <w:rPr>
          <w:rFonts w:ascii="宋体" w:hAnsi="宋体"/>
          <w:sz w:val="28"/>
          <w:szCs w:val="28"/>
        </w:rPr>
      </w:pPr>
    </w:p>
    <w:p w14:paraId="61823E57">
      <w:pPr>
        <w:spacing w:line="220" w:lineRule="atLeast"/>
        <w:rPr>
          <w:rFonts w:ascii="宋体" w:hAnsi="宋体"/>
          <w:sz w:val="28"/>
          <w:szCs w:val="28"/>
        </w:rPr>
      </w:pPr>
    </w:p>
    <w:p w14:paraId="3DA8DA84">
      <w:pPr>
        <w:spacing w:line="220" w:lineRule="atLeast"/>
        <w:rPr>
          <w:rFonts w:ascii="宋体" w:hAnsi="宋体"/>
          <w:sz w:val="28"/>
          <w:szCs w:val="28"/>
        </w:rPr>
      </w:pPr>
    </w:p>
    <w:p w14:paraId="4017E131">
      <w:pPr>
        <w:spacing w:line="220" w:lineRule="atLeast"/>
        <w:rPr>
          <w:rFonts w:ascii="宋体" w:hAnsi="宋体"/>
          <w:sz w:val="28"/>
          <w:szCs w:val="28"/>
        </w:rPr>
      </w:pPr>
    </w:p>
    <w:p w14:paraId="10A5424F">
      <w:pPr>
        <w:spacing w:line="220" w:lineRule="atLeast"/>
        <w:rPr>
          <w:rFonts w:ascii="宋体" w:hAnsi="宋体"/>
          <w:sz w:val="28"/>
          <w:szCs w:val="28"/>
        </w:rPr>
      </w:pPr>
    </w:p>
    <w:p w14:paraId="2CA6F105">
      <w:pPr>
        <w:spacing w:line="220" w:lineRule="atLeast"/>
        <w:rPr>
          <w:rFonts w:ascii="宋体" w:hAnsi="宋体"/>
          <w:sz w:val="28"/>
          <w:szCs w:val="28"/>
        </w:rPr>
      </w:pPr>
    </w:p>
    <w:tbl>
      <w:tblPr>
        <w:tblStyle w:val="20"/>
        <w:tblW w:w="5000" w:type="pct"/>
        <w:jc w:val="center"/>
        <w:tblCellSpacing w:w="0" w:type="dxa"/>
        <w:tblLayout w:type="autofit"/>
        <w:tblCellMar>
          <w:top w:w="0" w:type="dxa"/>
          <w:left w:w="0" w:type="dxa"/>
          <w:bottom w:w="0" w:type="dxa"/>
          <w:right w:w="0" w:type="dxa"/>
        </w:tblCellMar>
      </w:tblPr>
      <w:tblGrid>
        <w:gridCol w:w="8306"/>
      </w:tblGrid>
      <w:tr w14:paraId="57C2C9CC">
        <w:tblPrEx>
          <w:tblCellMar>
            <w:top w:w="0" w:type="dxa"/>
            <w:left w:w="0" w:type="dxa"/>
            <w:bottom w:w="0" w:type="dxa"/>
            <w:right w:w="0" w:type="dxa"/>
          </w:tblCellMar>
        </w:tblPrEx>
        <w:trPr>
          <w:tblCellSpacing w:w="0" w:type="dxa"/>
          <w:jc w:val="center"/>
        </w:trPr>
        <w:tc>
          <w:tcPr>
            <w:tcW w:w="0" w:type="auto"/>
            <w:vAlign w:val="center"/>
          </w:tcPr>
          <w:p w14:paraId="7015E7C6">
            <w:pPr>
              <w:spacing w:after="0" w:line="48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附录D：</w:t>
            </w:r>
          </w:p>
          <w:p w14:paraId="361C6CA9">
            <w:pPr>
              <w:spacing w:after="0" w:line="480" w:lineRule="exac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危险化学品生产企业安全现状评价要点</w:t>
            </w:r>
          </w:p>
          <w:p w14:paraId="1D48D56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一、前言</w:t>
            </w:r>
          </w:p>
          <w:p w14:paraId="3573679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二、目录</w:t>
            </w:r>
          </w:p>
          <w:p w14:paraId="6A71710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三、被评价单位情况概述</w:t>
            </w:r>
          </w:p>
          <w:p w14:paraId="37477BF6">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（一）被评价单位基本情况</w:t>
            </w:r>
          </w:p>
          <w:p w14:paraId="0D17E69D">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企业概况（包括企业是否在化工园区或化工集中区，若不在，是否纳入政府规划搬迁计划等情况）；</w:t>
            </w:r>
          </w:p>
          <w:p w14:paraId="472BE836">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产品品种、生产能力和技术工艺（包括是否涉及</w:t>
            </w:r>
            <w:r>
              <w:rPr>
                <w:rFonts w:asciiTheme="minorEastAsia" w:hAnsiTheme="minorEastAsia" w:eastAsiaTheme="minorEastAsia"/>
                <w:sz w:val="24"/>
                <w:szCs w:val="24"/>
              </w:rPr>
              <w:t>“</w:t>
            </w:r>
            <w:r>
              <w:rPr>
                <w:rFonts w:hint="eastAsia" w:cs="宋体" w:asciiTheme="minorEastAsia" w:hAnsiTheme="minorEastAsia" w:eastAsiaTheme="minorEastAsia"/>
                <w:sz w:val="24"/>
                <w:szCs w:val="24"/>
              </w:rPr>
              <w:t>危险化工工艺</w:t>
            </w:r>
            <w:r>
              <w:rPr>
                <w:rFonts w:asciiTheme="minorEastAsia" w:hAnsiTheme="minorEastAsia" w:eastAsiaTheme="minorEastAsia"/>
                <w:sz w:val="24"/>
                <w:szCs w:val="24"/>
              </w:rPr>
              <w:t>”</w:t>
            </w:r>
            <w:r>
              <w:rPr>
                <w:rFonts w:hint="eastAsia" w:cs="宋体" w:asciiTheme="minorEastAsia" w:hAnsiTheme="minorEastAsia" w:eastAsiaTheme="minorEastAsia"/>
                <w:sz w:val="24"/>
                <w:szCs w:val="24"/>
              </w:rPr>
              <w:t>）；</w:t>
            </w:r>
          </w:p>
          <w:p w14:paraId="5935D8E2">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3.</w:t>
            </w:r>
            <w:r>
              <w:rPr>
                <w:rFonts w:hint="eastAsia" w:cs="宋体" w:asciiTheme="minorEastAsia" w:hAnsiTheme="minorEastAsia" w:eastAsiaTheme="minorEastAsia"/>
                <w:sz w:val="24"/>
                <w:szCs w:val="24"/>
              </w:rPr>
              <w:t>主要生产、储存装置设施和辅助工程情况，有无变化；</w:t>
            </w:r>
          </w:p>
          <w:p w14:paraId="5A772D98">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4.</w:t>
            </w:r>
            <w:r>
              <w:rPr>
                <w:rFonts w:hint="eastAsia" w:cs="宋体" w:asciiTheme="minorEastAsia" w:hAnsiTheme="minorEastAsia" w:eastAsiaTheme="minorEastAsia"/>
                <w:sz w:val="24"/>
                <w:szCs w:val="24"/>
              </w:rPr>
              <w:t>主要建（构）筑物情况（如：耐火等级、火灾危险类别等）。</w:t>
            </w:r>
          </w:p>
          <w:p w14:paraId="37F7CE76">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（二）安全评价范围</w:t>
            </w:r>
          </w:p>
          <w:p w14:paraId="3871297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（三）评价依据</w:t>
            </w:r>
          </w:p>
          <w:p w14:paraId="5E9E4DC8">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四、评价方法及单元划分</w:t>
            </w:r>
          </w:p>
          <w:p w14:paraId="2E3972B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五、危险、有害因素辨识</w:t>
            </w:r>
          </w:p>
          <w:p w14:paraId="42CE28DB">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危险、有害化学品辨识；</w:t>
            </w:r>
          </w:p>
          <w:p w14:paraId="2C41EB31">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主要危险、有害因素所在场所、部位；</w:t>
            </w:r>
          </w:p>
          <w:p w14:paraId="42078301">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3.</w:t>
            </w:r>
            <w:r>
              <w:rPr>
                <w:rFonts w:hint="eastAsia" w:cs="宋体" w:asciiTheme="minorEastAsia" w:hAnsiTheme="minorEastAsia" w:eastAsiaTheme="minorEastAsia"/>
                <w:sz w:val="24"/>
                <w:szCs w:val="24"/>
              </w:rPr>
              <w:t>生产、储存场所及生产过程危险性分析；</w:t>
            </w:r>
          </w:p>
          <w:p w14:paraId="720D7C55">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4.</w:t>
            </w:r>
            <w:r>
              <w:rPr>
                <w:rFonts w:hint="eastAsia" w:cs="宋体" w:asciiTheme="minorEastAsia" w:hAnsiTheme="minorEastAsia" w:eastAsiaTheme="minorEastAsia"/>
                <w:sz w:val="24"/>
                <w:szCs w:val="24"/>
              </w:rPr>
              <w:t>预测事故发生的可能性和严重程度</w:t>
            </w:r>
          </w:p>
          <w:p w14:paraId="7AD838E8">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5.</w:t>
            </w:r>
            <w:r>
              <w:rPr>
                <w:rFonts w:hint="eastAsia" w:cs="宋体" w:asciiTheme="minorEastAsia" w:hAnsiTheme="minorEastAsia" w:eastAsiaTheme="minorEastAsia"/>
                <w:sz w:val="24"/>
                <w:szCs w:val="24"/>
              </w:rPr>
              <w:t>重大危险源辨识。</w:t>
            </w:r>
          </w:p>
          <w:p w14:paraId="2458F87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六、安全生产条件</w:t>
            </w:r>
          </w:p>
          <w:p w14:paraId="3F1617F0">
            <w:pPr>
              <w:spacing w:after="0" w:line="48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内、外部安全防火间距；</w:t>
            </w:r>
            <w:r>
              <w:rPr>
                <w:rFonts w:asciiTheme="minorEastAsia" w:hAnsiTheme="minorEastAsia" w:eastAsiaTheme="minorEastAsia"/>
                <w:sz w:val="24"/>
                <w:szCs w:val="24"/>
              </w:rPr>
              <w:t xml:space="preserve"> </w:t>
            </w:r>
          </w:p>
          <w:p w14:paraId="59BBB15C">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生产设备、设施、装置实际运行状况（包括对工艺流程、工艺参数、控制方式、操作条件、物料种类与理化特性、工艺布置、总图、公用工程等内容定性、定量分析）；</w:t>
            </w:r>
          </w:p>
          <w:p w14:paraId="45D1B6F0">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3.</w:t>
            </w:r>
            <w:r>
              <w:rPr>
                <w:rFonts w:hint="eastAsia" w:cs="宋体" w:asciiTheme="minorEastAsia" w:hAnsiTheme="minorEastAsia" w:eastAsiaTheme="minorEastAsia"/>
                <w:sz w:val="24"/>
                <w:szCs w:val="24"/>
              </w:rPr>
              <w:t>全部安全设施运行情况及完好有效情况，并对以下情况进行专项详细说明：</w:t>
            </w:r>
          </w:p>
          <w:p w14:paraId="7BAA84AE">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重点监管危险化工工艺、重点监管的危险化学品装设的自动化控制系统，涉及危险化工工艺的大型化工装置装设紧急停车系统和易燃易爆、有毒有害气体化学品场所装设的易燃易爆、有毒有害介质泄漏报警设施的运行及完好情况；</w:t>
            </w:r>
          </w:p>
          <w:p w14:paraId="1735AEB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）危险化学品重大危险源相关设备、设施情况与《危险化学品重大危险源监督管理暂行规定》（国家安全监管总局令第</w:t>
            </w:r>
            <w:r>
              <w:rPr>
                <w:rFonts w:asciiTheme="minorEastAsia" w:hAnsiTheme="minorEastAsia" w:eastAsiaTheme="minorEastAsia"/>
                <w:sz w:val="24"/>
                <w:szCs w:val="24"/>
              </w:rPr>
              <w:t>40</w:t>
            </w:r>
            <w:r>
              <w:rPr>
                <w:rFonts w:hint="eastAsia" w:cs="宋体" w:asciiTheme="minorEastAsia" w:hAnsiTheme="minorEastAsia" w:eastAsiaTheme="minorEastAsia"/>
                <w:sz w:val="24"/>
                <w:szCs w:val="24"/>
              </w:rPr>
              <w:t>号）第十三条规定的符合性。</w:t>
            </w:r>
          </w:p>
          <w:p w14:paraId="0D53D272">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4.</w:t>
            </w:r>
            <w:r>
              <w:rPr>
                <w:rFonts w:hint="eastAsia" w:cs="宋体" w:asciiTheme="minorEastAsia" w:hAnsiTheme="minorEastAsia" w:eastAsiaTheme="minorEastAsia"/>
                <w:sz w:val="24"/>
                <w:szCs w:val="24"/>
              </w:rPr>
              <w:t>对可能造成重大后果的事故隐患，建立相应的数学模型进行事故模拟，预测极端情况下事故的影响范围、最大损失，以及发生事故的可能性或概率，给出量化的安全状态参数值。</w:t>
            </w:r>
          </w:p>
          <w:p w14:paraId="7192B141">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5.</w:t>
            </w:r>
            <w:r>
              <w:rPr>
                <w:rFonts w:hint="eastAsia" w:cs="宋体" w:asciiTheme="minorEastAsia" w:hAnsiTheme="minorEastAsia" w:eastAsiaTheme="minorEastAsia"/>
                <w:sz w:val="24"/>
                <w:szCs w:val="24"/>
              </w:rPr>
              <w:t>安全管理</w:t>
            </w:r>
          </w:p>
          <w:p w14:paraId="518E629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）安全生产管理机构和专职安全生产管理人员的设置和配备情况；</w:t>
            </w:r>
          </w:p>
          <w:p w14:paraId="15A35C8B">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）安全生产责任制、安全生产管理制度、安全技术规程和作业安全规程的制定和执行情况；</w:t>
            </w:r>
          </w:p>
          <w:p w14:paraId="7B2D7F98">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3</w:t>
            </w:r>
            <w:r>
              <w:rPr>
                <w:rFonts w:hint="eastAsia" w:cs="宋体" w:asciiTheme="minorEastAsia" w:hAnsiTheme="minorEastAsia" w:eastAsiaTheme="minorEastAsia"/>
                <w:sz w:val="24"/>
                <w:szCs w:val="24"/>
              </w:rPr>
              <w:t>）职业危害管理；</w:t>
            </w:r>
          </w:p>
          <w:p w14:paraId="52CBBE3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4</w:t>
            </w:r>
            <w:r>
              <w:rPr>
                <w:rFonts w:hint="eastAsia" w:cs="宋体" w:asciiTheme="minorEastAsia" w:hAnsiTheme="minorEastAsia" w:eastAsiaTheme="minorEastAsia"/>
                <w:sz w:val="24"/>
                <w:szCs w:val="24"/>
              </w:rPr>
              <w:t>）从业人员条件及其安全生产再教育、再培训情况，以及特种作业人员持证情况；</w:t>
            </w:r>
          </w:p>
          <w:p w14:paraId="34EF13A1">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5</w:t>
            </w:r>
            <w:r>
              <w:rPr>
                <w:rFonts w:hint="eastAsia" w:cs="宋体" w:asciiTheme="minorEastAsia" w:hAnsiTheme="minorEastAsia" w:eastAsiaTheme="minorEastAsia"/>
                <w:sz w:val="24"/>
                <w:szCs w:val="24"/>
              </w:rPr>
              <w:t>）应急救援预案制定、修定和演练情况及急救援组织机构，应急救援器材、设施设备配置的符合性；</w:t>
            </w:r>
          </w:p>
          <w:p w14:paraId="51715128">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6</w:t>
            </w:r>
            <w:r>
              <w:rPr>
                <w:rFonts w:hint="eastAsia" w:cs="宋体" w:asciiTheme="minorEastAsia" w:hAnsiTheme="minorEastAsia" w:eastAsiaTheme="minorEastAsia"/>
                <w:sz w:val="24"/>
                <w:szCs w:val="24"/>
              </w:rPr>
              <w:t>）安全生产投入的情况；</w:t>
            </w:r>
          </w:p>
          <w:p w14:paraId="795D456B">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7</w:t>
            </w:r>
            <w:r>
              <w:rPr>
                <w:rFonts w:hint="eastAsia" w:cs="宋体" w:asciiTheme="minorEastAsia" w:hAnsiTheme="minorEastAsia" w:eastAsiaTheme="minorEastAsia"/>
                <w:sz w:val="24"/>
                <w:szCs w:val="24"/>
              </w:rPr>
              <w:t>）安全标准化运行及持续改进情况；</w:t>
            </w:r>
          </w:p>
          <w:p w14:paraId="1965B9EE">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8</w:t>
            </w:r>
            <w:r>
              <w:rPr>
                <w:rFonts w:hint="eastAsia" w:cs="宋体" w:asciiTheme="minorEastAsia" w:hAnsiTheme="minorEastAsia" w:eastAsiaTheme="minorEastAsia"/>
                <w:sz w:val="24"/>
                <w:szCs w:val="24"/>
              </w:rPr>
              <w:t>）企业落实重大危险源安全管理的情况；</w:t>
            </w:r>
          </w:p>
          <w:p w14:paraId="0EE4913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9</w:t>
            </w:r>
            <w:r>
              <w:rPr>
                <w:rFonts w:hint="eastAsia" w:cs="宋体" w:asciiTheme="minorEastAsia" w:hAnsiTheme="minorEastAsia" w:eastAsiaTheme="minorEastAsia"/>
                <w:sz w:val="24"/>
                <w:szCs w:val="24"/>
              </w:rPr>
              <w:t>）企业现场管理情况。</w:t>
            </w:r>
          </w:p>
          <w:p w14:paraId="3EBF8A1D">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七、对策措施与建议</w:t>
            </w:r>
          </w:p>
          <w:p w14:paraId="4D41D5CA">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提出采纳和宜采纳消除或减弱危险、危害的技术和管理对策措施建议；</w:t>
            </w:r>
          </w:p>
          <w:p w14:paraId="5EB70F39">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2.</w:t>
            </w:r>
            <w:r>
              <w:rPr>
                <w:rFonts w:hint="eastAsia" w:cs="宋体" w:asciiTheme="minorEastAsia" w:hAnsiTheme="minorEastAsia" w:eastAsiaTheme="minorEastAsia"/>
                <w:sz w:val="24"/>
                <w:szCs w:val="24"/>
              </w:rPr>
              <w:t>列出生产工艺系统（包括公辅设施）存在的事故隐患及整改紧迫程度；</w:t>
            </w:r>
          </w:p>
          <w:p w14:paraId="0B457F9A">
            <w:pPr>
              <w:spacing w:after="0" w:line="480" w:lineRule="exact"/>
              <w:ind w:firstLine="480" w:firstLineChars="200"/>
              <w:rPr>
                <w:rFonts w:cs="宋体" w:asciiTheme="minorEastAsia" w:hAnsiTheme="minorEastAsia" w:eastAsiaTheme="minorEastAsia"/>
                <w:sz w:val="24"/>
                <w:szCs w:val="24"/>
              </w:rPr>
            </w:pPr>
            <w:r>
              <w:rPr>
                <w:rFonts w:asciiTheme="minorEastAsia" w:hAnsiTheme="minorEastAsia" w:eastAsiaTheme="minorEastAsia"/>
                <w:sz w:val="24"/>
                <w:szCs w:val="24"/>
              </w:rPr>
              <w:t>3.</w:t>
            </w:r>
            <w:r>
              <w:rPr>
                <w:rFonts w:hint="eastAsia" w:cs="宋体" w:asciiTheme="minorEastAsia" w:hAnsiTheme="minorEastAsia" w:eastAsiaTheme="minorEastAsia"/>
                <w:sz w:val="24"/>
                <w:szCs w:val="24"/>
              </w:rPr>
              <w:t>确认事故隐患整改完成情况和对策措施及建议的采纳情况。</w:t>
            </w:r>
          </w:p>
          <w:p w14:paraId="6C665FD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八、安全评价结论。</w:t>
            </w:r>
          </w:p>
          <w:p w14:paraId="19ADFA4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安全评价结论必须明确企业当前安全生产条件是否符合有关安全生产法律法规要求。</w:t>
            </w:r>
          </w:p>
          <w:p w14:paraId="4E74607D">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九、附件</w:t>
            </w:r>
          </w:p>
          <w:p w14:paraId="74105A8C">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（一）企业位置周边示意图；</w:t>
            </w:r>
          </w:p>
          <w:p w14:paraId="43D36BA5">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（二）企业总平面布置图；</w:t>
            </w:r>
          </w:p>
          <w:p w14:paraId="254424A7">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（三）工艺流程图；</w:t>
            </w:r>
          </w:p>
          <w:p w14:paraId="21313D20">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（四）评价过程制作的图表；</w:t>
            </w:r>
          </w:p>
          <w:p w14:paraId="4AB4911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（五）特种设备（含安全附件）和防雷防静电的检测检验情况。</w:t>
            </w:r>
          </w:p>
        </w:tc>
      </w:tr>
    </w:tbl>
    <w:p w14:paraId="1C1F352E">
      <w:pPr>
        <w:spacing w:after="0" w:line="480" w:lineRule="exact"/>
        <w:rPr>
          <w:rFonts w:asciiTheme="minorEastAsia" w:hAnsiTheme="minorEastAsia" w:eastAsiaTheme="minorEastAsia"/>
          <w:sz w:val="24"/>
          <w:szCs w:val="24"/>
        </w:rPr>
      </w:pPr>
    </w:p>
    <w:p w14:paraId="652FE95D"/>
    <w:p w14:paraId="140D1805">
      <w:pPr>
        <w:spacing w:line="220" w:lineRule="atLeast"/>
        <w:rPr>
          <w:rFonts w:ascii="宋体" w:hAnsi="宋体"/>
          <w:sz w:val="28"/>
          <w:szCs w:val="28"/>
        </w:rPr>
      </w:pPr>
    </w:p>
    <w:p w14:paraId="5F7DA6E7">
      <w:pPr>
        <w:spacing w:line="220" w:lineRule="atLeast"/>
        <w:rPr>
          <w:rFonts w:ascii="宋体" w:hAnsi="宋体"/>
          <w:sz w:val="28"/>
          <w:szCs w:val="28"/>
        </w:rPr>
      </w:pPr>
    </w:p>
    <w:p w14:paraId="0BBEA651">
      <w:pPr>
        <w:spacing w:line="220" w:lineRule="atLeast"/>
        <w:rPr>
          <w:rFonts w:ascii="宋体" w:hAnsi="宋体"/>
          <w:sz w:val="28"/>
          <w:szCs w:val="28"/>
        </w:rPr>
      </w:pPr>
    </w:p>
    <w:p w14:paraId="00865F0F">
      <w:pPr>
        <w:spacing w:line="220" w:lineRule="atLeast"/>
        <w:rPr>
          <w:rFonts w:ascii="宋体" w:hAnsi="宋体"/>
          <w:sz w:val="28"/>
          <w:szCs w:val="28"/>
        </w:rPr>
      </w:pPr>
    </w:p>
    <w:p w14:paraId="7CA5721D">
      <w:pPr>
        <w:spacing w:line="220" w:lineRule="atLeast"/>
        <w:rPr>
          <w:rFonts w:ascii="宋体" w:hAnsi="宋体"/>
          <w:sz w:val="28"/>
          <w:szCs w:val="28"/>
        </w:rPr>
      </w:pPr>
    </w:p>
    <w:p w14:paraId="6CFE2DB1">
      <w:pPr>
        <w:spacing w:line="220" w:lineRule="atLeast"/>
        <w:rPr>
          <w:rFonts w:ascii="宋体" w:hAnsi="宋体"/>
          <w:sz w:val="28"/>
          <w:szCs w:val="28"/>
        </w:rPr>
      </w:pPr>
    </w:p>
    <w:p w14:paraId="3DA59C6D">
      <w:pPr>
        <w:spacing w:line="220" w:lineRule="atLeast"/>
        <w:rPr>
          <w:rFonts w:ascii="宋体" w:hAnsi="宋体"/>
          <w:sz w:val="28"/>
          <w:szCs w:val="28"/>
        </w:rPr>
      </w:pPr>
    </w:p>
    <w:p w14:paraId="236DD839">
      <w:pPr>
        <w:spacing w:line="220" w:lineRule="atLeast"/>
        <w:rPr>
          <w:rFonts w:ascii="宋体" w:hAnsi="宋体"/>
          <w:sz w:val="28"/>
          <w:szCs w:val="28"/>
        </w:rPr>
      </w:pPr>
    </w:p>
    <w:p w14:paraId="784201EA">
      <w:pPr>
        <w:spacing w:line="220" w:lineRule="atLeast"/>
        <w:rPr>
          <w:rFonts w:ascii="宋体" w:hAnsi="宋体"/>
          <w:sz w:val="28"/>
          <w:szCs w:val="28"/>
        </w:rPr>
      </w:pPr>
    </w:p>
    <w:p w14:paraId="4FABE97E">
      <w:pPr>
        <w:spacing w:line="220" w:lineRule="atLeast"/>
        <w:rPr>
          <w:rFonts w:ascii="宋体" w:hAnsi="宋体"/>
          <w:sz w:val="28"/>
          <w:szCs w:val="28"/>
        </w:rPr>
      </w:pPr>
    </w:p>
    <w:p w14:paraId="1B9C7F18">
      <w:pPr>
        <w:spacing w:line="220" w:lineRule="atLeast"/>
        <w:rPr>
          <w:rFonts w:ascii="宋体" w:hAnsi="宋体"/>
          <w:sz w:val="28"/>
          <w:szCs w:val="28"/>
        </w:rPr>
      </w:pPr>
    </w:p>
    <w:p w14:paraId="37B86218">
      <w:pPr>
        <w:spacing w:line="220" w:lineRule="atLeast"/>
        <w:rPr>
          <w:rFonts w:ascii="宋体" w:hAnsi="宋体"/>
          <w:sz w:val="28"/>
          <w:szCs w:val="28"/>
        </w:rPr>
      </w:pPr>
    </w:p>
    <w:p w14:paraId="1102E31A">
      <w:pPr>
        <w:spacing w:line="220" w:lineRule="atLeast"/>
        <w:rPr>
          <w:rFonts w:ascii="宋体" w:hAnsi="宋体"/>
          <w:sz w:val="28"/>
          <w:szCs w:val="28"/>
        </w:rPr>
      </w:pPr>
    </w:p>
    <w:p w14:paraId="1B4FED13">
      <w:pPr>
        <w:spacing w:line="220" w:lineRule="atLeast"/>
        <w:rPr>
          <w:rFonts w:ascii="宋体" w:hAnsi="宋体"/>
          <w:sz w:val="28"/>
          <w:szCs w:val="28"/>
        </w:rPr>
      </w:pPr>
    </w:p>
    <w:p w14:paraId="4041C672">
      <w:pPr>
        <w:spacing w:line="220" w:lineRule="atLeast"/>
        <w:rPr>
          <w:rFonts w:ascii="宋体" w:hAnsi="宋体"/>
          <w:sz w:val="28"/>
          <w:szCs w:val="28"/>
        </w:rPr>
      </w:pPr>
    </w:p>
    <w:p w14:paraId="6DEEC3C4">
      <w:pPr>
        <w:spacing w:line="220" w:lineRule="atLeast"/>
        <w:rPr>
          <w:rFonts w:ascii="宋体" w:hAnsi="宋体"/>
          <w:sz w:val="28"/>
          <w:szCs w:val="28"/>
        </w:rPr>
      </w:pPr>
    </w:p>
    <w:p w14:paraId="42362222">
      <w:pPr>
        <w:spacing w:line="220" w:lineRule="atLeast"/>
        <w:rPr>
          <w:rFonts w:ascii="宋体" w:hAnsi="宋体"/>
          <w:sz w:val="28"/>
          <w:szCs w:val="28"/>
        </w:rPr>
      </w:pPr>
    </w:p>
    <w:p w14:paraId="613078D4">
      <w:pPr>
        <w:spacing w:line="220" w:lineRule="atLeast"/>
        <w:rPr>
          <w:rFonts w:ascii="宋体" w:hAnsi="宋体"/>
          <w:sz w:val="28"/>
          <w:szCs w:val="28"/>
        </w:rPr>
      </w:pPr>
    </w:p>
    <w:p w14:paraId="4EFFBD5D">
      <w:pPr>
        <w:spacing w:line="220" w:lineRule="atLeast"/>
        <w:rPr>
          <w:rFonts w:ascii="宋体" w:hAnsi="宋体"/>
          <w:sz w:val="28"/>
          <w:szCs w:val="28"/>
        </w:rPr>
      </w:pPr>
    </w:p>
    <w:p w14:paraId="02159B93">
      <w:pPr>
        <w:pStyle w:val="4"/>
        <w:spacing w:before="120" w:after="120" w:line="480" w:lineRule="exact"/>
        <w:rPr>
          <w:rFonts w:ascii="宋体" w:hAnsi="宋体" w:cs="宋体"/>
        </w:rPr>
      </w:pPr>
      <w:bookmarkStart w:id="122" w:name="_Toc64724058"/>
      <w:r>
        <w:rPr>
          <w:rFonts w:hint="eastAsia" w:ascii="宋体" w:hAnsi="宋体" w:cs="宋体"/>
        </w:rPr>
        <w:t>五、作业指导资料</w:t>
      </w:r>
      <w:bookmarkEnd w:id="122"/>
    </w:p>
    <w:p w14:paraId="626518BB">
      <w:pPr>
        <w:pStyle w:val="4"/>
        <w:spacing w:before="120" w:after="120" w:line="480" w:lineRule="exact"/>
        <w:rPr>
          <w:rFonts w:cs="宋体" w:asciiTheme="minorEastAsia" w:hAnsiTheme="minorEastAsia" w:eastAsiaTheme="minorEastAsia"/>
          <w:sz w:val="24"/>
          <w:szCs w:val="24"/>
        </w:rPr>
      </w:pPr>
      <w:bookmarkStart w:id="123" w:name="_Toc513560189"/>
      <w:bookmarkStart w:id="124" w:name="_Toc64724059"/>
      <w:r>
        <w:rPr>
          <w:rFonts w:hint="eastAsia" w:cs="宋体" w:asciiTheme="minorEastAsia" w:hAnsiTheme="minorEastAsia" w:eastAsiaTheme="minorEastAsia"/>
          <w:sz w:val="24"/>
          <w:szCs w:val="24"/>
        </w:rPr>
        <w:t>1评价资料一:安全评价资料、数据采集分析原则及方法</w:t>
      </w:r>
      <w:bookmarkEnd w:id="123"/>
      <w:bookmarkEnd w:id="124"/>
    </w:p>
    <w:p w14:paraId="59CD9B9E">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评价数据采集分析处理原则</w:t>
      </w:r>
    </w:p>
    <w:p w14:paraId="072568C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资料、数据采集是进行安全评价必要的关键性基础工作。预评价与验收评价资料以可行性研究报告及设计文件为主，同时要求下列资料：可类比的安全卫生技术资料、监测数据，适用的法规、标准、规范、安全卫生设施及其运行效果，安全卫生的管理及其运行情况，安全、卫生、消防组织机构情况等。</w:t>
      </w:r>
    </w:p>
    <w:p w14:paraId="4400E70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安全现状评价所需资料要比预评价与验收评价复杂得多，它重点要求厂方</w:t>
      </w:r>
    </w:p>
    <w:p w14:paraId="61FA5CBF">
      <w:pPr>
        <w:jc w:val="center"/>
        <w:rPr>
          <w:rFonts w:cs="Times New Roman" w:asciiTheme="minorEastAsia" w:hAnsiTheme="minorEastAsia" w:eastAsiaTheme="minorEastAsia"/>
        </w:rPr>
      </w:pPr>
      <w:r>
        <w:rPr>
          <w:rFonts w:cs="Times New Roman" w:asciiTheme="minorEastAsia" w:hAnsiTheme="minorEastAsia" w:eastAsiaTheme="minorEastAsia"/>
        </w:rPr>
        <w:drawing>
          <wp:inline distT="0" distB="0" distL="0" distR="0">
            <wp:extent cx="5334000" cy="5372100"/>
            <wp:effectExtent l="19050" t="0" r="0" b="0"/>
            <wp:docPr id="15" name="图片 1" descr="http://www.safe001.com/2005/wen/02240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http://www.safe001.com/2005/wen/022407.files/image001.gif"/>
                    <pic:cNvPicPr>
                      <a:picLocks noChangeAspect="1" noChangeArrowheads="1"/>
                    </pic:cNvPicPr>
                  </pic:nvPicPr>
                  <pic:blipFill>
                    <a:blip r:embed="rId26" cstate="print"/>
                    <a:srcRect/>
                    <a:stretch>
                      <a:fillRect/>
                    </a:stretch>
                  </pic:blipFill>
                  <pic:spPr>
                    <a:xfrm>
                      <a:off x="0" y="0"/>
                      <a:ext cx="5334000" cy="5372100"/>
                    </a:xfrm>
                    <a:prstGeom prst="rect">
                      <a:avLst/>
                    </a:prstGeom>
                    <a:noFill/>
                    <a:ln w="9525">
                      <a:noFill/>
                      <a:miter lim="800000"/>
                      <a:headEnd/>
                      <a:tailEnd/>
                    </a:ln>
                  </pic:spPr>
                </pic:pic>
              </a:graphicData>
            </a:graphic>
          </wp:inline>
        </w:drawing>
      </w:r>
    </w:p>
    <w:p w14:paraId="0FFB39E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提供反映现实运行状况的各种资料与数据，而这类资料、数据往往由生产一线的车间人员、设备管理部门、安全、卫生、消防管理部门、技术检测部门等分别掌握，有些甚至还需要财务部门提供。表</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是针对化工行业安全评价列出的“安全评价所需资料一览表”，可作为评价所需资料的参考。</w:t>
      </w:r>
    </w:p>
    <w:p w14:paraId="079182F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安全评价资料、数据采集处理方面，应遵循以下原则：首先应保证满足评价的全面、客观、具体、准确的要求；其次应尽量避免不必要的资料索取，以免给企业带来不必要的负担。根据这一原则，参考国外评价资料要求，结合我国对各类安全评价的各项要求，各阶段安全评价资料、数据应满足的一般要求见表</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w:t>
      </w:r>
    </w:p>
    <w:p w14:paraId="0ABE29C2">
      <w:pPr>
        <w:jc w:val="center"/>
        <w:rPr>
          <w:rFonts w:cs="Times New Roman" w:asciiTheme="minorEastAsia" w:hAnsiTheme="minorEastAsia" w:eastAsiaTheme="minorEastAsia"/>
        </w:rPr>
      </w:pPr>
      <w:r>
        <w:rPr>
          <w:rFonts w:cs="Times New Roman" w:asciiTheme="minorEastAsia" w:hAnsiTheme="minorEastAsia" w:eastAsiaTheme="minorEastAsia"/>
        </w:rPr>
        <w:drawing>
          <wp:inline distT="0" distB="0" distL="0" distR="0">
            <wp:extent cx="5238750" cy="4810125"/>
            <wp:effectExtent l="19050" t="0" r="0" b="0"/>
            <wp:docPr id="16" name="图片 2" descr="http://www.safe001.com/2005/wen/02240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http://www.safe001.com/2005/wen/022407.files/image002.gif"/>
                    <pic:cNvPicPr>
                      <a:picLocks noChangeAspect="1" noChangeArrowheads="1"/>
                    </pic:cNvPicPr>
                  </pic:nvPicPr>
                  <pic:blipFill>
                    <a:blip r:embed="rId27" cstate="print"/>
                    <a:srcRect/>
                    <a:stretch>
                      <a:fillRect/>
                    </a:stretch>
                  </pic:blipFill>
                  <pic:spPr>
                    <a:xfrm>
                      <a:off x="0" y="0"/>
                      <a:ext cx="5238750" cy="4810125"/>
                    </a:xfrm>
                    <a:prstGeom prst="rect">
                      <a:avLst/>
                    </a:prstGeom>
                    <a:noFill/>
                    <a:ln w="9525">
                      <a:noFill/>
                      <a:miter lim="800000"/>
                      <a:headEnd/>
                      <a:tailEnd/>
                    </a:ln>
                  </pic:spPr>
                </pic:pic>
              </a:graphicData>
            </a:graphic>
          </wp:inline>
        </w:drawing>
      </w:r>
    </w:p>
    <w:p w14:paraId="440AE3E8">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评价数据的分析处理</w:t>
      </w:r>
    </w:p>
    <w:p w14:paraId="396B5F97">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数据收集</w:t>
      </w:r>
    </w:p>
    <w:p w14:paraId="31F344D1">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数据收集是进行安全评价最关键的基础工作。所收集的数据要以满足安全评价需要为前提。由于相关数据可能分别掌握在管理部门</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设备、安全、卫生、消防、人事、劳动工资、财务等</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、检测部门</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质量科、技术科</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以及生产车间，因此，数据收集时要做好协调工作，尽量使收集到的数据全面、客观、具体、准确。</w:t>
      </w:r>
    </w:p>
    <w:p w14:paraId="753800F5">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数据范围</w:t>
      </w:r>
    </w:p>
    <w:p w14:paraId="37C457DB">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收集数据的范围以已确定的评价边界为限，兼顾与评价项目相联系的接口。如：对改造项目进行评价时，动力系统不属于改造范围，但动力系统的变化会导致所评价系统的变化，因此，数据收集应该将动力系统的数据包括在内。</w:t>
      </w:r>
    </w:p>
    <w:p w14:paraId="50F028B5">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数据内容</w:t>
      </w:r>
    </w:p>
    <w:p w14:paraId="0CA7CB0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安全评价要求提供的数据内容一般分为：人力与管理数据、设备与设施数据、物料与材料数据、方法与工艺数据、环境与场所数据。</w:t>
      </w:r>
    </w:p>
    <w:p w14:paraId="0D8FFFB7">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数据来源</w:t>
      </w:r>
    </w:p>
    <w:p w14:paraId="5E0186F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被评价单位提供的设计文件</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可行性研究报告或初步设计</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生产系统实际运行状况和管理文件等；其他法定单位测量、检测、检验、鉴定、检定、判定或评价的结果或结论等；评价机构或其委托检测单位，通过对被评价项目或可类比项目实地检查、检测、检验得到的相关数据，以及通过调查、取证得到的安全技术和管理数据；相关的法律法规、相关的标准规范、相关的事故案例、相关的材料或物性数据、相关的救援知识。</w:t>
      </w:r>
    </w:p>
    <w:p w14:paraId="7A20540E">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数据的真实性和有效性控制</w:t>
      </w:r>
    </w:p>
    <w:p w14:paraId="2CA630D6">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对收集到的安全评价资料数据，应关注以下几个方面：</w:t>
      </w:r>
    </w:p>
    <w:p w14:paraId="75CF536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收集的资料数据，要对其真实性和可信度进行评估，必要时可要求资料提供方书面说明资料来源；对用作类比推理的资料要注意类比双方的相关程度和资料获得的条件；代表性不强的资料</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未按随机原则获取的资料</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不能用于评价；安全评价引用反映现状的资料必须在数据有效期限内。</w:t>
      </w:r>
    </w:p>
    <w:p w14:paraId="32B32322">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数据汇总及数理统计</w:t>
      </w:r>
    </w:p>
    <w:p w14:paraId="6974F4AD">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过现场检查、检测、检验及访问，得到大量数据资料，首先应将数据资料分类汇总，再对数据进行处理，保证其真实性、有效性和代表性，必要时可进行复测，经数理统计将数据整理成可以与相关标准比对的格式，采用能说明实际问题的评价方法，得出评价结果。</w:t>
      </w:r>
    </w:p>
    <w:p w14:paraId="11E75DEC">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7)</w:t>
      </w:r>
      <w:r>
        <w:rPr>
          <w:rFonts w:hint="eastAsia" w:cs="宋体" w:asciiTheme="minorEastAsia" w:hAnsiTheme="minorEastAsia" w:eastAsiaTheme="minorEastAsia"/>
          <w:sz w:val="24"/>
          <w:szCs w:val="24"/>
        </w:rPr>
        <w:t>数据分类</w:t>
      </w:r>
    </w:p>
    <w:p w14:paraId="2BC91EF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定性检查结果，如：符合、不符合、无此项或文字说明等；定量检测结果，如：</w:t>
      </w:r>
      <w:r>
        <w:rPr>
          <w:rFonts w:cs="宋体" w:asciiTheme="minorEastAsia" w:hAnsiTheme="minorEastAsia" w:eastAsiaTheme="minorEastAsia"/>
          <w:sz w:val="24"/>
          <w:szCs w:val="24"/>
        </w:rPr>
        <w:t>20mg</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m3</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30mA</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88dB(A)</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8MPa</w:t>
      </w:r>
      <w:r>
        <w:rPr>
          <w:rFonts w:hint="eastAsia" w:cs="宋体" w:asciiTheme="minorEastAsia" w:hAnsiTheme="minorEastAsia" w:eastAsiaTheme="minorEastAsia"/>
          <w:sz w:val="24"/>
          <w:szCs w:val="24"/>
        </w:rPr>
        <w:t>等带量纲的数据；汇总数据，如：起重机械</w:t>
      </w:r>
      <w:r>
        <w:rPr>
          <w:rFonts w:cs="宋体" w:asciiTheme="minorEastAsia" w:hAnsiTheme="minorEastAsia" w:eastAsiaTheme="minorEastAsia"/>
          <w:sz w:val="24"/>
          <w:szCs w:val="24"/>
        </w:rPr>
        <w:t>30</w:t>
      </w:r>
      <w:r>
        <w:rPr>
          <w:rFonts w:hint="eastAsia" w:cs="宋体" w:asciiTheme="minorEastAsia" w:hAnsiTheme="minorEastAsia" w:eastAsiaTheme="minorEastAsia"/>
          <w:sz w:val="24"/>
          <w:szCs w:val="24"/>
        </w:rPr>
        <w:t>台／套，职工安全培训率</w:t>
      </w:r>
      <w:r>
        <w:rPr>
          <w:rFonts w:cs="宋体" w:asciiTheme="minorEastAsia" w:hAnsiTheme="minorEastAsia" w:eastAsiaTheme="minorEastAsia"/>
          <w:sz w:val="24"/>
          <w:szCs w:val="24"/>
        </w:rPr>
        <w:t>89</w:t>
      </w:r>
      <w:r>
        <w:rPr>
          <w:rFonts w:hint="eastAsia" w:cs="宋体" w:asciiTheme="minorEastAsia" w:hAnsiTheme="minorEastAsia" w:eastAsiaTheme="minorEastAsia"/>
          <w:sz w:val="24"/>
          <w:szCs w:val="24"/>
        </w:rPr>
        <w:t>％等计数或比例数据；检查记录，如：易燃易爆物品储量</w:t>
      </w:r>
      <w:r>
        <w:rPr>
          <w:rFonts w:cs="宋体" w:asciiTheme="minorEastAsia" w:hAnsiTheme="minorEastAsia" w:eastAsiaTheme="minorEastAsia"/>
          <w:sz w:val="24"/>
          <w:szCs w:val="24"/>
        </w:rPr>
        <w:t>12t</w:t>
      </w:r>
      <w:r>
        <w:rPr>
          <w:rFonts w:hint="eastAsia" w:cs="宋体" w:asciiTheme="minorEastAsia" w:hAnsiTheme="minorEastAsia" w:eastAsiaTheme="minorEastAsia"/>
          <w:sz w:val="24"/>
          <w:szCs w:val="24"/>
        </w:rPr>
        <w:t>、防爆电器合格证编号等；照片、录像，如：法兰间采用四氟乙烯垫片、反应釜设有防爆片和安全阀、将器具放入冲压机光电感应器生效连锁切断电源等用录像记录安全装置试验结果。特别是制作评价报告电子版本时，图像数据更为直观，效果更好；其他数据类型，如：连续波形对比数据、数据分布、线性回归、控制图等，图表数据。</w:t>
      </w:r>
    </w:p>
    <w:p w14:paraId="5436367A">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8)</w:t>
      </w:r>
      <w:r>
        <w:rPr>
          <w:rFonts w:hint="eastAsia" w:cs="宋体" w:asciiTheme="minorEastAsia" w:hAnsiTheme="minorEastAsia" w:eastAsiaTheme="minorEastAsia"/>
          <w:sz w:val="24"/>
          <w:szCs w:val="24"/>
        </w:rPr>
        <w:t>数据结构</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格式</w:t>
      </w:r>
      <w:r>
        <w:rPr>
          <w:rFonts w:cs="宋体" w:asciiTheme="minorEastAsia" w:hAnsiTheme="minorEastAsia" w:eastAsiaTheme="minorEastAsia"/>
          <w:sz w:val="24"/>
          <w:szCs w:val="24"/>
        </w:rPr>
        <w:t>)</w:t>
      </w:r>
    </w:p>
    <w:p w14:paraId="7226EB76">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汇总类，如：厂内车辆取证情况汇总、特种作业人员取证汇总；检查表类，如：安全色与安全标志检查表；定量数据消除量纲加权变成指数进行分级评价，如：有毒作业分级；定性数据通过因子加权赋值变成指数进行分级评价，如：机械工厂安全评价；引用类，如：引用其他法定检测机构“专项检测、检验”的数据；其他数据格式，如：集合、关系、函数、矩阵、树</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林、二叉树</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、图</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有向图、串</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、形式语言</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群、环</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、偏集和格、逻辑表达式、卡诺图等。</w:t>
      </w:r>
    </w:p>
    <w:p w14:paraId="36527B74">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9)</w:t>
      </w:r>
      <w:r>
        <w:rPr>
          <w:rFonts w:hint="eastAsia" w:cs="宋体" w:asciiTheme="minorEastAsia" w:hAnsiTheme="minorEastAsia" w:eastAsiaTheme="minorEastAsia"/>
          <w:sz w:val="24"/>
          <w:szCs w:val="24"/>
        </w:rPr>
        <w:t>数据处理</w:t>
      </w:r>
    </w:p>
    <w:p w14:paraId="2BBD8094">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在安全检测检验中，通常用随机抽取的样本来推断总体。为了使样本的性质充分反映总体的性质，在样本的选取上遵循随机化原则：样本各个体选取要具有代表性，不得任意删留；样本各个体选取必须是独立的，各次选取的结果互不影响。</w:t>
      </w:r>
    </w:p>
    <w:p w14:paraId="782FA83A">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若采用了无效或无代表性的数据，会造成检查、检测结果错误，得出不符合实际情况的评价结论。对获得的数据在使用之前，要进行数据处理，消除或减弱不正常数据对检测结果的影响。在处理数据时常注意以下几种数据特性。</w:t>
      </w:r>
    </w:p>
    <w:p w14:paraId="26CE678C">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 (1)</w:t>
      </w:r>
      <w:r>
        <w:rPr>
          <w:rFonts w:hint="eastAsia" w:cs="宋体" w:asciiTheme="minorEastAsia" w:hAnsiTheme="minorEastAsia" w:eastAsiaTheme="minorEastAsia"/>
          <w:sz w:val="24"/>
          <w:szCs w:val="24"/>
        </w:rPr>
        <w:t>概率。随机事件在若干次观测中出现的次数叫频数，频数与总观测次数之比叫频率。当检测次数逐渐增多时，某一检测数据出现的频率总是趋近某一常数，此常数能表示现场出现此检测数据的可能性，这就是概率。在概率论中，把事件发生可能性的数称为概率。在实际工作中，我们常以频率近似地代替概率。</w:t>
      </w:r>
    </w:p>
    <w:p w14:paraId="2CA3B0EF">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 (2)</w:t>
      </w:r>
      <w:r>
        <w:rPr>
          <w:rFonts w:hint="eastAsia" w:cs="宋体" w:asciiTheme="minorEastAsia" w:hAnsiTheme="minorEastAsia" w:eastAsiaTheme="minorEastAsia"/>
          <w:sz w:val="24"/>
          <w:szCs w:val="24"/>
        </w:rPr>
        <w:t>显著性差异。概率在</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的范围内波动。当概率为</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时，此事件必然发生；当概率为</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时，此事件必然不发生。数理统计中习惯上认为概率</w:t>
      </w:r>
      <w:r>
        <w:rPr>
          <w:rFonts w:cs="宋体" w:asciiTheme="minorEastAsia" w:hAnsiTheme="minorEastAsia" w:eastAsiaTheme="minorEastAsia"/>
          <w:sz w:val="24"/>
          <w:szCs w:val="24"/>
        </w:rPr>
        <w:t>P</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05</w:t>
      </w:r>
      <w:r>
        <w:rPr>
          <w:rFonts w:hint="eastAsia" w:cs="宋体" w:asciiTheme="minorEastAsia" w:hAnsiTheme="minorEastAsia" w:eastAsiaTheme="minorEastAsia"/>
          <w:sz w:val="24"/>
          <w:szCs w:val="24"/>
        </w:rPr>
        <w:t>为小概率，并以此作为事物间差别有无显著性的界限。</w:t>
      </w:r>
    </w:p>
    <w:p w14:paraId="57A1F385">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原设定的系统，若系统之间无显著性差异</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通过显著性检验确定</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，就可将其合并，采用相同的安全技术措施；若系统之间存在显著性差异，就应分别对待。</w:t>
      </w:r>
    </w:p>
    <w:p w14:paraId="55B2DFDF">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数据整理和加工有</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种基本形式：按一定要求将原始数据进行分组，作出各种统计表及统计图；将原始数据由小到大顺序排列，从而由原始数列得到递增数列；按照统计推断的要求将原始数据归纳为一个或几个数字特征。</w:t>
      </w:r>
    </w:p>
    <w:p w14:paraId="010FCE91">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10)</w:t>
      </w:r>
      <w:r>
        <w:rPr>
          <w:rFonts w:hint="eastAsia" w:cs="宋体" w:asciiTheme="minorEastAsia" w:hAnsiTheme="minorEastAsia" w:eastAsiaTheme="minorEastAsia"/>
          <w:sz w:val="24"/>
          <w:szCs w:val="24"/>
        </w:rPr>
        <w:t>“异常值”和“未检出”的处理</w:t>
      </w:r>
    </w:p>
    <w:p w14:paraId="675BBBE5">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 (1)</w:t>
      </w:r>
      <w:r>
        <w:rPr>
          <w:rFonts w:hint="eastAsia" w:cs="宋体" w:asciiTheme="minorEastAsia" w:hAnsiTheme="minorEastAsia" w:eastAsiaTheme="minorEastAsia"/>
          <w:sz w:val="24"/>
          <w:szCs w:val="24"/>
        </w:rPr>
        <w:t>“异常值”的处理。异常值是指现场检测或实验室分析结果中偏离其他数据很远的个别极端值，极端值的存在导致数据分布范围拉宽。当发现极端值与实际情况明显不符时，首先要在检测条件中直接查找可能造成干扰的因素，以便使极端值的存在得到解释，并加以修正。若发现极端值属外来影响造成则应舍去；若查不出产生极端值的原因时，应对极端值进行判定再决定取舍。</w:t>
      </w:r>
    </w:p>
    <w:p w14:paraId="68584C49">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对极端值有许多处理方法。在这里介绍一种“</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值检验法”。</w:t>
      </w:r>
    </w:p>
    <w:p w14:paraId="7E0CC4D5">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值检验法”是迪克森</w:t>
      </w:r>
      <w:r>
        <w:rPr>
          <w:rFonts w:cs="宋体" w:asciiTheme="minorEastAsia" w:hAnsiTheme="minorEastAsia" w:eastAsiaTheme="minorEastAsia"/>
          <w:sz w:val="24"/>
          <w:szCs w:val="24"/>
        </w:rPr>
        <w:t>(W</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J</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Dixon)</w:t>
      </w:r>
      <w:r>
        <w:rPr>
          <w:rFonts w:hint="eastAsia" w:cs="宋体" w:asciiTheme="minorEastAsia" w:hAnsiTheme="minorEastAsia" w:eastAsiaTheme="minorEastAsia"/>
          <w:sz w:val="24"/>
          <w:szCs w:val="24"/>
        </w:rPr>
        <w:t>在</w:t>
      </w:r>
      <w:r>
        <w:rPr>
          <w:rFonts w:cs="宋体" w:asciiTheme="minorEastAsia" w:hAnsiTheme="minorEastAsia" w:eastAsiaTheme="minorEastAsia"/>
          <w:sz w:val="24"/>
          <w:szCs w:val="24"/>
        </w:rPr>
        <w:t>1951</w:t>
      </w:r>
      <w:r>
        <w:rPr>
          <w:rFonts w:hint="eastAsia" w:cs="宋体" w:asciiTheme="minorEastAsia" w:hAnsiTheme="minorEastAsia" w:eastAsiaTheme="minorEastAsia"/>
          <w:sz w:val="24"/>
          <w:szCs w:val="24"/>
        </w:rPr>
        <w:t>年专为分析化学中少量观测次数</w:t>
      </w:r>
      <w:r>
        <w:rPr>
          <w:rFonts w:cs="宋体" w:asciiTheme="minorEastAsia" w:hAnsiTheme="minorEastAsia" w:eastAsiaTheme="minorEastAsia"/>
          <w:sz w:val="24"/>
          <w:szCs w:val="24"/>
        </w:rPr>
        <w:t>(n&lt;10)</w:t>
      </w:r>
      <w:r>
        <w:rPr>
          <w:rFonts w:hint="eastAsia" w:cs="宋体" w:asciiTheme="minorEastAsia" w:hAnsiTheme="minorEastAsia" w:eastAsiaTheme="minorEastAsia"/>
          <w:sz w:val="24"/>
          <w:szCs w:val="24"/>
        </w:rPr>
        <w:t>提出的一种简易判据式。检验时将数据从小到大依次排列：</w:t>
      </w:r>
      <w:r>
        <w:rPr>
          <w:rFonts w:cs="宋体" w:asciiTheme="minorEastAsia" w:hAnsiTheme="minorEastAsia" w:eastAsiaTheme="minorEastAsia"/>
          <w:sz w:val="24"/>
          <w:szCs w:val="24"/>
        </w:rPr>
        <w:t>X1</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X2</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X3</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Xn-1</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Xn</w:t>
      </w:r>
      <w:r>
        <w:rPr>
          <w:rFonts w:hint="eastAsia" w:cs="宋体" w:asciiTheme="minorEastAsia" w:hAnsiTheme="minorEastAsia" w:eastAsiaTheme="minorEastAsia"/>
          <w:sz w:val="24"/>
          <w:szCs w:val="24"/>
        </w:rPr>
        <w:t>，然后将极端值代入以下公式求出</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值，将</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值对照表</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的</w:t>
      </w:r>
      <w:r>
        <w:rPr>
          <w:rFonts w:cs="宋体" w:asciiTheme="minorEastAsia" w:hAnsiTheme="minorEastAsia" w:eastAsiaTheme="minorEastAsia"/>
          <w:sz w:val="24"/>
          <w:szCs w:val="24"/>
        </w:rPr>
        <w:t>Q0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90</w:t>
      </w:r>
      <w:r>
        <w:rPr>
          <w:rFonts w:hint="eastAsia" w:cs="宋体" w:asciiTheme="minorEastAsia" w:hAnsiTheme="minorEastAsia" w:eastAsiaTheme="minorEastAsia"/>
          <w:sz w:val="24"/>
          <w:szCs w:val="24"/>
        </w:rPr>
        <w:t>，若</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w:t>
      </w:r>
      <w:r>
        <w:rPr>
          <w:rFonts w:cs="宋体" w:asciiTheme="minorEastAsia" w:hAnsiTheme="minorEastAsia" w:eastAsiaTheme="minorEastAsia"/>
          <w:sz w:val="24"/>
          <w:szCs w:val="24"/>
        </w:rPr>
        <w:t>Q0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90</w:t>
      </w:r>
      <w:r>
        <w:rPr>
          <w:rFonts w:hint="eastAsia" w:cs="宋体" w:asciiTheme="minorEastAsia" w:hAnsiTheme="minorEastAsia" w:eastAsiaTheme="minorEastAsia"/>
          <w:sz w:val="24"/>
          <w:szCs w:val="24"/>
        </w:rPr>
        <w:t>则有</w:t>
      </w:r>
      <w:r>
        <w:rPr>
          <w:rFonts w:cs="宋体" w:asciiTheme="minorEastAsia" w:hAnsiTheme="minorEastAsia" w:eastAsiaTheme="minorEastAsia"/>
          <w:sz w:val="24"/>
          <w:szCs w:val="24"/>
        </w:rPr>
        <w:t>90</w:t>
      </w:r>
      <w:r>
        <w:rPr>
          <w:rFonts w:hint="eastAsia" w:cs="宋体" w:asciiTheme="minorEastAsia" w:hAnsiTheme="minorEastAsia" w:eastAsiaTheme="minorEastAsia"/>
          <w:sz w:val="24"/>
          <w:szCs w:val="24"/>
        </w:rPr>
        <w:t>％的置信此极端值应被舍去。</w:t>
      </w:r>
    </w:p>
    <w:p w14:paraId="36FBABBC">
      <w:pPr>
        <w:jc w:val="center"/>
        <w:rPr>
          <w:rFonts w:cs="Times New Roman" w:asciiTheme="minorEastAsia" w:hAnsiTheme="minorEastAsia" w:eastAsiaTheme="minorEastAsia"/>
        </w:rPr>
      </w:pPr>
      <w:r>
        <w:rPr>
          <w:rFonts w:cs="Times New Roman" w:asciiTheme="minorEastAsia" w:hAnsiTheme="minorEastAsia" w:eastAsiaTheme="minorEastAsia"/>
          <w:vertAlign w:val="subscript"/>
        </w:rPr>
        <w:drawing>
          <wp:inline distT="0" distB="0" distL="0" distR="0">
            <wp:extent cx="2428875" cy="885825"/>
            <wp:effectExtent l="19050" t="0" r="9525" b="0"/>
            <wp:docPr id="17" name="图片 3" descr="http://www.safe001.com/2005/wen/02240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http://www.safe001.com/2005/wen/022407.files/image004.gif"/>
                    <pic:cNvPicPr>
                      <a:picLocks noChangeAspect="1" noChangeArrowheads="1"/>
                    </pic:cNvPicPr>
                  </pic:nvPicPr>
                  <pic:blipFill>
                    <a:blip r:embed="rId28" cstate="print"/>
                    <a:srcRect/>
                    <a:stretch>
                      <a:fillRect/>
                    </a:stretch>
                  </pic:blipFill>
                  <pic:spPr>
                    <a:xfrm>
                      <a:off x="0" y="0"/>
                      <a:ext cx="2428875" cy="885825"/>
                    </a:xfrm>
                    <a:prstGeom prst="rect">
                      <a:avLst/>
                    </a:prstGeom>
                    <a:noFill/>
                    <a:ln w="9525">
                      <a:noFill/>
                      <a:miter lim="800000"/>
                      <a:headEnd/>
                      <a:tailEnd/>
                    </a:ln>
                  </pic:spPr>
                </pic:pic>
              </a:graphicData>
            </a:graphic>
          </wp:inline>
        </w:drawing>
      </w:r>
    </w:p>
    <w:p w14:paraId="0C733978">
      <w:pPr>
        <w:rPr>
          <w:rFonts w:cs="Times New Roman" w:asciiTheme="minorEastAsia" w:hAnsiTheme="minorEastAsia" w:eastAsiaTheme="minorEastAsia"/>
        </w:rPr>
      </w:pPr>
      <w:r>
        <w:rPr>
          <w:rFonts w:hint="eastAsia" w:cs="Times New Roman" w:asciiTheme="minorEastAsia" w:hAnsiTheme="minorEastAsia" w:eastAsiaTheme="minorEastAsia"/>
        </w:rPr>
        <w:t>式中</w:t>
      </w:r>
      <w:r>
        <w:rPr>
          <w:rFonts w:cs="Times New Roman" w:asciiTheme="minorEastAsia" w:hAnsiTheme="minorEastAsia" w:eastAsiaTheme="minorEastAsia"/>
        </w:rPr>
        <w:t>  </w:t>
      </w:r>
      <w:r>
        <w:rPr>
          <w:rFonts w:cs="Times New Roman" w:asciiTheme="minorEastAsia" w:hAnsiTheme="minorEastAsia" w:eastAsiaTheme="minorEastAsia"/>
          <w:vertAlign w:val="subscript"/>
        </w:rPr>
        <w:drawing>
          <wp:inline distT="0" distB="0" distL="0" distR="0">
            <wp:extent cx="619125" cy="228600"/>
            <wp:effectExtent l="0" t="0" r="9525" b="0"/>
            <wp:docPr id="18" name="图片 4" descr="http://www.safe001.com/2005/wen/02240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http://www.safe001.com/2005/wen/022407.files/image006.gif"/>
                    <pic:cNvPicPr>
                      <a:picLocks noChangeAspect="1" noChangeArrowheads="1"/>
                    </pic:cNvPicPr>
                  </pic:nvPicPr>
                  <pic:blipFill>
                    <a:blip r:embed="rId29" cstate="print"/>
                    <a:srcRect/>
                    <a:stretch>
                      <a:fillRect/>
                    </a:stretch>
                  </pic:blipFill>
                  <pic:spPr>
                    <a:xfrm>
                      <a:off x="0" y="0"/>
                      <a:ext cx="619125" cy="228600"/>
                    </a:xfrm>
                    <a:prstGeom prst="rect">
                      <a:avLst/>
                    </a:prstGeom>
                    <a:noFill/>
                    <a:ln w="9525">
                      <a:noFill/>
                      <a:miter lim="800000"/>
                      <a:headEnd/>
                      <a:tailEnd/>
                    </a:ln>
                  </pic:spPr>
                </pic:pic>
              </a:graphicData>
            </a:graphic>
          </wp:inline>
        </w:drawing>
      </w:r>
      <w:r>
        <w:rPr>
          <w:rFonts w:hint="eastAsia" w:cs="Times New Roman" w:asciiTheme="minorEastAsia" w:hAnsiTheme="minorEastAsia" w:eastAsiaTheme="minorEastAsia"/>
        </w:rPr>
        <w:t>及</w:t>
      </w:r>
      <w:r>
        <w:rPr>
          <w:rFonts w:cs="Times New Roman" w:asciiTheme="minorEastAsia" w:hAnsiTheme="minorEastAsia" w:eastAsiaTheme="minorEastAsia"/>
          <w:vertAlign w:val="subscript"/>
        </w:rPr>
        <w:drawing>
          <wp:inline distT="0" distB="0" distL="0" distR="0">
            <wp:extent cx="523875" cy="219075"/>
            <wp:effectExtent l="0" t="0" r="9525" b="0"/>
            <wp:docPr id="19" name="图片 5" descr="http://www.safe001.com/2005/wen/02240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http://www.safe001.com/2005/wen/022407.files/image008.gif"/>
                    <pic:cNvPicPr>
                      <a:picLocks noChangeAspect="1" noChangeArrowheads="1"/>
                    </pic:cNvPicPr>
                  </pic:nvPicPr>
                  <pic:blipFill>
                    <a:blip r:embed="rId30" cstate="print"/>
                    <a:srcRect/>
                    <a:stretch>
                      <a:fillRect/>
                    </a:stretch>
                  </pic:blipFill>
                  <pic:spPr>
                    <a:xfrm>
                      <a:off x="0" y="0"/>
                      <a:ext cx="523875" cy="219075"/>
                    </a:xfrm>
                    <a:prstGeom prst="rect">
                      <a:avLst/>
                    </a:prstGeom>
                    <a:noFill/>
                    <a:ln w="9525">
                      <a:noFill/>
                      <a:miter lim="800000"/>
                      <a:headEnd/>
                      <a:tailEnd/>
                    </a:ln>
                  </pic:spPr>
                </pic:pic>
              </a:graphicData>
            </a:graphic>
          </wp:inline>
        </w:drawing>
      </w:r>
      <w:r>
        <w:rPr>
          <w:rFonts w:hint="eastAsia" w:cs="Times New Roman" w:asciiTheme="minorEastAsia" w:hAnsiTheme="minorEastAsia" w:eastAsiaTheme="minorEastAsia"/>
        </w:rPr>
        <w:t>——极端值与邻近值间的偏差；</w:t>
      </w:r>
    </w:p>
    <w:p w14:paraId="2C7127BE">
      <w:pPr>
        <w:rPr>
          <w:rFonts w:cs="Times New Roman" w:asciiTheme="minorEastAsia" w:hAnsiTheme="minorEastAsia" w:eastAsiaTheme="minorEastAsia"/>
        </w:rPr>
      </w:pPr>
      <w:r>
        <w:rPr>
          <w:rFonts w:hint="eastAsia" w:cs="Times New Roman" w:asciiTheme="minorEastAsia" w:hAnsiTheme="minorEastAsia" w:eastAsiaTheme="minorEastAsia"/>
        </w:rPr>
        <w:t>　　</w:t>
      </w:r>
      <w:r>
        <w:rPr>
          <w:rFonts w:cs="Times New Roman" w:asciiTheme="minorEastAsia" w:hAnsiTheme="minorEastAsia" w:eastAsiaTheme="minorEastAsia"/>
        </w:rPr>
        <w:t>  </w:t>
      </w:r>
      <w:r>
        <w:rPr>
          <w:rFonts w:cs="Times New Roman" w:asciiTheme="minorEastAsia" w:hAnsiTheme="minorEastAsia" w:eastAsiaTheme="minorEastAsia"/>
          <w:vertAlign w:val="subscript"/>
        </w:rPr>
        <w:drawing>
          <wp:inline distT="0" distB="0" distL="0" distR="0">
            <wp:extent cx="523875" cy="228600"/>
            <wp:effectExtent l="0" t="0" r="9525" b="0"/>
            <wp:docPr id="20" name="图片 6" descr="http://www.safe001.com/2005/wen/02240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http://www.safe001.com/2005/wen/022407.files/image010.gif"/>
                    <pic:cNvPicPr>
                      <a:picLocks noChangeAspect="1" noChangeArrowheads="1"/>
                    </pic:cNvPicPr>
                  </pic:nvPicPr>
                  <pic:blipFill>
                    <a:blip r:embed="rId31" cstate="print"/>
                    <a:srcRect/>
                    <a:stretch>
                      <a:fillRect/>
                    </a:stretch>
                  </pic:blipFill>
                  <pic:spPr>
                    <a:xfrm>
                      <a:off x="0" y="0"/>
                      <a:ext cx="523875" cy="228600"/>
                    </a:xfrm>
                    <a:prstGeom prst="rect">
                      <a:avLst/>
                    </a:prstGeom>
                    <a:noFill/>
                    <a:ln w="9525">
                      <a:noFill/>
                      <a:miter lim="800000"/>
                      <a:headEnd/>
                      <a:tailEnd/>
                    </a:ln>
                  </pic:spPr>
                </pic:pic>
              </a:graphicData>
            </a:graphic>
          </wp:inline>
        </w:drawing>
      </w:r>
      <w:r>
        <w:rPr>
          <w:rFonts w:hint="eastAsia" w:cs="Times New Roman" w:asciiTheme="minorEastAsia" w:hAnsiTheme="minorEastAsia" w:eastAsiaTheme="minorEastAsia"/>
        </w:rPr>
        <w:t>——全距。</w:t>
      </w:r>
    </w:p>
    <w:p w14:paraId="60272515">
      <w:pPr>
        <w:rPr>
          <w:rFonts w:cs="Times New Roman" w:asciiTheme="minorEastAsia" w:hAnsiTheme="minorEastAsia" w:eastAsiaTheme="minorEastAsia"/>
        </w:rPr>
      </w:pPr>
      <w:r>
        <w:rPr>
          <w:rFonts w:cs="Times New Roman" w:asciiTheme="minorEastAsia" w:hAnsiTheme="minorEastAsia" w:eastAsiaTheme="minorEastAsia"/>
          <w:b/>
          <w:bCs/>
        </w:rPr>
        <w:t> </w:t>
      </w:r>
    </w:p>
    <w:p w14:paraId="3D036A0B">
      <w:pPr>
        <w:jc w:val="center"/>
        <w:rPr>
          <w:rFonts w:cs="Times New Roman" w:asciiTheme="minorEastAsia" w:hAnsiTheme="minorEastAsia" w:eastAsiaTheme="minorEastAsia"/>
        </w:rPr>
      </w:pPr>
      <w:r>
        <w:rPr>
          <w:rFonts w:cs="Times New Roman" w:asciiTheme="minorEastAsia" w:hAnsiTheme="minorEastAsia" w:eastAsiaTheme="minorEastAsia"/>
          <w:b/>
        </w:rPr>
        <w:drawing>
          <wp:inline distT="0" distB="0" distL="0" distR="0">
            <wp:extent cx="3171825" cy="2333625"/>
            <wp:effectExtent l="19050" t="0" r="9525" b="0"/>
            <wp:docPr id="21" name="图片 7" descr="http://www.safe001.com/2005/wen/022407.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http://www.safe001.com/2005/wen/022407.files/image012.jpg"/>
                    <pic:cNvPicPr>
                      <a:picLocks noChangeAspect="1" noChangeArrowheads="1"/>
                    </pic:cNvPicPr>
                  </pic:nvPicPr>
                  <pic:blipFill>
                    <a:blip r:embed="rId32" cstate="print"/>
                    <a:srcRect/>
                    <a:stretch>
                      <a:fillRect/>
                    </a:stretch>
                  </pic:blipFill>
                  <pic:spPr>
                    <a:xfrm>
                      <a:off x="0" y="0"/>
                      <a:ext cx="3171825" cy="2333625"/>
                    </a:xfrm>
                    <a:prstGeom prst="rect">
                      <a:avLst/>
                    </a:prstGeom>
                    <a:noFill/>
                    <a:ln w="9525">
                      <a:noFill/>
                      <a:miter lim="800000"/>
                      <a:headEnd/>
                      <a:tailEnd/>
                    </a:ln>
                  </pic:spPr>
                </pic:pic>
              </a:graphicData>
            </a:graphic>
          </wp:inline>
        </w:drawing>
      </w:r>
    </w:p>
    <w:p w14:paraId="3CFEB483">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例：现场仪器测在同一点上</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次测出：</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1014</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1012</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1025</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1016</w:t>
      </w:r>
      <w:r>
        <w:rPr>
          <w:rFonts w:hint="eastAsia" w:cs="宋体" w:asciiTheme="minorEastAsia" w:hAnsiTheme="minorEastAsia" w:eastAsiaTheme="minorEastAsia"/>
          <w:sz w:val="24"/>
          <w:szCs w:val="24"/>
        </w:rPr>
        <w:t>，其中</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1025</w:t>
      </w:r>
      <w:r>
        <w:rPr>
          <w:rFonts w:hint="eastAsia" w:cs="宋体" w:asciiTheme="minorEastAsia" w:hAnsiTheme="minorEastAsia" w:eastAsiaTheme="minorEastAsia"/>
          <w:sz w:val="24"/>
          <w:szCs w:val="24"/>
        </w:rPr>
        <w:t>与其他数值差距较大，是否应该舍去</w:t>
      </w:r>
      <w:r>
        <w:rPr>
          <w:rFonts w:cs="宋体" w:asciiTheme="minorEastAsia" w:hAnsiTheme="minorEastAsia" w:eastAsiaTheme="minorEastAsia"/>
          <w:sz w:val="24"/>
          <w:szCs w:val="24"/>
        </w:rPr>
        <w:t>?</w:t>
      </w:r>
    </w:p>
    <w:p w14:paraId="5B615A27">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根据“</w:t>
      </w:r>
      <w:r>
        <w:rPr>
          <w:rFonts w:cs="宋体" w:asciiTheme="minorEastAsia" w:hAnsiTheme="minorEastAsia" w:eastAsiaTheme="minorEastAsia"/>
          <w:sz w:val="24"/>
          <w:szCs w:val="24"/>
        </w:rPr>
        <w:t>Q</w:t>
      </w:r>
      <w:r>
        <w:rPr>
          <w:rFonts w:hint="eastAsia" w:cs="宋体" w:asciiTheme="minorEastAsia" w:hAnsiTheme="minorEastAsia" w:eastAsiaTheme="minorEastAsia"/>
          <w:sz w:val="24"/>
          <w:szCs w:val="24"/>
        </w:rPr>
        <w:t>值检验法”：</w:t>
      </w:r>
    </w:p>
    <w:p w14:paraId="1E07BF22">
      <w:pPr>
        <w:jc w:val="center"/>
        <w:rPr>
          <w:rFonts w:cs="Times New Roman" w:asciiTheme="minorEastAsia" w:hAnsiTheme="minorEastAsia" w:eastAsiaTheme="minorEastAsia"/>
        </w:rPr>
      </w:pPr>
      <w:r>
        <w:rPr>
          <w:rFonts w:cs="Times New Roman" w:asciiTheme="minorEastAsia" w:hAnsiTheme="minorEastAsia" w:eastAsiaTheme="minorEastAsia"/>
          <w:vertAlign w:val="subscript"/>
        </w:rPr>
        <w:drawing>
          <wp:inline distT="0" distB="0" distL="0" distR="0">
            <wp:extent cx="3048000" cy="428625"/>
            <wp:effectExtent l="0" t="0" r="0" b="0"/>
            <wp:docPr id="22" name="图片 8" descr="http://www.safe001.com/2005/wen/022407.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http://www.safe001.com/2005/wen/022407.files/image014.gif"/>
                    <pic:cNvPicPr>
                      <a:picLocks noChangeAspect="1" noChangeArrowheads="1"/>
                    </pic:cNvPicPr>
                  </pic:nvPicPr>
                  <pic:blipFill>
                    <a:blip r:embed="rId33" cstate="print"/>
                    <a:srcRect/>
                    <a:stretch>
                      <a:fillRect/>
                    </a:stretch>
                  </pic:blipFill>
                  <pic:spPr>
                    <a:xfrm>
                      <a:off x="0" y="0"/>
                      <a:ext cx="3048000" cy="428625"/>
                    </a:xfrm>
                    <a:prstGeom prst="rect">
                      <a:avLst/>
                    </a:prstGeom>
                    <a:noFill/>
                    <a:ln w="9525">
                      <a:noFill/>
                      <a:miter lim="800000"/>
                      <a:headEnd/>
                      <a:tailEnd/>
                    </a:ln>
                  </pic:spPr>
                </pic:pic>
              </a:graphicData>
            </a:graphic>
          </wp:inline>
        </w:drawing>
      </w:r>
    </w:p>
    <w:p w14:paraId="6A480D19">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次观测的</w:t>
      </w:r>
      <w:r>
        <w:rPr>
          <w:rFonts w:cs="宋体" w:asciiTheme="minorEastAsia" w:hAnsiTheme="minorEastAsia" w:eastAsiaTheme="minorEastAsia"/>
          <w:sz w:val="24"/>
          <w:szCs w:val="24"/>
        </w:rPr>
        <w:t>Q0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90=0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76)</w:t>
      </w:r>
    </w:p>
    <w:p w14:paraId="43661881">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所以，</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1025</w:t>
      </w:r>
      <w:r>
        <w:rPr>
          <w:rFonts w:hint="eastAsia" w:cs="宋体" w:asciiTheme="minorEastAsia" w:hAnsiTheme="minorEastAsia" w:eastAsiaTheme="minorEastAsia"/>
          <w:sz w:val="24"/>
          <w:szCs w:val="24"/>
        </w:rPr>
        <w:t>不能舍弃，测出结果应用</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次观测均值</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1017</w:t>
      </w:r>
      <w:r>
        <w:rPr>
          <w:rFonts w:hint="eastAsia" w:cs="宋体" w:asciiTheme="minorEastAsia" w:hAnsiTheme="minorEastAsia" w:eastAsiaTheme="minorEastAsia"/>
          <w:sz w:val="24"/>
          <w:szCs w:val="24"/>
        </w:rPr>
        <w:t>。</w:t>
      </w:r>
    </w:p>
    <w:p w14:paraId="3B92E5DB">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未检出”的处理。在检测上，有时因采样设备和分析方法不够精密，会出现一些小于分析方法“检出限”的数据，在报告中称为“未检出”。这些“未检出”并不是真正的零值，而是处于“零值”与“检出限”之间的值，用“</w:t>
      </w:r>
      <w:r>
        <w:rPr>
          <w:rFonts w:cs="宋体" w:asciiTheme="minorEastAsia" w:hAnsiTheme="minorEastAsia" w:eastAsiaTheme="minorEastAsia"/>
          <w:sz w:val="24"/>
          <w:szCs w:val="24"/>
        </w:rPr>
        <w:t>0</w:t>
      </w:r>
      <w:r>
        <w:rPr>
          <w:rFonts w:hint="eastAsia" w:cs="宋体" w:asciiTheme="minorEastAsia" w:hAnsiTheme="minorEastAsia" w:eastAsiaTheme="minorEastAsia"/>
          <w:sz w:val="24"/>
          <w:szCs w:val="24"/>
        </w:rPr>
        <w:t>”来代替不合理</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可造成统计结果偏低</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。“未检出”的处理在实际工作中可用两种方法进行处理：将“未检出”按标准的</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10</w:t>
      </w:r>
      <w:r>
        <w:rPr>
          <w:rFonts w:hint="eastAsia" w:cs="宋体" w:asciiTheme="minorEastAsia" w:hAnsiTheme="minorEastAsia" w:eastAsiaTheme="minorEastAsia"/>
          <w:sz w:val="24"/>
          <w:szCs w:val="24"/>
        </w:rPr>
        <w:t>加入统计整理；将“未检出”按分析方法“最低检出限”的</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加入统计。总之，在统计分组时不要轻易将“未检出”舍掉。</w:t>
      </w:r>
    </w:p>
    <w:p w14:paraId="1F21B747">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检测数据质量控制。检测质量控制经常采用两种控制方式来保证获得数据的正确性：一是用线性回归方法对原制作的“标准曲线”进行复核；二是核对精密度和准确度。</w:t>
      </w:r>
    </w:p>
    <w:p w14:paraId="6A09ADE2">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记录精密度和准确度最简便的方法是制作“休哈特控制图”，通过控制图可以看出检测、检验是否在控制之中，有利于观察正、负偏差的发展趋势，及时发现异常，找出原因，采取措施。</w:t>
      </w:r>
    </w:p>
    <w:p w14:paraId="2A5953E8">
      <w:pPr>
        <w:spacing w:after="0" w:line="480" w:lineRule="exac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安全评价的数据处理。收集到的数据要经过筛选和整理，才能用于安全评价。数据要：来源可靠，收集到的数据要经过甄别，舍去不可靠的数据；数据完整，凡安全评价中要使用的数据都应设法收集到；取值合理，评价过程取值带有一定主观性，取值正确与否往往影响评价结果。</w:t>
      </w:r>
    </w:p>
    <w:p w14:paraId="2DCE388A">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为提高取值准确性可从以下三方面着手：严格按技术守则规定取值；有一定范围的取值，可采用内插法提高精度；较难把握的取值，可采用向专家咨询方法，集思广益来解决。</w:t>
      </w:r>
    </w:p>
    <w:p w14:paraId="41D82A5A">
      <w:pPr>
        <w:spacing w:after="0" w:line="4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——《安全评价》（修订版）（煤炭工业出版社，</w:t>
      </w:r>
      <w:r>
        <w:rPr>
          <w:rFonts w:cs="宋体" w:asciiTheme="minorEastAsia" w:hAnsiTheme="minorEastAsia" w:eastAsiaTheme="minorEastAsia"/>
          <w:sz w:val="24"/>
          <w:szCs w:val="24"/>
        </w:rPr>
        <w:t>2004</w:t>
      </w:r>
      <w:r>
        <w:rPr>
          <w:rFonts w:hint="eastAsia" w:cs="宋体" w:asciiTheme="minorEastAsia" w:hAnsiTheme="minorEastAsia" w:eastAsiaTheme="minorEastAsia"/>
          <w:sz w:val="24"/>
          <w:szCs w:val="24"/>
        </w:rPr>
        <w:t>年</w:t>
      </w: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月）</w:t>
      </w:r>
    </w:p>
    <w:p w14:paraId="1117EBBD">
      <w:pPr>
        <w:rPr>
          <w:rFonts w:ascii="黑体" w:hAnsi="黑体" w:eastAsia="黑体"/>
          <w:shd w:val="clear" w:color="auto" w:fill="F5FDFF"/>
        </w:rPr>
      </w:pPr>
    </w:p>
    <w:p w14:paraId="2902359C">
      <w:pPr>
        <w:rPr>
          <w:rFonts w:ascii="黑体" w:hAnsi="黑体" w:eastAsia="黑体"/>
          <w:shd w:val="clear" w:color="auto" w:fill="F5FDFF"/>
        </w:rPr>
      </w:pPr>
    </w:p>
    <w:p w14:paraId="67344117">
      <w:pPr>
        <w:rPr>
          <w:rFonts w:ascii="黑体" w:hAnsi="黑体" w:eastAsia="黑体"/>
          <w:shd w:val="clear" w:color="auto" w:fill="F5FDFF"/>
        </w:rPr>
      </w:pPr>
    </w:p>
    <w:p w14:paraId="3F7FC413">
      <w:pPr>
        <w:pStyle w:val="4"/>
        <w:spacing w:before="120" w:after="120" w:line="480" w:lineRule="exact"/>
        <w:rPr>
          <w:rFonts w:ascii="黑体" w:hAnsi="黑体" w:eastAsia="黑体" w:cs="宋体"/>
          <w:sz w:val="28"/>
          <w:szCs w:val="28"/>
        </w:rPr>
      </w:pPr>
      <w:bookmarkStart w:id="125" w:name="_Toc513560190"/>
      <w:bookmarkStart w:id="126" w:name="_Toc64724060"/>
      <w:r>
        <w:rPr>
          <w:rFonts w:hint="eastAsia" w:ascii="黑体" w:hAnsi="黑体" w:eastAsia="黑体" w:cs="宋体"/>
          <w:sz w:val="28"/>
          <w:szCs w:val="28"/>
        </w:rPr>
        <w:t>2评价资料二:安全评价单元划分的原则和方法</w:t>
      </w:r>
      <w:bookmarkEnd w:id="125"/>
      <w:bookmarkEnd w:id="126"/>
    </w:p>
    <w:p w14:paraId="4D73F8A5">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划分评价单元是为评价目标和评价方法服务的，要便于评价工作的进行，有利于提高评价工作的准确性；评价单元一般以生产工艺、工艺装置、物料的特点和特征与危险、有害因素的类别、分布有机结合进行划分，还可以按评价的需要将一个评价单元再划分为若干子评价单元或更细致的单元。由于至今尚无一个明确通用的“规则”来规范单元的划分方法，因此会出现不同的评价人员对同一个评价对象划分出不同的评价单元的现象。由于评价目标不同、各评价方法均有自身特点，只要达到评价的目的，评价单元划分并不要求绝对一致。</w:t>
      </w:r>
    </w:p>
    <w:p w14:paraId="0629EBC2">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常用的评价单元划分原则和方法：</w:t>
      </w:r>
    </w:p>
    <w:p w14:paraId="16BCECB1">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(1)以危险、有害因素的类别为主划分评价单元</w:t>
      </w:r>
    </w:p>
    <w:p w14:paraId="56BE088D">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①对工艺方案、总体布置及自然条件、社会环境对系统影响等综合方面危险、有害因素的分析和评价，宜将整个系统作为一个评价单元。</w:t>
      </w:r>
    </w:p>
    <w:p w14:paraId="006D2439">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②将具有共性危险因素、有害因素的场所和装置划为一个单元</w:t>
      </w:r>
    </w:p>
    <w:p w14:paraId="442C149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a. 按危险因素类别各划规一个单元，再按工艺、物料、作业特点（即其潜在危险因素不同）划分成子单元分别评价；例如：炼油厂可将火灾爆炸作为一个评价单元，按馏分、催化重整、催化裂化、加氢裂化等工艺装置和贮罐区划分成子评价单元，再按工艺条件、物料的种类（性质）和数量更细分为若干评价单元；</w:t>
      </w:r>
    </w:p>
    <w:p w14:paraId="4820DEC7">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将存在起重伤害、车辆伤害、高处坠落等危险因素的各码头装卸作业区作为一个评价单元；有毒危险品、散粮、矿沙等装卸作业区的毒物、粉尘危害部分则列入毒物、粉尘有害作业评价单元；燃油装卸作业区作为一个火灾爆炸评价单元，其车辆伤害部分则在通用码头装卸作业区评价单元中评价；</w:t>
      </w:r>
    </w:p>
    <w:p w14:paraId="191B1C6E">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b. 进行安全评价时，宜按有害因素（有害作业）的类别划分评价单元；例如，将噪声、辐射、粉尘、毒物、高温、低温、体力劳动强度危害的场所各划规一个评价单元。</w:t>
      </w:r>
    </w:p>
    <w:p w14:paraId="3BAE1D2F">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(2)以装置和物质特征划分评价单元  </w:t>
      </w:r>
    </w:p>
    <w:p w14:paraId="39E406A0">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下列评价单元划分原则并不是孤立的，是有内在联系的，划分评价单元时应综合考虑各方面因素进行划分。</w:t>
      </w:r>
    </w:p>
    <w:p w14:paraId="3486BCF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应用火灾爆炸指数法、单元危险性快速排序法等评价方法进行火灾爆炸危险性评价时，除按下列原则外还应依据评价方法的有关具体规定划分评价单元。</w:t>
      </w:r>
    </w:p>
    <w:p w14:paraId="3840CD6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 xml:space="preserve"> ①按装置工艺功能划分</w:t>
      </w:r>
    </w:p>
    <w:p w14:paraId="67CA1EBD">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例如：</w:t>
      </w:r>
    </w:p>
    <w:p w14:paraId="7BBCC583">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a. 原料贮存区域；</w:t>
      </w:r>
    </w:p>
    <w:p w14:paraId="28F330F1">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b. 反应区域；</w:t>
      </w:r>
    </w:p>
    <w:p w14:paraId="7CA96955">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c. 产品蒸馏区域；</w:t>
      </w:r>
    </w:p>
    <w:p w14:paraId="655F7FBD">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d. 吸收或洗涤区域；</w:t>
      </w:r>
    </w:p>
    <w:p w14:paraId="4CCF9A3E">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e. 中间产品贮存区域；</w:t>
      </w:r>
    </w:p>
    <w:p w14:paraId="2975EAA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f. 产品贮存区域；</w:t>
      </w:r>
    </w:p>
    <w:p w14:paraId="7C2194A5">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g. 运输装卸区域；</w:t>
      </w:r>
    </w:p>
    <w:p w14:paraId="6E8AF7A7">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h. 催化剂处理区域；</w:t>
      </w:r>
    </w:p>
    <w:p w14:paraId="62CD6A12">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i. 副产品处理区域；</w:t>
      </w:r>
    </w:p>
    <w:p w14:paraId="5D9F7118">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j. 废液处理区域；</w:t>
      </w:r>
    </w:p>
    <w:p w14:paraId="621175B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k. 通入装置区的主要配管桥区；</w:t>
      </w:r>
    </w:p>
    <w:p w14:paraId="477BF20D">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l. </w:t>
      </w:r>
      <w:r>
        <w:rPr>
          <w:rFonts w:hint="eastAsia" w:ascii="黑体" w:hAnsi="黑体" w:eastAsia="黑体"/>
          <w:sz w:val="24"/>
          <w:szCs w:val="24"/>
          <w:lang w:eastAsia="zh-CN"/>
        </w:rPr>
        <w:t>其他</w:t>
      </w:r>
      <w:r>
        <w:rPr>
          <w:rFonts w:hint="eastAsia" w:ascii="黑体" w:hAnsi="黑体" w:eastAsia="黑体"/>
          <w:sz w:val="24"/>
          <w:szCs w:val="24"/>
        </w:rPr>
        <w:t>（过滤、干燥、固体处理、气体压缩等）区域。</w:t>
      </w:r>
    </w:p>
    <w:p w14:paraId="4975FDF7">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 xml:space="preserve">    ②按布置的相对独立性划分</w:t>
      </w:r>
    </w:p>
    <w:p w14:paraId="060BA109">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a. 以安全距离、防火墙、防火堤、隔离带等与（</w:t>
      </w:r>
      <w:r>
        <w:rPr>
          <w:rFonts w:hint="eastAsia" w:ascii="黑体" w:hAnsi="黑体" w:eastAsia="黑体"/>
          <w:sz w:val="24"/>
          <w:szCs w:val="24"/>
          <w:lang w:eastAsia="zh-CN"/>
        </w:rPr>
        <w:t>其他</w:t>
      </w:r>
      <w:r>
        <w:rPr>
          <w:rFonts w:hint="eastAsia" w:ascii="黑体" w:hAnsi="黑体" w:eastAsia="黑体"/>
          <w:sz w:val="24"/>
          <w:szCs w:val="24"/>
        </w:rPr>
        <w:t>）装置隔开的区域或装置部分可作为一个单元；</w:t>
      </w:r>
    </w:p>
    <w:p w14:paraId="14BACC7E">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b. 贮存区域内通常以一个或共同防火堤（防火墙、防火建筑物）内的贮罐、贮存空间作为一个单元。</w:t>
      </w:r>
    </w:p>
    <w:p w14:paraId="5C4DD75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③按工艺条件划分评价单元</w:t>
      </w:r>
    </w:p>
    <w:p w14:paraId="179512DF">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按操作温度、压力范围不同，划分为不同的单元；按开车、加料、卸料、正常运转、添加触剂、检修等不同作业条件划分单元。</w:t>
      </w:r>
    </w:p>
    <w:p w14:paraId="1CE47D82">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④按贮存、处理危险物品的潜在化学能、毒性和危险物品的数量划分评价单元。</w:t>
      </w:r>
    </w:p>
    <w:p w14:paraId="7FADFF3F">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a. 一个贮存区域内（如危险品库）贮存不同危险物品，为了能够正确识别其相对危险性，可作不同单元处理；</w:t>
      </w:r>
    </w:p>
    <w:p w14:paraId="33C408A2">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b. 为避免夸大评价单元的危险性，评价单元的可燃、易燃、易爆等危险物品最低限量为2270公斤（5000磅）或2.73立方米（ 600加仑），小规模实验工厂上述物质的最低限量为454公斤（1000磅）或 0.545立方米（120加仑）（该限制为道化学公司火灾、爆炸危险指数评价法第七版的要求，其他评价方法如ICI蒙德火灾、爆炸危险指数计算法，没有此限制）。</w:t>
      </w:r>
    </w:p>
    <w:p w14:paraId="725AFF3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 ⑤根据以往事故资料，将发生事故能导致停产、波及范围大、造成巨大损失和伤害的关键设备作为一个单元；将危险性大且资金密度大的区域作为一个单元；将危险性特别大的区域、装置作为一个单元；将具有类似危险性潜能的单元合并为一个大单元。</w:t>
      </w:r>
    </w:p>
    <w:p w14:paraId="5588A147">
      <w:pPr>
        <w:spacing w:line="360" w:lineRule="auto"/>
        <w:rPr>
          <w:rFonts w:ascii="黑体" w:hAnsi="黑体" w:eastAsia="黑体"/>
          <w:sz w:val="24"/>
          <w:szCs w:val="24"/>
        </w:rPr>
      </w:pPr>
    </w:p>
    <w:p w14:paraId="12657C7D">
      <w:pPr>
        <w:spacing w:line="360" w:lineRule="auto"/>
        <w:rPr>
          <w:rFonts w:ascii="黑体" w:hAnsi="黑体" w:eastAsia="黑体"/>
          <w:sz w:val="24"/>
          <w:szCs w:val="24"/>
        </w:rPr>
      </w:pPr>
    </w:p>
    <w:p w14:paraId="2065A94E">
      <w:pPr>
        <w:spacing w:line="360" w:lineRule="auto"/>
        <w:rPr>
          <w:rFonts w:ascii="黑体" w:hAnsi="黑体" w:eastAsia="黑体"/>
          <w:sz w:val="24"/>
          <w:szCs w:val="24"/>
        </w:rPr>
      </w:pPr>
    </w:p>
    <w:p w14:paraId="7D2846A9">
      <w:pPr>
        <w:spacing w:line="360" w:lineRule="auto"/>
        <w:rPr>
          <w:rFonts w:ascii="黑体" w:hAnsi="黑体" w:eastAsia="黑体"/>
          <w:sz w:val="24"/>
          <w:szCs w:val="24"/>
        </w:rPr>
      </w:pPr>
    </w:p>
    <w:p w14:paraId="3ABDD1FF">
      <w:pPr>
        <w:spacing w:line="360" w:lineRule="auto"/>
        <w:rPr>
          <w:rFonts w:ascii="黑体" w:hAnsi="黑体" w:eastAsia="黑体"/>
          <w:sz w:val="24"/>
          <w:szCs w:val="24"/>
        </w:rPr>
      </w:pPr>
    </w:p>
    <w:p w14:paraId="769866DE">
      <w:pPr>
        <w:spacing w:line="360" w:lineRule="auto"/>
        <w:rPr>
          <w:rFonts w:ascii="黑体" w:hAnsi="黑体" w:eastAsia="黑体"/>
          <w:sz w:val="24"/>
          <w:szCs w:val="24"/>
        </w:rPr>
      </w:pPr>
    </w:p>
    <w:p w14:paraId="539E068C">
      <w:pPr>
        <w:spacing w:line="360" w:lineRule="auto"/>
        <w:rPr>
          <w:rFonts w:ascii="黑体" w:hAnsi="黑体" w:eastAsia="黑体"/>
          <w:sz w:val="24"/>
          <w:szCs w:val="24"/>
        </w:rPr>
      </w:pPr>
    </w:p>
    <w:p w14:paraId="0E885874">
      <w:pPr>
        <w:spacing w:line="360" w:lineRule="auto"/>
        <w:rPr>
          <w:rFonts w:ascii="黑体" w:hAnsi="黑体" w:eastAsia="黑体"/>
          <w:sz w:val="24"/>
          <w:szCs w:val="24"/>
        </w:rPr>
      </w:pPr>
    </w:p>
    <w:p w14:paraId="32414200">
      <w:pPr>
        <w:spacing w:line="360" w:lineRule="auto"/>
        <w:rPr>
          <w:rFonts w:ascii="黑体" w:hAnsi="黑体" w:eastAsia="黑体"/>
          <w:sz w:val="24"/>
          <w:szCs w:val="24"/>
        </w:rPr>
      </w:pPr>
    </w:p>
    <w:p w14:paraId="6DEB2D98">
      <w:pPr>
        <w:spacing w:line="360" w:lineRule="auto"/>
        <w:rPr>
          <w:rFonts w:ascii="黑体" w:hAnsi="黑体" w:eastAsia="黑体"/>
          <w:sz w:val="24"/>
          <w:szCs w:val="24"/>
        </w:rPr>
      </w:pPr>
    </w:p>
    <w:p w14:paraId="6E711446">
      <w:pPr>
        <w:spacing w:line="360" w:lineRule="auto"/>
        <w:rPr>
          <w:rFonts w:ascii="黑体" w:hAnsi="黑体" w:eastAsia="黑体"/>
          <w:sz w:val="24"/>
          <w:szCs w:val="24"/>
        </w:rPr>
      </w:pPr>
    </w:p>
    <w:p w14:paraId="79B00709">
      <w:pPr>
        <w:spacing w:line="360" w:lineRule="auto"/>
        <w:rPr>
          <w:rFonts w:ascii="黑体" w:hAnsi="黑体" w:eastAsia="黑体"/>
          <w:sz w:val="24"/>
          <w:szCs w:val="24"/>
        </w:rPr>
      </w:pPr>
    </w:p>
    <w:p w14:paraId="1DCF3619">
      <w:pPr>
        <w:spacing w:line="360" w:lineRule="auto"/>
        <w:rPr>
          <w:rFonts w:ascii="黑体" w:hAnsi="黑体" w:eastAsia="黑体"/>
          <w:sz w:val="24"/>
          <w:szCs w:val="24"/>
        </w:rPr>
      </w:pPr>
    </w:p>
    <w:p w14:paraId="15277144">
      <w:pPr>
        <w:spacing w:line="360" w:lineRule="auto"/>
        <w:rPr>
          <w:rFonts w:ascii="黑体" w:hAnsi="黑体" w:eastAsia="黑体"/>
          <w:sz w:val="24"/>
          <w:szCs w:val="24"/>
        </w:rPr>
      </w:pPr>
    </w:p>
    <w:p w14:paraId="53639485">
      <w:pPr>
        <w:pStyle w:val="4"/>
        <w:spacing w:before="120" w:after="120" w:line="480" w:lineRule="exact"/>
        <w:rPr>
          <w:rFonts w:ascii="黑体" w:hAnsi="黑体" w:eastAsia="黑体" w:cs="宋体"/>
          <w:sz w:val="28"/>
          <w:szCs w:val="28"/>
        </w:rPr>
      </w:pPr>
      <w:bookmarkStart w:id="127" w:name="_Toc64724061"/>
      <w:bookmarkStart w:id="128" w:name="_Toc513560191"/>
      <w:r>
        <w:rPr>
          <w:rFonts w:hint="eastAsia" w:ascii="黑体" w:hAnsi="黑体" w:eastAsia="黑体" w:cs="宋体"/>
          <w:sz w:val="28"/>
          <w:szCs w:val="28"/>
        </w:rPr>
        <w:t>3评价资料三:安全评价方法及选择原则</w:t>
      </w:r>
      <w:bookmarkEnd w:id="127"/>
      <w:bookmarkEnd w:id="128"/>
    </w:p>
    <w:p w14:paraId="2BC9EA58">
      <w:pPr>
        <w:spacing w:after="0" w:line="480" w:lineRule="exact"/>
        <w:rPr>
          <w:rFonts w:ascii="黑体" w:hAnsi="黑体" w:eastAsia="黑体"/>
          <w:b/>
          <w:sz w:val="24"/>
        </w:rPr>
      </w:pPr>
      <w:r>
        <w:rPr>
          <w:rFonts w:hint="eastAsia" w:ascii="黑体" w:hAnsi="黑体" w:eastAsia="黑体"/>
          <w:b/>
          <w:sz w:val="24"/>
        </w:rPr>
        <w:t>1.</w:t>
      </w:r>
      <w:r>
        <w:rPr>
          <w:rFonts w:ascii="黑体" w:hAnsi="黑体" w:eastAsia="黑体"/>
          <w:b/>
          <w:sz w:val="24"/>
        </w:rPr>
        <w:t>安全评价方法</w:t>
      </w:r>
      <w:r>
        <w:rPr>
          <w:rFonts w:hint="eastAsia" w:ascii="黑体" w:hAnsi="黑体" w:eastAsia="黑体"/>
          <w:b/>
          <w:sz w:val="24"/>
        </w:rPr>
        <w:t>简介</w:t>
      </w:r>
    </w:p>
    <w:p w14:paraId="0E19802C">
      <w:pPr>
        <w:spacing w:after="0" w:line="480" w:lineRule="exact"/>
        <w:ind w:firstLine="480" w:firstLineChars="200"/>
        <w:rPr>
          <w:rFonts w:ascii="黑体" w:hAnsi="黑体" w:eastAsia="黑体"/>
          <w:sz w:val="24"/>
        </w:rPr>
      </w:pPr>
      <w:r>
        <w:rPr>
          <w:rFonts w:ascii="黑体" w:hAnsi="黑体" w:eastAsia="黑体"/>
          <w:sz w:val="24"/>
        </w:rPr>
        <w:t>安全评价方法</w:t>
      </w:r>
      <w:r>
        <w:rPr>
          <w:rFonts w:hint="eastAsia" w:ascii="黑体" w:hAnsi="黑体" w:eastAsia="黑体"/>
          <w:sz w:val="24"/>
        </w:rPr>
        <w:t>主要有：</w:t>
      </w:r>
      <w:r>
        <w:rPr>
          <w:rFonts w:ascii="黑体" w:hAnsi="黑体" w:eastAsia="黑体"/>
          <w:sz w:val="24"/>
        </w:rPr>
        <w:t>检查表法、专家评议法、预先危险分析法、故障分析法、危险与可操作性分析</w:t>
      </w:r>
      <w:r>
        <w:rPr>
          <w:rFonts w:hint="eastAsia" w:ascii="黑体" w:hAnsi="黑体" w:eastAsia="黑体"/>
          <w:sz w:val="24"/>
        </w:rPr>
        <w:t>（</w:t>
      </w:r>
      <w:r>
        <w:fldChar w:fldCharType="begin"/>
      </w:r>
      <w:r>
        <w:instrText xml:space="preserve"> HYPERLINK "http://baike.baidu.com/link?url=aL1VUadoI8Syzt4LxQY7OFUdicLUpz35GuRkK8l-Li8Ij-GA1RfwlIb6odv_Bnexd7M-DuaVRzkcscVCTzgIvq" \l "5" </w:instrText>
      </w:r>
      <w:r>
        <w:fldChar w:fldCharType="separate"/>
      </w:r>
      <w:r>
        <w:rPr>
          <w:rFonts w:ascii="黑体" w:hAnsi="黑体" w:eastAsia="黑体"/>
          <w:sz w:val="24"/>
        </w:rPr>
        <w:t>HAZOP</w:t>
      </w:r>
      <w:r>
        <w:rPr>
          <w:rFonts w:ascii="黑体" w:hAnsi="黑体" w:eastAsia="黑体"/>
          <w:sz w:val="24"/>
        </w:rPr>
        <w:fldChar w:fldCharType="end"/>
      </w:r>
      <w:r>
        <w:rPr>
          <w:rFonts w:hint="eastAsia" w:ascii="黑体" w:hAnsi="黑体" w:eastAsia="黑体"/>
          <w:sz w:val="24"/>
        </w:rPr>
        <w:t>）</w:t>
      </w:r>
      <w:r>
        <w:rPr>
          <w:rFonts w:ascii="黑体" w:hAnsi="黑体" w:eastAsia="黑体"/>
          <w:sz w:val="24"/>
        </w:rPr>
        <w:t>、故障树分析法、事件树分析、安全评价法、危险指数评价法、指标评价法。</w:t>
      </w:r>
    </w:p>
    <w:p w14:paraId="160F6BDA">
      <w:pPr>
        <w:spacing w:after="0" w:line="480" w:lineRule="exact"/>
        <w:rPr>
          <w:rFonts w:ascii="黑体" w:hAnsi="黑体" w:eastAsia="黑体"/>
          <w:b/>
          <w:sz w:val="24"/>
        </w:rPr>
      </w:pPr>
      <w:bookmarkStart w:id="129" w:name="sub2021854_1"/>
      <w:bookmarkEnd w:id="129"/>
      <w:bookmarkStart w:id="130" w:name="1"/>
      <w:bookmarkEnd w:id="130"/>
      <w:bookmarkStart w:id="131" w:name="检查表法"/>
      <w:bookmarkEnd w:id="131"/>
      <w:r>
        <w:rPr>
          <w:rFonts w:hint="eastAsia" w:ascii="黑体" w:hAnsi="黑体" w:eastAsia="黑体"/>
          <w:b/>
          <w:sz w:val="24"/>
        </w:rPr>
        <w:t>1.1</w:t>
      </w:r>
      <w:r>
        <w:rPr>
          <w:rFonts w:ascii="黑体" w:hAnsi="黑体" w:eastAsia="黑体"/>
          <w:b/>
          <w:sz w:val="24"/>
        </w:rPr>
        <w:t>安全评价方法检查表法</w:t>
      </w:r>
    </w:p>
    <w:p w14:paraId="42105ADF">
      <w:pPr>
        <w:spacing w:after="0" w:line="480" w:lineRule="exact"/>
        <w:ind w:firstLine="480" w:firstLineChars="200"/>
        <w:rPr>
          <w:rFonts w:ascii="黑体" w:hAnsi="黑体" w:eastAsia="黑体"/>
          <w:sz w:val="24"/>
        </w:rPr>
      </w:pPr>
      <w:bookmarkStart w:id="132" w:name="方法概述"/>
      <w:r>
        <w:rPr>
          <w:rFonts w:ascii="黑体" w:hAnsi="黑体" w:eastAsia="黑体"/>
          <w:sz w:val="24"/>
        </w:rPr>
        <w:t>安全检查表（Safety Checklist Analysis，缩写SCA）是依据相关的标准、规范，对工程、系统中已知的危险类别、设计缺陷以及与一般工艺设备、操作、管理有关的潜在危险性和有害性进行判别检查。为了避免检查项目遗漏，事先把检查对象分割成若干系统，以提问或打分的形式，将检查项目列表，这种表就称为安全检查表。它是</w:t>
      </w:r>
      <w:r>
        <w:fldChar w:fldCharType="begin"/>
      </w:r>
      <w:r>
        <w:instrText xml:space="preserve"> HYPERLINK "http://baike.baidu.com/view/5403424.htm" \t "_blank" </w:instrText>
      </w:r>
      <w:r>
        <w:fldChar w:fldCharType="separate"/>
      </w:r>
      <w:r>
        <w:rPr>
          <w:rFonts w:ascii="黑体" w:hAnsi="黑体" w:eastAsia="黑体"/>
          <w:sz w:val="24"/>
        </w:rPr>
        <w:t>系统安全工程</w:t>
      </w:r>
      <w:r>
        <w:rPr>
          <w:rFonts w:ascii="黑体" w:hAnsi="黑体" w:eastAsia="黑体"/>
          <w:sz w:val="24"/>
        </w:rPr>
        <w:fldChar w:fldCharType="end"/>
      </w:r>
      <w:r>
        <w:rPr>
          <w:rFonts w:ascii="黑体" w:hAnsi="黑体" w:eastAsia="黑体"/>
          <w:sz w:val="24"/>
        </w:rPr>
        <w:t>的一种最基础、最简便、广泛应用的系统</w:t>
      </w:r>
      <w:r>
        <w:fldChar w:fldCharType="begin"/>
      </w:r>
      <w:r>
        <w:instrText xml:space="preserve"> HYPERLINK "http://baike.baidu.com/view/1724013.htm" \t "_blank" </w:instrText>
      </w:r>
      <w:r>
        <w:fldChar w:fldCharType="separate"/>
      </w:r>
      <w:r>
        <w:rPr>
          <w:rFonts w:ascii="黑体" w:hAnsi="黑体" w:eastAsia="黑体"/>
          <w:sz w:val="24"/>
        </w:rPr>
        <w:t>危险性评价</w:t>
      </w:r>
      <w:r>
        <w:rPr>
          <w:rFonts w:ascii="黑体" w:hAnsi="黑体" w:eastAsia="黑体"/>
          <w:sz w:val="24"/>
        </w:rPr>
        <w:fldChar w:fldCharType="end"/>
      </w:r>
      <w:r>
        <w:rPr>
          <w:rFonts w:ascii="黑体" w:hAnsi="黑体" w:eastAsia="黑体"/>
          <w:sz w:val="24"/>
        </w:rPr>
        <w:t>方法。2012年，安全检查表在我国不仅用于查找系统中各种潜在的事故隐患，还对各检查项目给予量化，用于进行系统安全评价</w:t>
      </w:r>
      <w:r>
        <w:rPr>
          <w:rFonts w:hint="eastAsia" w:ascii="黑体" w:hAnsi="黑体" w:eastAsia="黑体"/>
          <w:sz w:val="24"/>
        </w:rPr>
        <w:t>。</w:t>
      </w:r>
      <w:bookmarkStart w:id="133" w:name="1_2"/>
      <w:bookmarkEnd w:id="133"/>
      <w:bookmarkStart w:id="134" w:name="编制依据"/>
      <w:bookmarkEnd w:id="134"/>
      <w:bookmarkStart w:id="135" w:name="sub2021854_1_2"/>
      <w:bookmarkEnd w:id="135"/>
    </w:p>
    <w:p w14:paraId="2014827C">
      <w:pPr>
        <w:spacing w:after="0" w:line="480" w:lineRule="exact"/>
        <w:rPr>
          <w:rFonts w:ascii="黑体" w:hAnsi="黑体" w:eastAsia="黑体"/>
          <w:sz w:val="24"/>
        </w:rPr>
      </w:pPr>
      <w:r>
        <w:rPr>
          <w:rFonts w:hint="eastAsia" w:ascii="黑体" w:hAnsi="黑体" w:eastAsia="黑体"/>
          <w:sz w:val="24"/>
        </w:rPr>
        <w:t>1.1.1</w:t>
      </w:r>
      <w:r>
        <w:rPr>
          <w:rFonts w:ascii="黑体" w:hAnsi="黑体" w:eastAsia="黑体"/>
          <w:sz w:val="24"/>
        </w:rPr>
        <w:t>编制依据</w:t>
      </w:r>
      <w:r>
        <w:rPr>
          <w:rFonts w:hint="eastAsia" w:ascii="黑体" w:hAnsi="黑体" w:eastAsia="黑体"/>
          <w:sz w:val="24"/>
        </w:rPr>
        <w:t>：</w:t>
      </w:r>
    </w:p>
    <w:p w14:paraId="450FFA44">
      <w:pPr>
        <w:spacing w:after="0" w:line="480" w:lineRule="exact"/>
        <w:ind w:firstLine="480" w:firstLineChars="200"/>
        <w:rPr>
          <w:rFonts w:ascii="黑体" w:hAnsi="黑体" w:eastAsia="黑体"/>
          <w:sz w:val="24"/>
        </w:rPr>
      </w:pPr>
      <w:r>
        <w:rPr>
          <w:rFonts w:ascii="黑体" w:hAnsi="黑体" w:eastAsia="黑体"/>
          <w:sz w:val="24"/>
        </w:rPr>
        <w:t>（1）国家、地方的相关安全法规、规定、规程、规范和标准，行业、企业的规章制度、标准及企业安全生产操作规程。</w:t>
      </w:r>
    </w:p>
    <w:p w14:paraId="3EA6FD2E">
      <w:pPr>
        <w:spacing w:after="0" w:line="480" w:lineRule="exact"/>
        <w:ind w:firstLine="480" w:firstLineChars="200"/>
        <w:rPr>
          <w:rFonts w:ascii="黑体" w:hAnsi="黑体" w:eastAsia="黑体"/>
          <w:sz w:val="24"/>
        </w:rPr>
      </w:pPr>
      <w:r>
        <w:rPr>
          <w:rFonts w:ascii="黑体" w:hAnsi="黑体" w:eastAsia="黑体"/>
          <w:sz w:val="24"/>
        </w:rPr>
        <w:t>（2）国内外行业、企业事故统计案例，经验教训。</w:t>
      </w:r>
    </w:p>
    <w:p w14:paraId="78F149CF">
      <w:pPr>
        <w:spacing w:after="0" w:line="480" w:lineRule="exact"/>
        <w:ind w:firstLine="480" w:firstLineChars="200"/>
        <w:rPr>
          <w:rFonts w:ascii="黑体" w:hAnsi="黑体" w:eastAsia="黑体"/>
          <w:sz w:val="24"/>
        </w:rPr>
      </w:pPr>
      <w:r>
        <w:rPr>
          <w:rFonts w:ascii="黑体" w:hAnsi="黑体" w:eastAsia="黑体"/>
          <w:sz w:val="24"/>
        </w:rPr>
        <w:t>（3）行业及企业安全生产的经验，特别是本企业安全生产的实践经验，引发事故的各种潜在不安全因素及成功杜绝或减少事故发生的成功经验。</w:t>
      </w:r>
    </w:p>
    <w:p w14:paraId="3596F9A7">
      <w:pPr>
        <w:spacing w:after="0" w:line="480" w:lineRule="exact"/>
        <w:ind w:firstLine="480" w:firstLineChars="200"/>
        <w:rPr>
          <w:rFonts w:ascii="黑体" w:hAnsi="黑体" w:eastAsia="黑体"/>
          <w:sz w:val="24"/>
        </w:rPr>
      </w:pPr>
      <w:r>
        <w:rPr>
          <w:rFonts w:ascii="黑体" w:hAnsi="黑体" w:eastAsia="黑体"/>
          <w:sz w:val="24"/>
        </w:rPr>
        <w:t>（4）系统安全分析的结果，即是为防止重大事故的发生而采用</w:t>
      </w:r>
      <w:r>
        <w:fldChar w:fldCharType="begin"/>
      </w:r>
      <w:r>
        <w:instrText xml:space="preserve"> HYPERLINK "http://baike.baidu.com/view/1766069.htm" \t "_blank" </w:instrText>
      </w:r>
      <w:r>
        <w:fldChar w:fldCharType="separate"/>
      </w:r>
      <w:r>
        <w:rPr>
          <w:rFonts w:ascii="黑体" w:hAnsi="黑体" w:eastAsia="黑体"/>
          <w:sz w:val="24"/>
        </w:rPr>
        <w:t>事故树</w:t>
      </w:r>
      <w:r>
        <w:rPr>
          <w:rFonts w:ascii="黑体" w:hAnsi="黑体" w:eastAsia="黑体"/>
          <w:sz w:val="24"/>
        </w:rPr>
        <w:fldChar w:fldCharType="end"/>
      </w:r>
      <w:r>
        <w:rPr>
          <w:rFonts w:ascii="黑体" w:hAnsi="黑体" w:eastAsia="黑体"/>
          <w:sz w:val="24"/>
        </w:rPr>
        <w:t>分析方法，对系统迸行分析得出能导致引发事故的各种不安全因素的基本事件，作为防止事故控制点源列入</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w:t>
      </w:r>
    </w:p>
    <w:p w14:paraId="7222AF1D">
      <w:pPr>
        <w:spacing w:after="0" w:line="480" w:lineRule="exact"/>
        <w:rPr>
          <w:rFonts w:ascii="黑体" w:hAnsi="黑体" w:eastAsia="黑体"/>
          <w:sz w:val="24"/>
        </w:rPr>
      </w:pPr>
      <w:bookmarkStart w:id="136" w:name="sub2021854_1_3"/>
      <w:bookmarkEnd w:id="136"/>
      <w:bookmarkStart w:id="137" w:name="1_3"/>
      <w:bookmarkEnd w:id="137"/>
      <w:bookmarkStart w:id="138" w:name="编制步骤"/>
      <w:bookmarkEnd w:id="138"/>
      <w:r>
        <w:rPr>
          <w:rFonts w:hint="eastAsia" w:ascii="黑体" w:hAnsi="黑体" w:eastAsia="黑体"/>
          <w:sz w:val="24"/>
        </w:rPr>
        <w:t>1.1.2</w:t>
      </w:r>
      <w:r>
        <w:rPr>
          <w:rFonts w:ascii="黑体" w:hAnsi="黑体" w:eastAsia="黑体"/>
          <w:sz w:val="24"/>
        </w:rPr>
        <w:t>编制步骤</w:t>
      </w:r>
    </w:p>
    <w:p w14:paraId="4DDCA0B8">
      <w:pPr>
        <w:spacing w:after="0" w:line="480" w:lineRule="exact"/>
        <w:ind w:firstLine="480" w:firstLineChars="200"/>
        <w:rPr>
          <w:rFonts w:ascii="黑体" w:hAnsi="黑体" w:eastAsia="黑体"/>
          <w:sz w:val="24"/>
        </w:rPr>
      </w:pPr>
      <w:r>
        <w:rPr>
          <w:rFonts w:ascii="黑体" w:hAnsi="黑体" w:eastAsia="黑体"/>
          <w:sz w:val="24"/>
        </w:rPr>
        <w:t>要编制一个符合客观实际、能全面识别、分析系统危险性的安全检查表，首先要建立一个编制小组，其成员应包括熟悉系统各方面的专业人员。其主要步骤有：</w:t>
      </w:r>
    </w:p>
    <w:p w14:paraId="4C365E37">
      <w:pPr>
        <w:spacing w:after="0" w:line="480" w:lineRule="exact"/>
        <w:ind w:firstLine="480" w:firstLineChars="200"/>
        <w:rPr>
          <w:rFonts w:ascii="黑体" w:hAnsi="黑体" w:eastAsia="黑体"/>
          <w:sz w:val="24"/>
        </w:rPr>
      </w:pPr>
      <w:r>
        <w:rPr>
          <w:rFonts w:ascii="黑体" w:hAnsi="黑体" w:eastAsia="黑体"/>
          <w:sz w:val="24"/>
        </w:rPr>
        <w:t>（1）熟悉系统</w:t>
      </w:r>
    </w:p>
    <w:p w14:paraId="49F9E30D">
      <w:pPr>
        <w:spacing w:after="0" w:line="480" w:lineRule="exact"/>
        <w:ind w:firstLine="480" w:firstLineChars="200"/>
        <w:rPr>
          <w:rFonts w:ascii="黑体" w:hAnsi="黑体" w:eastAsia="黑体"/>
          <w:sz w:val="24"/>
        </w:rPr>
      </w:pPr>
      <w:r>
        <w:rPr>
          <w:rFonts w:ascii="黑体" w:hAnsi="黑体" w:eastAsia="黑体"/>
          <w:sz w:val="24"/>
        </w:rPr>
        <w:t>包括系统的结构、功能、工艺流程、主要设备、操作条件、布置和已有的安全消防设施。</w:t>
      </w:r>
    </w:p>
    <w:p w14:paraId="096973B6">
      <w:pPr>
        <w:spacing w:after="0" w:line="480" w:lineRule="exact"/>
        <w:ind w:firstLine="480" w:firstLineChars="200"/>
        <w:rPr>
          <w:rFonts w:ascii="黑体" w:hAnsi="黑体" w:eastAsia="黑体"/>
          <w:sz w:val="24"/>
        </w:rPr>
      </w:pPr>
      <w:r>
        <w:rPr>
          <w:rFonts w:ascii="黑体" w:hAnsi="黑体" w:eastAsia="黑体"/>
          <w:sz w:val="24"/>
        </w:rPr>
        <w:t>（2）搜集资料</w:t>
      </w:r>
    </w:p>
    <w:p w14:paraId="57A4A7D3">
      <w:pPr>
        <w:spacing w:after="0" w:line="480" w:lineRule="exact"/>
        <w:ind w:firstLine="480" w:firstLineChars="200"/>
        <w:rPr>
          <w:rFonts w:ascii="黑体" w:hAnsi="黑体" w:eastAsia="黑体"/>
          <w:sz w:val="24"/>
        </w:rPr>
      </w:pPr>
      <w:r>
        <w:rPr>
          <w:rFonts w:ascii="黑体" w:hAnsi="黑体" w:eastAsia="黑体"/>
          <w:sz w:val="24"/>
        </w:rPr>
        <w:t>搜集有关的安全法规、标准、制度及本系统过去发生过事故的资料，作为编制安全检查表的重要依据。</w:t>
      </w:r>
    </w:p>
    <w:p w14:paraId="760A2552">
      <w:pPr>
        <w:spacing w:after="0" w:line="480" w:lineRule="exact"/>
        <w:ind w:firstLine="480" w:firstLineChars="200"/>
        <w:rPr>
          <w:rFonts w:ascii="黑体" w:hAnsi="黑体" w:eastAsia="黑体"/>
          <w:sz w:val="24"/>
        </w:rPr>
      </w:pPr>
      <w:r>
        <w:rPr>
          <w:rFonts w:ascii="黑体" w:hAnsi="黑体" w:eastAsia="黑体"/>
          <w:sz w:val="24"/>
        </w:rPr>
        <w:t>（3）划分单元</w:t>
      </w:r>
    </w:p>
    <w:p w14:paraId="431BA31C">
      <w:pPr>
        <w:spacing w:after="0" w:line="480" w:lineRule="exact"/>
        <w:ind w:firstLine="480" w:firstLineChars="200"/>
        <w:rPr>
          <w:rFonts w:ascii="黑体" w:hAnsi="黑体" w:eastAsia="黑体"/>
          <w:sz w:val="24"/>
        </w:rPr>
      </w:pPr>
      <w:r>
        <w:rPr>
          <w:rFonts w:ascii="黑体" w:hAnsi="黑体" w:eastAsia="黑体"/>
          <w:sz w:val="24"/>
        </w:rPr>
        <w:t>按功能或结构将系统划分成若干个子系统或单元，逐个分析潜在危险因素。</w:t>
      </w:r>
    </w:p>
    <w:p w14:paraId="562FD8A4">
      <w:pPr>
        <w:spacing w:after="0" w:line="480" w:lineRule="exact"/>
        <w:ind w:firstLine="480" w:firstLineChars="200"/>
        <w:rPr>
          <w:rFonts w:ascii="黑体" w:hAnsi="黑体" w:eastAsia="黑体"/>
          <w:sz w:val="24"/>
        </w:rPr>
      </w:pPr>
      <w:r>
        <w:rPr>
          <w:rFonts w:ascii="黑体" w:hAnsi="黑体" w:eastAsia="黑体"/>
          <w:sz w:val="24"/>
        </w:rPr>
        <w:t>（4）编制</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p>
    <w:p w14:paraId="548FAB10">
      <w:pPr>
        <w:spacing w:after="0" w:line="480" w:lineRule="exact"/>
        <w:ind w:firstLine="480" w:firstLineChars="200"/>
        <w:rPr>
          <w:rFonts w:ascii="黑体" w:hAnsi="黑体" w:eastAsia="黑体"/>
          <w:sz w:val="24"/>
        </w:rPr>
      </w:pPr>
      <w:r>
        <w:rPr>
          <w:rFonts w:ascii="黑体" w:hAnsi="黑体" w:eastAsia="黑体"/>
          <w:sz w:val="24"/>
        </w:rPr>
        <w:t>针对危险因素，依据有关法规、标准规定，参考过去事故的教训和本单位的经验确定安全检查表的检查要点、内容和为达到安全指标应在设计中采取的措施，然后按照一定的要求编制检查表。</w:t>
      </w:r>
    </w:p>
    <w:p w14:paraId="3C96BE3D">
      <w:pPr>
        <w:spacing w:after="0" w:line="480" w:lineRule="exact"/>
        <w:ind w:firstLine="480" w:firstLineChars="200"/>
        <w:rPr>
          <w:rFonts w:ascii="黑体" w:hAnsi="黑体" w:eastAsia="黑体"/>
          <w:sz w:val="24"/>
        </w:rPr>
      </w:pPr>
      <w:r>
        <w:rPr>
          <w:rFonts w:ascii="黑体" w:hAnsi="黑体" w:eastAsia="黑体"/>
          <w:sz w:val="24"/>
        </w:rPr>
        <w:t>①按系统、单元的特点和预评价的要求，列出检查要点、检查项目清单，以便全面查出存在的危险、有害因素；</w:t>
      </w:r>
    </w:p>
    <w:p w14:paraId="72DAEF07">
      <w:pPr>
        <w:spacing w:after="0" w:line="480" w:lineRule="exact"/>
        <w:ind w:firstLine="480" w:firstLineChars="200"/>
        <w:rPr>
          <w:rFonts w:ascii="黑体" w:hAnsi="黑体" w:eastAsia="黑体"/>
          <w:sz w:val="24"/>
        </w:rPr>
      </w:pPr>
      <w:r>
        <w:rPr>
          <w:rFonts w:ascii="黑体" w:hAnsi="黑体" w:eastAsia="黑体"/>
          <w:sz w:val="24"/>
        </w:rPr>
        <w:t>②针对各检查项目、可能出现的危险、有害因素，依据有关标准、法规列出安全指标的要求和应设计的对策措施；</w:t>
      </w:r>
    </w:p>
    <w:p w14:paraId="7FD3DC9E">
      <w:pPr>
        <w:spacing w:after="0" w:line="480" w:lineRule="exact"/>
        <w:ind w:firstLine="480" w:firstLineChars="200"/>
        <w:rPr>
          <w:rFonts w:ascii="黑体" w:hAnsi="黑体" w:eastAsia="黑体"/>
          <w:sz w:val="24"/>
        </w:rPr>
      </w:pPr>
      <w:r>
        <w:rPr>
          <w:rFonts w:ascii="黑体" w:hAnsi="黑体" w:eastAsia="黑体"/>
          <w:sz w:val="24"/>
        </w:rPr>
        <w:t>（5）编制复查表，其内容应包括危险、有害因素明细，是否落实了相应设计的对策措施，能否达到预期的安全指标要求，遗留问题及解决办法和复查人等。</w:t>
      </w:r>
    </w:p>
    <w:p w14:paraId="42D501D0">
      <w:pPr>
        <w:spacing w:after="0" w:line="480" w:lineRule="exact"/>
        <w:rPr>
          <w:rFonts w:ascii="黑体" w:hAnsi="黑体" w:eastAsia="黑体"/>
          <w:sz w:val="24"/>
        </w:rPr>
      </w:pPr>
      <w:bookmarkStart w:id="139" w:name="sub2021854_1_4"/>
      <w:bookmarkEnd w:id="139"/>
      <w:bookmarkStart w:id="140" w:name="1_4"/>
      <w:bookmarkEnd w:id="140"/>
      <w:bookmarkStart w:id="141" w:name="注意事项"/>
      <w:r>
        <w:rPr>
          <w:rFonts w:hint="eastAsia" w:ascii="黑体" w:hAnsi="黑体" w:eastAsia="黑体"/>
          <w:sz w:val="24"/>
        </w:rPr>
        <w:t>1.1.3</w:t>
      </w:r>
      <w:r>
        <w:rPr>
          <w:rFonts w:ascii="黑体" w:hAnsi="黑体" w:eastAsia="黑体"/>
          <w:sz w:val="24"/>
        </w:rPr>
        <w:t>安全评价方法注意事项</w:t>
      </w:r>
    </w:p>
    <w:p w14:paraId="1A300233">
      <w:pPr>
        <w:spacing w:after="0" w:line="480" w:lineRule="exact"/>
        <w:ind w:firstLine="480" w:firstLineChars="200"/>
        <w:rPr>
          <w:rFonts w:ascii="黑体" w:hAnsi="黑体" w:eastAsia="黑体"/>
          <w:sz w:val="24"/>
        </w:rPr>
      </w:pPr>
      <w:r>
        <w:rPr>
          <w:rFonts w:ascii="黑体" w:hAnsi="黑体" w:eastAsia="黑体"/>
          <w:sz w:val="24"/>
        </w:rPr>
        <w:t>编制安全检查表力求系统完整，不漏掉任何能引发事故的危险关键因素，因此，编制安全检查表应注意如下问题</w:t>
      </w:r>
    </w:p>
    <w:p w14:paraId="2DE42724">
      <w:pPr>
        <w:spacing w:after="0" w:line="480" w:lineRule="exact"/>
        <w:ind w:firstLine="480" w:firstLineChars="200"/>
        <w:rPr>
          <w:rFonts w:ascii="黑体" w:hAnsi="黑体" w:eastAsia="黑体"/>
          <w:sz w:val="24"/>
        </w:rPr>
      </w:pPr>
      <w:r>
        <w:rPr>
          <w:rFonts w:ascii="黑体" w:hAnsi="黑体" w:eastAsia="黑体"/>
          <w:sz w:val="24"/>
        </w:rPr>
        <w:t>（1）</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内容要重点突出，简繁适当，有启发性。</w:t>
      </w:r>
    </w:p>
    <w:p w14:paraId="396D70FE">
      <w:pPr>
        <w:spacing w:after="0" w:line="480" w:lineRule="exact"/>
        <w:ind w:firstLine="480" w:firstLineChars="200"/>
        <w:rPr>
          <w:rFonts w:ascii="黑体" w:hAnsi="黑体" w:eastAsia="黑体"/>
          <w:sz w:val="24"/>
        </w:rPr>
      </w:pPr>
      <w:r>
        <w:rPr>
          <w:rFonts w:ascii="黑体" w:hAnsi="黑体" w:eastAsia="黑体"/>
          <w:sz w:val="24"/>
        </w:rPr>
        <w:t>（2）各类检查表的项目、内容，应针对不同被检查对象有所侧重，分清各自职责内容，尽量避免重复。</w:t>
      </w:r>
    </w:p>
    <w:p w14:paraId="7DB506CC">
      <w:pPr>
        <w:spacing w:after="0" w:line="480" w:lineRule="exact"/>
        <w:ind w:firstLine="480" w:firstLineChars="200"/>
        <w:rPr>
          <w:rFonts w:ascii="黑体" w:hAnsi="黑体" w:eastAsia="黑体"/>
          <w:sz w:val="24"/>
        </w:rPr>
      </w:pPr>
      <w:r>
        <w:rPr>
          <w:rFonts w:ascii="黑体" w:hAnsi="黑体" w:eastAsia="黑体"/>
          <w:sz w:val="24"/>
        </w:rPr>
        <w:t>（3）检查表的每项内容要定义明确，便于操作。</w:t>
      </w:r>
    </w:p>
    <w:p w14:paraId="17C42067">
      <w:pPr>
        <w:spacing w:after="0" w:line="480" w:lineRule="exact"/>
        <w:ind w:firstLine="480" w:firstLineChars="200"/>
        <w:rPr>
          <w:rFonts w:ascii="黑体" w:hAnsi="黑体" w:eastAsia="黑体"/>
          <w:sz w:val="24"/>
        </w:rPr>
      </w:pPr>
      <w:r>
        <w:rPr>
          <w:rFonts w:ascii="黑体" w:hAnsi="黑体" w:eastAsia="黑体"/>
          <w:sz w:val="24"/>
        </w:rPr>
        <w:t>（4）检查表的项目、内容能随工艺的改造、设备的更新、环境的变化和生产异常情况的出现而不断修订、变更和完善。</w:t>
      </w:r>
    </w:p>
    <w:p w14:paraId="5C2A3AFE">
      <w:pPr>
        <w:spacing w:after="0" w:line="480" w:lineRule="exact"/>
        <w:ind w:firstLine="480" w:firstLineChars="200"/>
        <w:rPr>
          <w:rFonts w:ascii="黑体" w:hAnsi="黑体" w:eastAsia="黑体"/>
          <w:sz w:val="24"/>
        </w:rPr>
      </w:pPr>
      <w:r>
        <w:rPr>
          <w:rFonts w:ascii="黑体" w:hAnsi="黑体" w:eastAsia="黑体"/>
          <w:sz w:val="24"/>
        </w:rPr>
        <w:t>（5）凡能导致事故的一切不安全因素都应列出，以确保各种不安全因素能及时被发现或消除。</w:t>
      </w:r>
    </w:p>
    <w:p w14:paraId="3225E50E">
      <w:pPr>
        <w:spacing w:after="0" w:line="480" w:lineRule="exact"/>
        <w:rPr>
          <w:rFonts w:ascii="黑体" w:hAnsi="黑体" w:eastAsia="黑体"/>
          <w:sz w:val="24"/>
        </w:rPr>
      </w:pPr>
      <w:bookmarkStart w:id="142" w:name="应用事项"/>
      <w:bookmarkEnd w:id="142"/>
      <w:bookmarkStart w:id="143" w:name="sub2021854_1_5"/>
      <w:bookmarkEnd w:id="143"/>
      <w:bookmarkStart w:id="144" w:name="1_5"/>
      <w:bookmarkEnd w:id="144"/>
      <w:r>
        <w:rPr>
          <w:rFonts w:hint="eastAsia" w:ascii="黑体" w:hAnsi="黑体" w:eastAsia="黑体"/>
          <w:sz w:val="24"/>
        </w:rPr>
        <w:t>1.1.4</w:t>
      </w:r>
      <w:r>
        <w:rPr>
          <w:rFonts w:ascii="黑体" w:hAnsi="黑体" w:eastAsia="黑体"/>
          <w:sz w:val="24"/>
        </w:rPr>
        <w:t>应用注意事项</w:t>
      </w:r>
    </w:p>
    <w:p w14:paraId="34FB556A">
      <w:pPr>
        <w:spacing w:after="0" w:line="480" w:lineRule="exact"/>
        <w:ind w:firstLine="480" w:firstLineChars="200"/>
        <w:rPr>
          <w:rFonts w:ascii="黑体" w:hAnsi="黑体" w:eastAsia="黑体"/>
          <w:sz w:val="24"/>
        </w:rPr>
      </w:pPr>
      <w:r>
        <w:rPr>
          <w:rFonts w:ascii="黑体" w:hAnsi="黑体" w:eastAsia="黑体"/>
          <w:sz w:val="24"/>
        </w:rPr>
        <w:t>为了取得预期目的，应用安全检查表时，应注意以下几个问题</w:t>
      </w:r>
    </w:p>
    <w:p w14:paraId="35D71A30">
      <w:pPr>
        <w:spacing w:after="0" w:line="480" w:lineRule="exact"/>
        <w:ind w:firstLine="480" w:firstLineChars="200"/>
        <w:rPr>
          <w:rFonts w:ascii="黑体" w:hAnsi="黑体" w:eastAsia="黑体"/>
          <w:sz w:val="24"/>
        </w:rPr>
      </w:pPr>
      <w:r>
        <w:rPr>
          <w:rFonts w:ascii="黑体" w:hAnsi="黑体" w:eastAsia="黑体"/>
          <w:sz w:val="24"/>
        </w:rPr>
        <w:t>（1）各类安全</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都有适用对象，专业检查表与日常定期检查表要有区别。专业检查表应详细、突出专业设备安全参数的定量界限，而日常检查表尤其是岗位检查表应简明扼要，突出关键和重点部位。</w:t>
      </w:r>
    </w:p>
    <w:p w14:paraId="7C6586E3">
      <w:pPr>
        <w:spacing w:after="0" w:line="480" w:lineRule="exact"/>
        <w:ind w:firstLine="480" w:firstLineChars="200"/>
        <w:rPr>
          <w:rFonts w:ascii="黑体" w:hAnsi="黑体" w:eastAsia="黑体"/>
          <w:sz w:val="24"/>
        </w:rPr>
      </w:pPr>
      <w:r>
        <w:rPr>
          <w:rFonts w:ascii="黑体" w:hAnsi="黑体" w:eastAsia="黑体"/>
          <w:sz w:val="24"/>
        </w:rPr>
        <w:t>（2）应用安全检查表实施检查时，应落实安全检查入员。企业厂级日常安全检查，可由安技部门现场入员和安全监督巡检人员会同有关部门联合进行。车间的安全检查，可由车间主任或指定车间安全员检查。岗位安全检查一般指定专人进行。检查后应签字井提出处理意见备查。</w:t>
      </w:r>
    </w:p>
    <w:p w14:paraId="577D862C">
      <w:pPr>
        <w:spacing w:after="0" w:line="480" w:lineRule="exact"/>
        <w:ind w:firstLine="480" w:firstLineChars="200"/>
        <w:rPr>
          <w:rFonts w:ascii="黑体" w:hAnsi="黑体" w:eastAsia="黑体"/>
          <w:sz w:val="24"/>
        </w:rPr>
      </w:pPr>
      <w:r>
        <w:rPr>
          <w:rFonts w:ascii="黑体" w:hAnsi="黑体" w:eastAsia="黑体"/>
          <w:sz w:val="24"/>
        </w:rPr>
        <w:t>（3）为保证检查的有效定期实施，应将</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列入相关安全检查管理制度，或制定安全检查表的实施办法。</w:t>
      </w:r>
    </w:p>
    <w:p w14:paraId="32F9383E">
      <w:pPr>
        <w:spacing w:after="0" w:line="480" w:lineRule="exact"/>
        <w:ind w:firstLine="480" w:firstLineChars="200"/>
        <w:rPr>
          <w:rFonts w:ascii="黑体" w:hAnsi="黑体" w:eastAsia="黑体"/>
          <w:sz w:val="24"/>
        </w:rPr>
      </w:pPr>
      <w:r>
        <w:rPr>
          <w:rFonts w:ascii="黑体" w:hAnsi="黑体" w:eastAsia="黑体"/>
          <w:sz w:val="24"/>
        </w:rPr>
        <w:t>（4）应用安全检查表检查，必须注意信息的反馈及整改。对查出的问题，凡是检查者当时能督促整改和解决的应立即解决，当时不能整改和解决的应进行反馈登记、汇总分析，由有关部门列入计划安排解决。</w:t>
      </w:r>
    </w:p>
    <w:p w14:paraId="3268BFA0">
      <w:pPr>
        <w:spacing w:after="0" w:line="480" w:lineRule="exact"/>
        <w:ind w:firstLine="480" w:firstLineChars="200"/>
        <w:rPr>
          <w:rFonts w:ascii="黑体" w:hAnsi="黑体" w:eastAsia="黑体"/>
          <w:sz w:val="24"/>
        </w:rPr>
      </w:pPr>
      <w:r>
        <w:rPr>
          <w:rFonts w:ascii="黑体" w:hAnsi="黑体" w:eastAsia="黑体"/>
          <w:sz w:val="24"/>
        </w:rPr>
        <w:t>（5）应用安全检查表检查，必须按编制的内容，逐项目、逐内容、逐点检查。有问必答，有点必检，按规定的符号填写清楚。为系统分析及安全评价提供可靠准确的依据。</w:t>
      </w:r>
    </w:p>
    <w:p w14:paraId="4BB9B8F8">
      <w:pPr>
        <w:spacing w:after="0" w:line="480" w:lineRule="exact"/>
        <w:rPr>
          <w:rFonts w:ascii="黑体" w:hAnsi="黑体" w:eastAsia="黑体"/>
          <w:sz w:val="24"/>
        </w:rPr>
      </w:pPr>
      <w:bookmarkStart w:id="145" w:name="1_6"/>
      <w:bookmarkEnd w:id="145"/>
      <w:bookmarkStart w:id="146" w:name="sub2021854_1_6"/>
      <w:bookmarkEnd w:id="146"/>
      <w:bookmarkStart w:id="147" w:name="优缺点"/>
      <w:bookmarkEnd w:id="147"/>
      <w:r>
        <w:rPr>
          <w:rFonts w:hint="eastAsia" w:ascii="黑体" w:hAnsi="黑体" w:eastAsia="黑体"/>
          <w:sz w:val="24"/>
        </w:rPr>
        <w:t>1.1.5</w:t>
      </w:r>
      <w:r>
        <w:rPr>
          <w:rFonts w:ascii="黑体" w:hAnsi="黑体" w:eastAsia="黑体"/>
          <w:sz w:val="24"/>
        </w:rPr>
        <w:t>方法优缺点</w:t>
      </w:r>
    </w:p>
    <w:p w14:paraId="76E186FE">
      <w:pPr>
        <w:spacing w:after="0" w:line="480" w:lineRule="exact"/>
        <w:ind w:firstLine="480" w:firstLineChars="200"/>
        <w:rPr>
          <w:rFonts w:ascii="黑体" w:hAnsi="黑体" w:eastAsia="黑体"/>
          <w:sz w:val="24"/>
        </w:rPr>
      </w:pPr>
      <w:r>
        <w:rPr>
          <w:rFonts w:ascii="黑体" w:hAnsi="黑体" w:eastAsia="黑体"/>
          <w:sz w:val="24"/>
        </w:rPr>
        <w:t>（1）安全检查表主要有以下优点：</w:t>
      </w:r>
    </w:p>
    <w:p w14:paraId="56F9F25D">
      <w:pPr>
        <w:spacing w:after="0" w:line="480" w:lineRule="exact"/>
        <w:ind w:firstLine="480" w:firstLineChars="200"/>
        <w:rPr>
          <w:rFonts w:ascii="黑体" w:hAnsi="黑体" w:eastAsia="黑体"/>
          <w:sz w:val="24"/>
        </w:rPr>
      </w:pPr>
      <w:r>
        <w:rPr>
          <w:rFonts w:ascii="黑体" w:hAnsi="黑体" w:eastAsia="黑体"/>
          <w:sz w:val="24"/>
        </w:rPr>
        <w:t>①检查项目系统、完整，可以做到不遗漏任何能导致危险的关键因素，避免传统的安全检查中的易发生的疏忽、遗漏等弊端，因而能保证安全检查的质量。</w:t>
      </w:r>
    </w:p>
    <w:p w14:paraId="2CCE82C0">
      <w:pPr>
        <w:spacing w:after="0" w:line="480" w:lineRule="exact"/>
        <w:ind w:firstLine="480" w:firstLineChars="200"/>
        <w:rPr>
          <w:rFonts w:ascii="黑体" w:hAnsi="黑体" w:eastAsia="黑体"/>
          <w:sz w:val="24"/>
        </w:rPr>
      </w:pPr>
      <w:r>
        <w:rPr>
          <w:rFonts w:ascii="黑体" w:hAnsi="黑体" w:eastAsia="黑体"/>
          <w:sz w:val="24"/>
        </w:rPr>
        <w:t>②可以根据已有的规章制度、标准、规程等，检查执行情况，得出准确的评价。</w:t>
      </w:r>
    </w:p>
    <w:p w14:paraId="3827D45B">
      <w:pPr>
        <w:spacing w:after="0" w:line="480" w:lineRule="exact"/>
        <w:ind w:firstLine="480" w:firstLineChars="200"/>
        <w:rPr>
          <w:rFonts w:ascii="黑体" w:hAnsi="黑体" w:eastAsia="黑体"/>
          <w:sz w:val="24"/>
        </w:rPr>
      </w:pPr>
      <w:r>
        <w:rPr>
          <w:rFonts w:ascii="黑体" w:hAnsi="黑体" w:eastAsia="黑体"/>
          <w:sz w:val="24"/>
        </w:rPr>
        <w:t>③安全检查表采用提问的方式，有问有答，给人的印象深刻，能使人知道如何做才是正确的，因而可起到安全教育的作用。</w:t>
      </w:r>
    </w:p>
    <w:p w14:paraId="1426D4F2">
      <w:pPr>
        <w:spacing w:after="0" w:line="480" w:lineRule="exact"/>
        <w:ind w:firstLine="480" w:firstLineChars="200"/>
        <w:rPr>
          <w:rFonts w:ascii="黑体" w:hAnsi="黑体" w:eastAsia="黑体"/>
          <w:sz w:val="24"/>
        </w:rPr>
      </w:pPr>
      <w:r>
        <w:rPr>
          <w:rFonts w:ascii="黑体" w:hAnsi="黑体" w:eastAsia="黑体"/>
          <w:sz w:val="24"/>
        </w:rPr>
        <w:t>④编制安全检查表的过程本身就是一个系统安全分析的过程，可使检查人员对系统的认识更深刻，更便于发现危险因素</w:t>
      </w:r>
    </w:p>
    <w:p w14:paraId="2CFA2A45">
      <w:pPr>
        <w:spacing w:after="0" w:line="480" w:lineRule="exact"/>
        <w:ind w:firstLine="480" w:firstLineChars="200"/>
        <w:rPr>
          <w:rFonts w:ascii="黑体" w:hAnsi="黑体" w:eastAsia="黑体"/>
          <w:sz w:val="24"/>
        </w:rPr>
      </w:pPr>
      <w:r>
        <w:rPr>
          <w:rFonts w:ascii="黑体" w:hAnsi="黑体" w:eastAsia="黑体"/>
          <w:sz w:val="24"/>
        </w:rPr>
        <w:t>⑤对不同的检查对象、检查目的有不同的</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，应用范围广。</w:t>
      </w:r>
    </w:p>
    <w:p w14:paraId="42041EF6">
      <w:pPr>
        <w:spacing w:after="0" w:line="480" w:lineRule="exact"/>
        <w:ind w:firstLine="480" w:firstLineChars="200"/>
        <w:rPr>
          <w:rFonts w:ascii="黑体" w:hAnsi="黑体" w:eastAsia="黑体"/>
          <w:sz w:val="24"/>
        </w:rPr>
      </w:pPr>
      <w:r>
        <w:rPr>
          <w:rFonts w:ascii="黑体" w:hAnsi="黑体" w:eastAsia="黑体"/>
          <w:sz w:val="24"/>
        </w:rPr>
        <w:t>（2）安全检查表缺点</w:t>
      </w:r>
    </w:p>
    <w:p w14:paraId="765B2202">
      <w:pPr>
        <w:spacing w:after="0" w:line="480" w:lineRule="exact"/>
        <w:ind w:firstLine="480" w:firstLineChars="200"/>
        <w:rPr>
          <w:rFonts w:ascii="黑体" w:hAnsi="黑体" w:eastAsia="黑体"/>
          <w:sz w:val="24"/>
        </w:rPr>
      </w:pPr>
      <w:r>
        <w:rPr>
          <w:rFonts w:ascii="黑体" w:hAnsi="黑体" w:eastAsia="黑体"/>
          <w:sz w:val="24"/>
        </w:rPr>
        <w:t>针对不同的需要，须事先编制大量的检查表，工作量大且安全检查表的质量受编制人员的知识水平和经验影响。</w:t>
      </w:r>
    </w:p>
    <w:p w14:paraId="60231949">
      <w:pPr>
        <w:spacing w:after="0" w:line="480" w:lineRule="exact"/>
        <w:rPr>
          <w:rFonts w:ascii="黑体" w:hAnsi="黑体" w:eastAsia="黑体"/>
          <w:b/>
          <w:sz w:val="24"/>
        </w:rPr>
      </w:pPr>
      <w:bookmarkStart w:id="148" w:name="专家评议"/>
      <w:bookmarkEnd w:id="148"/>
      <w:bookmarkStart w:id="149" w:name="sub2021854_2"/>
      <w:bookmarkEnd w:id="149"/>
      <w:bookmarkStart w:id="150" w:name="2"/>
      <w:bookmarkEnd w:id="150"/>
      <w:r>
        <w:rPr>
          <w:rFonts w:hint="eastAsia" w:ascii="黑体" w:hAnsi="黑体" w:eastAsia="黑体"/>
          <w:b/>
          <w:sz w:val="24"/>
        </w:rPr>
        <w:t>1.2</w:t>
      </w:r>
      <w:r>
        <w:rPr>
          <w:rFonts w:ascii="黑体" w:hAnsi="黑体" w:eastAsia="黑体"/>
          <w:b/>
          <w:sz w:val="24"/>
        </w:rPr>
        <w:t>专家评议</w:t>
      </w:r>
      <w:r>
        <w:rPr>
          <w:rFonts w:hint="eastAsia" w:ascii="黑体" w:hAnsi="黑体" w:eastAsia="黑体"/>
          <w:b/>
          <w:sz w:val="24"/>
        </w:rPr>
        <w:t>法</w:t>
      </w:r>
    </w:p>
    <w:p w14:paraId="560C0460">
      <w:pPr>
        <w:spacing w:after="0" w:line="480" w:lineRule="exact"/>
        <w:ind w:firstLine="480" w:firstLineChars="200"/>
        <w:rPr>
          <w:rFonts w:ascii="黑体" w:hAnsi="黑体" w:eastAsia="黑体"/>
          <w:sz w:val="24"/>
        </w:rPr>
      </w:pPr>
      <w:bookmarkStart w:id="151" w:name="定义"/>
      <w:bookmarkEnd w:id="151"/>
      <w:bookmarkStart w:id="152" w:name="2_1"/>
      <w:bookmarkEnd w:id="152"/>
      <w:bookmarkStart w:id="153" w:name="sub2021854_2_1"/>
      <w:bookmarkEnd w:id="153"/>
      <w:r>
        <w:rPr>
          <w:rFonts w:ascii="黑体" w:hAnsi="黑体" w:eastAsia="黑体"/>
          <w:sz w:val="24"/>
        </w:rPr>
        <w:t>专家评议法是一种吸收专家参加，根据事物的发展趋势，进行积极的创造性思维活动对事物进行分析、预测的方法。</w:t>
      </w:r>
    </w:p>
    <w:p w14:paraId="3577D4BE">
      <w:pPr>
        <w:spacing w:after="0" w:line="480" w:lineRule="exact"/>
        <w:rPr>
          <w:rFonts w:ascii="黑体" w:hAnsi="黑体" w:eastAsia="黑体"/>
          <w:sz w:val="24"/>
        </w:rPr>
      </w:pPr>
      <w:bookmarkStart w:id="154" w:name="2_2"/>
      <w:bookmarkEnd w:id="154"/>
      <w:bookmarkStart w:id="155" w:name="sub2021854_2_2"/>
      <w:bookmarkEnd w:id="155"/>
      <w:bookmarkStart w:id="156" w:name="分类"/>
      <w:bookmarkEnd w:id="156"/>
      <w:r>
        <w:rPr>
          <w:rFonts w:hint="eastAsia" w:ascii="黑体" w:hAnsi="黑体" w:eastAsia="黑体"/>
          <w:sz w:val="24"/>
        </w:rPr>
        <w:t>1.2.1</w:t>
      </w:r>
      <w:r>
        <w:rPr>
          <w:rFonts w:ascii="黑体" w:hAnsi="黑体" w:eastAsia="黑体"/>
          <w:sz w:val="24"/>
        </w:rPr>
        <w:t>方法分类</w:t>
      </w:r>
    </w:p>
    <w:p w14:paraId="734F04D3">
      <w:pPr>
        <w:spacing w:after="0" w:line="480" w:lineRule="exact"/>
        <w:ind w:firstLine="480" w:firstLineChars="200"/>
        <w:rPr>
          <w:rFonts w:ascii="黑体" w:hAnsi="黑体" w:eastAsia="黑体"/>
          <w:sz w:val="24"/>
        </w:rPr>
      </w:pPr>
      <w:r>
        <w:rPr>
          <w:rFonts w:ascii="黑体" w:hAnsi="黑体" w:eastAsia="黑体"/>
          <w:sz w:val="24"/>
        </w:rPr>
        <w:t>专家评议法的种类有下面两种：</w:t>
      </w:r>
    </w:p>
    <w:p w14:paraId="7D79106F">
      <w:pPr>
        <w:spacing w:after="0" w:line="480" w:lineRule="exact"/>
        <w:ind w:firstLine="480" w:firstLineChars="200"/>
        <w:rPr>
          <w:rFonts w:ascii="黑体" w:hAnsi="黑体" w:eastAsia="黑体"/>
          <w:sz w:val="24"/>
        </w:rPr>
      </w:pPr>
      <w:r>
        <w:rPr>
          <w:rFonts w:ascii="黑体" w:hAnsi="黑体" w:eastAsia="黑体"/>
          <w:sz w:val="24"/>
        </w:rPr>
        <w:t>（1）专家评议法</w:t>
      </w:r>
    </w:p>
    <w:p w14:paraId="171B5608">
      <w:pPr>
        <w:spacing w:after="0" w:line="480" w:lineRule="exact"/>
        <w:ind w:firstLine="480" w:firstLineChars="200"/>
        <w:rPr>
          <w:rFonts w:ascii="黑体" w:hAnsi="黑体" w:eastAsia="黑体"/>
          <w:sz w:val="24"/>
        </w:rPr>
      </w:pPr>
      <w:r>
        <w:rPr>
          <w:rFonts w:ascii="黑体" w:hAnsi="黑体" w:eastAsia="黑体"/>
          <w:sz w:val="24"/>
        </w:rPr>
        <w:t>根据一定的规则，组织相关专家进行积极的创造性思维，对具体问题共同探讨、集思广益的一种专家评价方法。</w:t>
      </w:r>
    </w:p>
    <w:p w14:paraId="15660CFB">
      <w:pPr>
        <w:spacing w:after="0" w:line="480" w:lineRule="exact"/>
        <w:ind w:firstLine="480" w:firstLineChars="200"/>
        <w:rPr>
          <w:rFonts w:ascii="黑体" w:hAnsi="黑体" w:eastAsia="黑体"/>
          <w:sz w:val="24"/>
        </w:rPr>
      </w:pPr>
      <w:r>
        <w:rPr>
          <w:rFonts w:ascii="黑体" w:hAnsi="黑体" w:eastAsia="黑体"/>
          <w:sz w:val="24"/>
        </w:rPr>
        <w:t>（2）专家质疑法</w:t>
      </w:r>
    </w:p>
    <w:p w14:paraId="53E191CD">
      <w:pPr>
        <w:spacing w:after="0" w:line="480" w:lineRule="exact"/>
        <w:ind w:firstLine="480" w:firstLineChars="200"/>
        <w:rPr>
          <w:rFonts w:ascii="黑体" w:hAnsi="黑体" w:eastAsia="黑体"/>
          <w:sz w:val="24"/>
        </w:rPr>
      </w:pPr>
      <w:r>
        <w:rPr>
          <w:rFonts w:ascii="黑体" w:hAnsi="黑体" w:eastAsia="黑体"/>
          <w:sz w:val="24"/>
        </w:rPr>
        <w:t>该法需要进行两次会议。第一次会议是专家对具体的问题进行直接谈论；第二次会议则是专家对第一次会议提出的设想进行质疑。主要做以下工作：</w:t>
      </w:r>
    </w:p>
    <w:p w14:paraId="0310A0EA">
      <w:pPr>
        <w:spacing w:after="0" w:line="480" w:lineRule="exact"/>
        <w:ind w:firstLine="480" w:firstLineChars="200"/>
        <w:rPr>
          <w:rFonts w:ascii="黑体" w:hAnsi="黑体" w:eastAsia="黑体"/>
          <w:sz w:val="24"/>
        </w:rPr>
      </w:pPr>
      <w:r>
        <w:rPr>
          <w:rFonts w:ascii="黑体" w:hAnsi="黑体" w:eastAsia="黑体"/>
          <w:sz w:val="24"/>
        </w:rPr>
        <w:t>①研究讨论有碍设想实现的问题；</w:t>
      </w:r>
    </w:p>
    <w:p w14:paraId="6633AAED">
      <w:pPr>
        <w:spacing w:after="0" w:line="480" w:lineRule="exact"/>
        <w:ind w:firstLine="480" w:firstLineChars="200"/>
        <w:rPr>
          <w:rFonts w:ascii="黑体" w:hAnsi="黑体" w:eastAsia="黑体"/>
          <w:sz w:val="24"/>
        </w:rPr>
      </w:pPr>
      <w:r>
        <w:rPr>
          <w:rFonts w:ascii="黑体" w:hAnsi="黑体" w:eastAsia="黑体"/>
          <w:sz w:val="24"/>
        </w:rPr>
        <w:t>②论证已提出设想的实现可能性；</w:t>
      </w:r>
    </w:p>
    <w:p w14:paraId="3754344E">
      <w:pPr>
        <w:spacing w:after="0" w:line="480" w:lineRule="exact"/>
        <w:ind w:firstLine="480" w:firstLineChars="200"/>
        <w:rPr>
          <w:rFonts w:ascii="黑体" w:hAnsi="黑体" w:eastAsia="黑体"/>
          <w:sz w:val="24"/>
        </w:rPr>
      </w:pPr>
      <w:r>
        <w:rPr>
          <w:rFonts w:ascii="黑体" w:hAnsi="黑体" w:eastAsia="黑体"/>
          <w:sz w:val="24"/>
        </w:rPr>
        <w:t>③讨论设想的限制因素及提出排除限制因素的建议；</w:t>
      </w:r>
    </w:p>
    <w:p w14:paraId="62451FF2">
      <w:pPr>
        <w:spacing w:after="0" w:line="480" w:lineRule="exact"/>
        <w:ind w:firstLine="480" w:firstLineChars="200"/>
        <w:rPr>
          <w:rFonts w:ascii="黑体" w:hAnsi="黑体" w:eastAsia="黑体"/>
          <w:sz w:val="24"/>
        </w:rPr>
      </w:pPr>
      <w:r>
        <w:rPr>
          <w:rFonts w:ascii="黑体" w:hAnsi="黑体" w:eastAsia="黑体"/>
          <w:sz w:val="24"/>
        </w:rPr>
        <w:t>④在质疑过程中，对出现的新的建设性的设想进行讨论。</w:t>
      </w:r>
    </w:p>
    <w:p w14:paraId="7189278A">
      <w:pPr>
        <w:spacing w:after="0" w:line="480" w:lineRule="exact"/>
        <w:rPr>
          <w:rFonts w:ascii="黑体" w:hAnsi="黑体" w:eastAsia="黑体"/>
          <w:sz w:val="24"/>
        </w:rPr>
      </w:pPr>
      <w:bookmarkStart w:id="157" w:name="sub2021854_2_3"/>
      <w:bookmarkEnd w:id="157"/>
      <w:bookmarkStart w:id="158" w:name="2_3"/>
      <w:bookmarkEnd w:id="158"/>
      <w:bookmarkStart w:id="159" w:name="步骤"/>
      <w:r>
        <w:rPr>
          <w:rFonts w:hint="eastAsia" w:ascii="黑体" w:hAnsi="黑体" w:eastAsia="黑体"/>
          <w:sz w:val="24"/>
        </w:rPr>
        <w:t>1.2.2</w:t>
      </w:r>
      <w:r>
        <w:rPr>
          <w:rFonts w:ascii="黑体" w:hAnsi="黑体" w:eastAsia="黑体"/>
          <w:sz w:val="24"/>
        </w:rPr>
        <w:t>法步骤</w:t>
      </w:r>
    </w:p>
    <w:p w14:paraId="273A2E6C">
      <w:pPr>
        <w:spacing w:after="0" w:line="480" w:lineRule="exact"/>
        <w:ind w:firstLine="480" w:firstLineChars="200"/>
        <w:rPr>
          <w:rFonts w:ascii="黑体" w:hAnsi="黑体" w:eastAsia="黑体"/>
          <w:sz w:val="24"/>
        </w:rPr>
      </w:pPr>
      <w:r>
        <w:rPr>
          <w:rFonts w:ascii="黑体" w:hAnsi="黑体" w:eastAsia="黑体"/>
          <w:sz w:val="24"/>
        </w:rPr>
        <w:t>采用专家评议法应遵循以下步骤：</w:t>
      </w:r>
    </w:p>
    <w:p w14:paraId="2910E9CC">
      <w:pPr>
        <w:spacing w:after="0" w:line="480" w:lineRule="exact"/>
        <w:ind w:firstLine="480" w:firstLineChars="200"/>
        <w:rPr>
          <w:rFonts w:ascii="黑体" w:hAnsi="黑体" w:eastAsia="黑体"/>
          <w:sz w:val="24"/>
        </w:rPr>
      </w:pPr>
      <w:r>
        <w:rPr>
          <w:rFonts w:ascii="黑体" w:hAnsi="黑体" w:eastAsia="黑体"/>
          <w:sz w:val="24"/>
        </w:rPr>
        <w:t>（1）明确具体分析、预测的问题；</w:t>
      </w:r>
    </w:p>
    <w:p w14:paraId="58D38513">
      <w:pPr>
        <w:spacing w:after="0" w:line="480" w:lineRule="exact"/>
        <w:ind w:firstLine="480" w:firstLineChars="200"/>
        <w:rPr>
          <w:rFonts w:ascii="黑体" w:hAnsi="黑体" w:eastAsia="黑体"/>
          <w:sz w:val="24"/>
        </w:rPr>
      </w:pPr>
      <w:r>
        <w:rPr>
          <w:rFonts w:ascii="黑体" w:hAnsi="黑体" w:eastAsia="黑体"/>
          <w:sz w:val="24"/>
        </w:rPr>
        <w:t>（2）组成专家评议分析、预测小组，小组组成应由预测专家、专业领域的专家、推断思维能力强的演绎专家等组成；</w:t>
      </w:r>
    </w:p>
    <w:p w14:paraId="3AE5A47C">
      <w:pPr>
        <w:spacing w:after="0" w:line="480" w:lineRule="exact"/>
        <w:ind w:firstLine="480" w:firstLineChars="200"/>
        <w:rPr>
          <w:rFonts w:ascii="黑体" w:hAnsi="黑体" w:eastAsia="黑体"/>
          <w:sz w:val="24"/>
        </w:rPr>
      </w:pPr>
      <w:r>
        <w:rPr>
          <w:rFonts w:ascii="黑体" w:hAnsi="黑体" w:eastAsia="黑体"/>
          <w:sz w:val="24"/>
        </w:rPr>
        <w:t>（3）举行专家会议，对提出的问题进行分析、讨论和预测；</w:t>
      </w:r>
    </w:p>
    <w:p w14:paraId="2DED07FD">
      <w:pPr>
        <w:spacing w:after="0" w:line="480" w:lineRule="exact"/>
        <w:ind w:firstLine="480" w:firstLineChars="200"/>
        <w:rPr>
          <w:rFonts w:ascii="黑体" w:hAnsi="黑体" w:eastAsia="黑体"/>
          <w:sz w:val="24"/>
        </w:rPr>
      </w:pPr>
      <w:r>
        <w:rPr>
          <w:rFonts w:ascii="黑体" w:hAnsi="黑体" w:eastAsia="黑体"/>
          <w:sz w:val="24"/>
        </w:rPr>
        <w:t>（4）分析、归纳专家会议的结果。</w:t>
      </w:r>
    </w:p>
    <w:p w14:paraId="7ED6A725">
      <w:pPr>
        <w:spacing w:after="0" w:line="480" w:lineRule="exact"/>
        <w:rPr>
          <w:rFonts w:ascii="黑体" w:hAnsi="黑体" w:eastAsia="黑体"/>
          <w:sz w:val="24"/>
        </w:rPr>
      </w:pPr>
      <w:bookmarkStart w:id="160" w:name="sub2021854_2_4"/>
      <w:bookmarkEnd w:id="160"/>
      <w:bookmarkStart w:id="161" w:name="2_4"/>
      <w:bookmarkEnd w:id="161"/>
      <w:bookmarkStart w:id="162" w:name="适用范围"/>
      <w:r>
        <w:rPr>
          <w:rFonts w:hint="eastAsia" w:ascii="黑体" w:hAnsi="黑体" w:eastAsia="黑体"/>
          <w:sz w:val="24"/>
        </w:rPr>
        <w:t>1.2.3</w:t>
      </w:r>
      <w:r>
        <w:rPr>
          <w:rFonts w:ascii="黑体" w:hAnsi="黑体" w:eastAsia="黑体"/>
          <w:sz w:val="24"/>
        </w:rPr>
        <w:t>适用范围</w:t>
      </w:r>
    </w:p>
    <w:p w14:paraId="648A0178">
      <w:pPr>
        <w:spacing w:after="0" w:line="480" w:lineRule="exact"/>
        <w:ind w:firstLine="480" w:firstLineChars="200"/>
        <w:rPr>
          <w:rFonts w:ascii="黑体" w:hAnsi="黑体" w:eastAsia="黑体"/>
          <w:sz w:val="24"/>
        </w:rPr>
      </w:pPr>
      <w:r>
        <w:rPr>
          <w:rFonts w:ascii="黑体" w:hAnsi="黑体" w:eastAsia="黑体"/>
          <w:sz w:val="24"/>
        </w:rPr>
        <w:t>对于安全评价而言，专家评议法简单易行，比较客观，所邀请的专家在专业理论上造诣较深、实践经验丰富，而且由于有专业、安全、评价、逻辑方面的专家参加，将专家的意见运用逻辑推理的方法进行综合、归纳，这样所得出的结论一般是比较全面、正确的。特别是专家质疑通过正反两方面的讨论，问题更深入、更全面和透彻，所形成的结论性意见更科学、合理。但是，由于要求参加评价的专家有较高的水平，并不是所有的工程项目都适用本方法。</w:t>
      </w:r>
    </w:p>
    <w:p w14:paraId="60E8463A">
      <w:pPr>
        <w:spacing w:after="0" w:line="480" w:lineRule="exact"/>
        <w:ind w:firstLine="480" w:firstLineChars="200"/>
        <w:rPr>
          <w:rFonts w:ascii="黑体" w:hAnsi="黑体" w:eastAsia="黑体"/>
          <w:sz w:val="24"/>
        </w:rPr>
      </w:pPr>
      <w:r>
        <w:rPr>
          <w:rFonts w:ascii="黑体" w:hAnsi="黑体" w:eastAsia="黑体"/>
          <w:sz w:val="24"/>
        </w:rPr>
        <w:t>专家评议法适用于类比工程项目、系统和装置的安全评价，它可以充分发挥专家丰富的实践经验和理论知识。</w:t>
      </w:r>
      <w:r>
        <w:fldChar w:fldCharType="begin"/>
      </w:r>
      <w:r>
        <w:instrText xml:space="preserve"> HYPERLINK "http://baike.baidu.com/view/2336480.htm" \t "_blank" </w:instrText>
      </w:r>
      <w:r>
        <w:fldChar w:fldCharType="separate"/>
      </w:r>
      <w:r>
        <w:rPr>
          <w:rFonts w:ascii="黑体" w:hAnsi="黑体" w:eastAsia="黑体"/>
          <w:sz w:val="24"/>
        </w:rPr>
        <w:t>专项安全评价</w:t>
      </w:r>
      <w:r>
        <w:rPr>
          <w:rFonts w:ascii="黑体" w:hAnsi="黑体" w:eastAsia="黑体"/>
          <w:sz w:val="24"/>
        </w:rPr>
        <w:fldChar w:fldCharType="end"/>
      </w:r>
      <w:r>
        <w:rPr>
          <w:rFonts w:ascii="黑体" w:hAnsi="黑体" w:eastAsia="黑体"/>
          <w:sz w:val="24"/>
        </w:rPr>
        <w:t>经常采用专家评议法，运用该评价方法，可以将问题研究讨论的更深入、更透彻，并得出具体执行意见和结论，便于进行科学决策。</w:t>
      </w:r>
    </w:p>
    <w:p w14:paraId="7049B8B7">
      <w:pPr>
        <w:spacing w:after="0" w:line="480" w:lineRule="exact"/>
        <w:rPr>
          <w:rFonts w:ascii="黑体" w:hAnsi="黑体" w:eastAsia="黑体"/>
          <w:b/>
          <w:sz w:val="24"/>
        </w:rPr>
      </w:pPr>
      <w:bookmarkStart w:id="163" w:name="sub2021854_3"/>
      <w:bookmarkEnd w:id="163"/>
      <w:bookmarkStart w:id="164" w:name="预先危险"/>
      <w:bookmarkEnd w:id="164"/>
      <w:bookmarkStart w:id="165" w:name="3"/>
      <w:bookmarkEnd w:id="165"/>
      <w:r>
        <w:rPr>
          <w:rFonts w:hint="eastAsia" w:ascii="黑体" w:hAnsi="黑体" w:eastAsia="黑体"/>
          <w:b/>
          <w:sz w:val="24"/>
        </w:rPr>
        <w:t>1.3</w:t>
      </w:r>
      <w:r>
        <w:rPr>
          <w:rFonts w:ascii="黑体" w:hAnsi="黑体" w:eastAsia="黑体"/>
          <w:b/>
          <w:sz w:val="24"/>
        </w:rPr>
        <w:t>预先危险分析</w:t>
      </w:r>
    </w:p>
    <w:p w14:paraId="77C8C595">
      <w:pPr>
        <w:spacing w:after="0" w:line="480" w:lineRule="exact"/>
        <w:ind w:firstLine="480" w:firstLineChars="200"/>
        <w:rPr>
          <w:rFonts w:ascii="黑体" w:hAnsi="黑体" w:eastAsia="黑体"/>
          <w:sz w:val="24"/>
        </w:rPr>
      </w:pPr>
      <w:bookmarkStart w:id="166" w:name="概述"/>
      <w:bookmarkEnd w:id="166"/>
      <w:bookmarkStart w:id="167" w:name="sub2021854_3_1"/>
      <w:bookmarkEnd w:id="167"/>
      <w:bookmarkStart w:id="168" w:name="3_1"/>
      <w:bookmarkEnd w:id="168"/>
      <w:r>
        <w:rPr>
          <w:rFonts w:ascii="黑体" w:hAnsi="黑体" w:eastAsia="黑体"/>
          <w:sz w:val="24"/>
        </w:rPr>
        <w:t>预先危险分析（Preliminary Hazard Analysis,缩写PHA）又称初步危险分析。预先危险分析是系统设计期间危险分析的最初工作。也可运用它作运行系统的最初安全状态检查，是系统进行的第一次危险分析。通过这种分析找出系统中的主要危险，对这些危险要作估算，或许要求安全工程师控制它们，从而达到可接受的系统安全状态。最初PHA的目的不是为了控制危险，而是为了认识与系统有关的所有状态。PHA的另一用处是确定在系统安全分析的最后阶段采用怎样的故障树。当开始进行安全评价时，为了便于应用商业贸易研究中的这种研究成果(在系统研制的初期或在运行系统情况中都非常重要)及安全状态的早期确定，在系统概念形成的初期，或在安全的运行系统情况下，就应当开始危险分析工作。所得到的结果可用来建立系统安全要求，供编制性能和设计说明书等。另外，预先危险分析还是建立其他危险分析的基础，是基本的危险分析。英国ICI公司就是在工艺装置的概念设计阶段，或工厂选址阶段，或项目发展过程的初期，用这种方法来分析可能存在的危险性。</w:t>
      </w:r>
    </w:p>
    <w:p w14:paraId="41E98470">
      <w:pPr>
        <w:spacing w:after="0" w:line="480" w:lineRule="exact"/>
        <w:ind w:firstLine="480" w:firstLineChars="200"/>
        <w:rPr>
          <w:rFonts w:ascii="黑体" w:hAnsi="黑体" w:eastAsia="黑体"/>
          <w:sz w:val="24"/>
        </w:rPr>
      </w:pPr>
      <w:r>
        <w:rPr>
          <w:rFonts w:ascii="黑体" w:hAnsi="黑体" w:eastAsia="黑体"/>
          <w:sz w:val="24"/>
        </w:rPr>
        <w:t>在预先危险分析中，分析组应该考虑工艺特点，列出系统</w:t>
      </w:r>
      <w:r>
        <w:fldChar w:fldCharType="begin"/>
      </w:r>
      <w:r>
        <w:instrText xml:space="preserve"> HYPERLINK "http://baike.baidu.com/view/693012.htm" \t "_blank" </w:instrText>
      </w:r>
      <w:r>
        <w:fldChar w:fldCharType="separate"/>
      </w:r>
      <w:r>
        <w:rPr>
          <w:rFonts w:ascii="黑体" w:hAnsi="黑体" w:eastAsia="黑体"/>
          <w:sz w:val="24"/>
        </w:rPr>
        <w:t>基本单元</w:t>
      </w:r>
      <w:r>
        <w:rPr>
          <w:rFonts w:ascii="黑体" w:hAnsi="黑体" w:eastAsia="黑体"/>
          <w:sz w:val="24"/>
        </w:rPr>
        <w:fldChar w:fldCharType="end"/>
      </w:r>
      <w:r>
        <w:rPr>
          <w:rFonts w:ascii="黑体" w:hAnsi="黑体" w:eastAsia="黑体"/>
          <w:sz w:val="24"/>
        </w:rPr>
        <w:t>的可能性和危险状态。这些是概念设计阶段所确定的，包括：原料、中间物、催化剂、三废、最终产品的危险特性及其反应活性；装置设备；设备布置；操作环境；操作及其操作规程；各单元之间的联系；防火及安全设备。当识别出所以的危险情况后，列出可能的原因、后果以及可能的改正或防范措施。</w:t>
      </w:r>
    </w:p>
    <w:p w14:paraId="54BF9F65">
      <w:pPr>
        <w:spacing w:after="0" w:line="480" w:lineRule="exact"/>
        <w:rPr>
          <w:rFonts w:ascii="黑体" w:hAnsi="黑体" w:eastAsia="黑体"/>
          <w:sz w:val="24"/>
        </w:rPr>
      </w:pPr>
      <w:bookmarkStart w:id="169" w:name="3_2"/>
      <w:bookmarkEnd w:id="169"/>
      <w:bookmarkStart w:id="170" w:name="sub2021854_3_2"/>
      <w:bookmarkEnd w:id="170"/>
      <w:r>
        <w:rPr>
          <w:rFonts w:hint="eastAsia" w:ascii="黑体" w:hAnsi="黑体" w:eastAsia="黑体"/>
          <w:sz w:val="24"/>
        </w:rPr>
        <w:t>1.3.1</w:t>
      </w:r>
      <w:r>
        <w:rPr>
          <w:rFonts w:ascii="黑体" w:hAnsi="黑体" w:eastAsia="黑体"/>
          <w:sz w:val="24"/>
        </w:rPr>
        <w:t>方法步骤</w:t>
      </w:r>
    </w:p>
    <w:p w14:paraId="2C642C20">
      <w:pPr>
        <w:spacing w:after="0" w:line="480" w:lineRule="exact"/>
        <w:ind w:firstLine="480" w:firstLineChars="200"/>
        <w:rPr>
          <w:rFonts w:ascii="黑体" w:hAnsi="黑体" w:eastAsia="黑体"/>
          <w:sz w:val="24"/>
        </w:rPr>
      </w:pPr>
      <w:r>
        <w:rPr>
          <w:rFonts w:ascii="黑体" w:hAnsi="黑体" w:eastAsia="黑体"/>
          <w:sz w:val="24"/>
        </w:rPr>
        <w:t>（1）通过经验判断、技术诊断或其他方法调查确定危险源（即危险因素存在于哪个子系统中），对所需分析系统的生产目的、物料、装置及设备、工艺过程、操作条件以及周围环境等，进行充分详细的了解；</w:t>
      </w:r>
    </w:p>
    <w:p w14:paraId="66EDDEED">
      <w:pPr>
        <w:spacing w:after="0" w:line="480" w:lineRule="exact"/>
        <w:ind w:firstLine="480" w:firstLineChars="200"/>
        <w:rPr>
          <w:rFonts w:ascii="黑体" w:hAnsi="黑体" w:eastAsia="黑体"/>
          <w:sz w:val="24"/>
        </w:rPr>
      </w:pPr>
      <w:r>
        <w:rPr>
          <w:rFonts w:ascii="黑体" w:hAnsi="黑体" w:eastAsia="黑体"/>
          <w:sz w:val="24"/>
        </w:rPr>
        <w:t>（2）根据过去的经验教训及同类行业生产中发生的事故或灾害情况，对系统的影响、损坏程度，类比判断所要分析的系统中可能出现的情况，查找能够造成系统故障、物质损失和人员伤害的危险性，分析事故或灾害的可能类型；</w:t>
      </w:r>
    </w:p>
    <w:p w14:paraId="0D5A4018">
      <w:pPr>
        <w:spacing w:after="0" w:line="480" w:lineRule="exact"/>
        <w:ind w:firstLine="480" w:firstLineChars="200"/>
        <w:rPr>
          <w:rFonts w:ascii="黑体" w:hAnsi="黑体" w:eastAsia="黑体"/>
          <w:sz w:val="24"/>
        </w:rPr>
      </w:pPr>
      <w:r>
        <w:rPr>
          <w:rFonts w:ascii="黑体" w:hAnsi="黑体" w:eastAsia="黑体"/>
          <w:sz w:val="24"/>
        </w:rPr>
        <w:t>（3）对确定的危险源分类，制成预先危险性分析表；</w:t>
      </w:r>
    </w:p>
    <w:p w14:paraId="0169C6E7">
      <w:pPr>
        <w:spacing w:after="0" w:line="480" w:lineRule="exact"/>
        <w:ind w:firstLine="480" w:firstLineChars="200"/>
        <w:rPr>
          <w:rFonts w:ascii="黑体" w:hAnsi="黑体" w:eastAsia="黑体"/>
          <w:sz w:val="24"/>
        </w:rPr>
      </w:pPr>
      <w:r>
        <w:rPr>
          <w:rFonts w:ascii="黑体" w:hAnsi="黑体" w:eastAsia="黑体"/>
          <w:sz w:val="24"/>
        </w:rPr>
        <w:t>（4）转化条件，即研究危险因素转变为危险状态的触发条件和危险状态转变为事故（或灾害）的必要条件，并进一步寻求对策措施，检验对策措施的有效性；</w:t>
      </w:r>
    </w:p>
    <w:p w14:paraId="0F560E39">
      <w:pPr>
        <w:spacing w:after="0" w:line="480" w:lineRule="exact"/>
        <w:ind w:firstLine="480" w:firstLineChars="200"/>
        <w:rPr>
          <w:rFonts w:ascii="黑体" w:hAnsi="黑体" w:eastAsia="黑体"/>
          <w:sz w:val="24"/>
        </w:rPr>
      </w:pPr>
      <w:r>
        <w:rPr>
          <w:rFonts w:ascii="黑体" w:hAnsi="黑体" w:eastAsia="黑体"/>
          <w:sz w:val="24"/>
        </w:rPr>
        <w:t>（5）进行危险性分级，排列出重点和轻、重、缓、急次序，以便处理；</w:t>
      </w:r>
    </w:p>
    <w:p w14:paraId="1033C77B">
      <w:pPr>
        <w:spacing w:after="0" w:line="480" w:lineRule="exact"/>
        <w:ind w:firstLine="480" w:firstLineChars="200"/>
        <w:rPr>
          <w:rFonts w:ascii="黑体" w:hAnsi="黑体" w:eastAsia="黑体"/>
          <w:sz w:val="24"/>
        </w:rPr>
      </w:pPr>
      <w:r>
        <w:rPr>
          <w:rFonts w:ascii="黑体" w:hAnsi="黑体" w:eastAsia="黑体"/>
          <w:sz w:val="24"/>
        </w:rPr>
        <w:t>（6）制定事故或灾害的预防性对策措施。</w:t>
      </w:r>
    </w:p>
    <w:p w14:paraId="1EA7CB63">
      <w:pPr>
        <w:spacing w:after="0" w:line="480" w:lineRule="exact"/>
        <w:rPr>
          <w:rFonts w:ascii="黑体" w:hAnsi="黑体" w:eastAsia="黑体"/>
          <w:sz w:val="24"/>
        </w:rPr>
      </w:pPr>
      <w:bookmarkStart w:id="171" w:name="3_3"/>
      <w:bookmarkEnd w:id="171"/>
      <w:bookmarkStart w:id="172" w:name="sub2021854_3_3"/>
      <w:bookmarkEnd w:id="172"/>
      <w:bookmarkStart w:id="173" w:name="等级划分"/>
      <w:bookmarkEnd w:id="173"/>
      <w:r>
        <w:rPr>
          <w:rFonts w:hint="eastAsia" w:ascii="黑体" w:hAnsi="黑体" w:eastAsia="黑体"/>
          <w:sz w:val="24"/>
        </w:rPr>
        <w:t>1.3.2</w:t>
      </w:r>
      <w:r>
        <w:rPr>
          <w:rFonts w:ascii="黑体" w:hAnsi="黑体" w:eastAsia="黑体"/>
          <w:sz w:val="24"/>
        </w:rPr>
        <w:t>等级划分</w:t>
      </w:r>
    </w:p>
    <w:p w14:paraId="3824B4FA">
      <w:pPr>
        <w:spacing w:after="0" w:line="480" w:lineRule="exact"/>
        <w:ind w:firstLine="480" w:firstLineChars="200"/>
        <w:rPr>
          <w:rFonts w:ascii="黑体" w:hAnsi="黑体" w:eastAsia="黑体"/>
          <w:sz w:val="24"/>
        </w:rPr>
      </w:pPr>
      <w:r>
        <w:rPr>
          <w:rFonts w:ascii="黑体" w:hAnsi="黑体" w:eastAsia="黑体"/>
          <w:sz w:val="24"/>
        </w:rPr>
        <w:t>为了评判危险、有害因素的危害等级以及它们对系统破坏性的影响大小，预先危险性分析法给出了各类危险性的划分标准。该法将危险性的划分4个等级：</w:t>
      </w:r>
    </w:p>
    <w:p w14:paraId="61DAB420">
      <w:pPr>
        <w:spacing w:after="0" w:line="480" w:lineRule="exact"/>
        <w:ind w:firstLine="480" w:firstLineChars="200"/>
        <w:rPr>
          <w:rFonts w:ascii="黑体" w:hAnsi="黑体" w:eastAsia="黑体"/>
          <w:sz w:val="24"/>
        </w:rPr>
      </w:pPr>
      <w:r>
        <w:rPr>
          <w:rFonts w:ascii="黑体" w:hAnsi="黑体" w:eastAsia="黑体"/>
          <w:sz w:val="24"/>
        </w:rPr>
        <w:t>I 安全的 不会造成人员伤亡及系统损坏</w:t>
      </w:r>
    </w:p>
    <w:p w14:paraId="31D6A85F">
      <w:pPr>
        <w:spacing w:after="0" w:line="480" w:lineRule="exact"/>
        <w:ind w:firstLine="480" w:firstLineChars="200"/>
        <w:rPr>
          <w:rFonts w:ascii="黑体" w:hAnsi="黑体" w:eastAsia="黑体"/>
          <w:sz w:val="24"/>
        </w:rPr>
      </w:pPr>
      <w:r>
        <w:rPr>
          <w:rFonts w:ascii="黑体" w:hAnsi="黑体" w:eastAsia="黑体"/>
          <w:sz w:val="24"/>
        </w:rPr>
        <w:t>II 临界的 处于事故的边缘状态，暂时还不至于造成人员伤</w:t>
      </w:r>
    </w:p>
    <w:p w14:paraId="081018F3">
      <w:pPr>
        <w:spacing w:after="0" w:line="480" w:lineRule="exact"/>
        <w:ind w:firstLine="480" w:firstLineChars="200"/>
        <w:rPr>
          <w:rFonts w:ascii="黑体" w:hAnsi="黑体" w:eastAsia="黑体"/>
          <w:sz w:val="24"/>
        </w:rPr>
      </w:pPr>
      <w:r>
        <w:rPr>
          <w:rFonts w:ascii="黑体" w:hAnsi="黑体" w:eastAsia="黑体"/>
          <w:sz w:val="24"/>
        </w:rPr>
        <w:t>III 危险的 会造成人员伤亡和系统损坏，要立即采取防范措施</w:t>
      </w:r>
    </w:p>
    <w:p w14:paraId="0E20AD2F">
      <w:pPr>
        <w:spacing w:after="0" w:line="480" w:lineRule="exact"/>
        <w:ind w:firstLine="480" w:firstLineChars="200"/>
        <w:rPr>
          <w:rFonts w:ascii="黑体" w:hAnsi="黑体" w:eastAsia="黑体"/>
          <w:sz w:val="24"/>
        </w:rPr>
      </w:pPr>
      <w:r>
        <w:rPr>
          <w:rFonts w:ascii="黑体" w:hAnsi="黑体" w:eastAsia="黑体"/>
          <w:sz w:val="24"/>
        </w:rPr>
        <w:t>IV 灾难性的 造成人员重大伤亡及系统严重破坏的灾难性事故，必须予以果断排除并进行重点防范</w:t>
      </w:r>
      <w:r>
        <w:rPr>
          <w:rFonts w:hint="eastAsia" w:ascii="黑体" w:hAnsi="黑体" w:eastAsia="黑体"/>
          <w:sz w:val="24"/>
        </w:rPr>
        <w:t>。</w:t>
      </w:r>
    </w:p>
    <w:p w14:paraId="5C516B96">
      <w:pPr>
        <w:spacing w:after="0" w:line="480" w:lineRule="exact"/>
        <w:rPr>
          <w:rFonts w:ascii="黑体" w:hAnsi="黑体" w:eastAsia="黑体"/>
          <w:sz w:val="24"/>
        </w:rPr>
      </w:pPr>
      <w:bookmarkStart w:id="174" w:name="3_4"/>
      <w:bookmarkEnd w:id="174"/>
      <w:bookmarkStart w:id="175" w:name="sub2021854_3_4"/>
      <w:bookmarkEnd w:id="175"/>
      <w:bookmarkStart w:id="176" w:name="结果"/>
      <w:bookmarkEnd w:id="176"/>
      <w:r>
        <w:rPr>
          <w:rFonts w:hint="eastAsia" w:ascii="黑体" w:hAnsi="黑体" w:eastAsia="黑体"/>
          <w:sz w:val="24"/>
        </w:rPr>
        <w:t>1.3.3</w:t>
      </w:r>
      <w:r>
        <w:rPr>
          <w:rFonts w:ascii="黑体" w:hAnsi="黑体" w:eastAsia="黑体"/>
          <w:sz w:val="24"/>
        </w:rPr>
        <w:t>方法结果</w:t>
      </w:r>
    </w:p>
    <w:p w14:paraId="19B46B4D">
      <w:pPr>
        <w:spacing w:after="0" w:line="480" w:lineRule="exact"/>
        <w:ind w:firstLine="480" w:firstLineChars="200"/>
        <w:rPr>
          <w:rFonts w:ascii="黑体" w:hAnsi="黑体" w:eastAsia="黑体"/>
          <w:sz w:val="24"/>
        </w:rPr>
      </w:pPr>
      <w:r>
        <w:rPr>
          <w:rFonts w:ascii="黑体" w:hAnsi="黑体" w:eastAsia="黑体"/>
          <w:sz w:val="24"/>
        </w:rPr>
        <w:t>预先危险分析的结果一般采用表格的形式列出。表格的格式和内容可根据实际情况确定。</w:t>
      </w:r>
    </w:p>
    <w:bookmarkEnd w:id="141"/>
    <w:p w14:paraId="0345CA6E">
      <w:pPr>
        <w:spacing w:after="0" w:line="480" w:lineRule="exact"/>
        <w:rPr>
          <w:rFonts w:ascii="黑体" w:hAnsi="黑体" w:eastAsia="黑体"/>
          <w:sz w:val="24"/>
        </w:rPr>
      </w:pPr>
      <w:bookmarkStart w:id="177" w:name="sub2021854_3_5"/>
      <w:bookmarkEnd w:id="177"/>
      <w:bookmarkStart w:id="178" w:name="3_5"/>
      <w:bookmarkEnd w:id="178"/>
      <w:r>
        <w:rPr>
          <w:rFonts w:hint="eastAsia" w:ascii="黑体" w:hAnsi="黑体" w:eastAsia="黑体"/>
          <w:sz w:val="24"/>
        </w:rPr>
        <w:t>1.3.4运用</w:t>
      </w:r>
      <w:r>
        <w:rPr>
          <w:rFonts w:ascii="黑体" w:hAnsi="黑体" w:eastAsia="黑体"/>
          <w:sz w:val="24"/>
        </w:rPr>
        <w:t>注意事项</w:t>
      </w:r>
    </w:p>
    <w:p w14:paraId="08AB500B">
      <w:pPr>
        <w:spacing w:after="0" w:line="480" w:lineRule="exact"/>
        <w:ind w:firstLine="480" w:firstLineChars="200"/>
        <w:rPr>
          <w:rFonts w:ascii="黑体" w:hAnsi="黑体" w:eastAsia="黑体"/>
          <w:sz w:val="24"/>
        </w:rPr>
      </w:pPr>
      <w:r>
        <w:rPr>
          <w:rFonts w:ascii="黑体" w:hAnsi="黑体" w:eastAsia="黑体"/>
          <w:sz w:val="24"/>
        </w:rPr>
        <w:t>在进行PHF分析时，应注意的几个要点：</w:t>
      </w:r>
    </w:p>
    <w:p w14:paraId="49E1AF67">
      <w:pPr>
        <w:spacing w:after="0" w:line="480" w:lineRule="exact"/>
        <w:ind w:firstLine="480" w:firstLineChars="200"/>
        <w:rPr>
          <w:rFonts w:ascii="黑体" w:hAnsi="黑体" w:eastAsia="黑体"/>
          <w:sz w:val="24"/>
        </w:rPr>
      </w:pPr>
      <w:r>
        <w:rPr>
          <w:rFonts w:ascii="黑体" w:hAnsi="黑体" w:eastAsia="黑体"/>
          <w:sz w:val="24"/>
        </w:rPr>
        <w:t>（1）应考虑生产工艺的特点，列出其危险性和状态</w:t>
      </w:r>
    </w:p>
    <w:p w14:paraId="711119D2">
      <w:pPr>
        <w:spacing w:after="0" w:line="480" w:lineRule="exact"/>
        <w:ind w:firstLine="480" w:firstLineChars="200"/>
        <w:rPr>
          <w:rFonts w:ascii="黑体" w:hAnsi="黑体" w:eastAsia="黑体"/>
          <w:sz w:val="24"/>
        </w:rPr>
      </w:pPr>
      <w:r>
        <w:rPr>
          <w:rFonts w:ascii="黑体" w:hAnsi="黑体" w:eastAsia="黑体"/>
          <w:sz w:val="24"/>
        </w:rPr>
        <w:t>①原料、中间产品、衍生产品和成品的危害特性；</w:t>
      </w:r>
    </w:p>
    <w:p w14:paraId="7FD53620">
      <w:pPr>
        <w:spacing w:after="0" w:line="480" w:lineRule="exact"/>
        <w:ind w:firstLine="480" w:firstLineChars="200"/>
        <w:rPr>
          <w:rFonts w:ascii="黑体" w:hAnsi="黑体" w:eastAsia="黑体"/>
          <w:sz w:val="24"/>
        </w:rPr>
      </w:pPr>
      <w:r>
        <w:rPr>
          <w:rFonts w:ascii="黑体" w:hAnsi="黑体" w:eastAsia="黑体"/>
          <w:sz w:val="24"/>
        </w:rPr>
        <w:t>②作业环境；</w:t>
      </w:r>
    </w:p>
    <w:p w14:paraId="06F0491C">
      <w:pPr>
        <w:spacing w:after="0" w:line="480" w:lineRule="exact"/>
        <w:ind w:firstLine="480" w:firstLineChars="200"/>
        <w:rPr>
          <w:rFonts w:ascii="黑体" w:hAnsi="黑体" w:eastAsia="黑体"/>
          <w:sz w:val="24"/>
        </w:rPr>
      </w:pPr>
      <w:r>
        <w:rPr>
          <w:rFonts w:ascii="黑体" w:hAnsi="黑体" w:eastAsia="黑体"/>
          <w:sz w:val="24"/>
        </w:rPr>
        <w:t>③设备、设施和装置；</w:t>
      </w:r>
    </w:p>
    <w:p w14:paraId="54E82DAC">
      <w:pPr>
        <w:spacing w:after="0" w:line="480" w:lineRule="exact"/>
        <w:ind w:firstLine="480" w:firstLineChars="200"/>
        <w:rPr>
          <w:rFonts w:ascii="黑体" w:hAnsi="黑体" w:eastAsia="黑体"/>
          <w:sz w:val="24"/>
        </w:rPr>
      </w:pPr>
      <w:r>
        <w:rPr>
          <w:rFonts w:ascii="黑体" w:hAnsi="黑体" w:eastAsia="黑体"/>
          <w:sz w:val="24"/>
        </w:rPr>
        <w:t>④操作过程；</w:t>
      </w:r>
    </w:p>
    <w:p w14:paraId="720451E8">
      <w:pPr>
        <w:spacing w:after="0" w:line="480" w:lineRule="exact"/>
        <w:ind w:firstLine="480" w:firstLineChars="200"/>
        <w:rPr>
          <w:rFonts w:ascii="黑体" w:hAnsi="黑体" w:eastAsia="黑体"/>
          <w:sz w:val="24"/>
        </w:rPr>
      </w:pPr>
      <w:r>
        <w:rPr>
          <w:rFonts w:ascii="黑体" w:hAnsi="黑体" w:eastAsia="黑体"/>
          <w:sz w:val="24"/>
        </w:rPr>
        <w:t>⑤各系统之间的联系；</w:t>
      </w:r>
    </w:p>
    <w:p w14:paraId="325BDF1F">
      <w:pPr>
        <w:spacing w:after="0" w:line="480" w:lineRule="exact"/>
        <w:ind w:firstLine="480" w:firstLineChars="200"/>
        <w:rPr>
          <w:rFonts w:ascii="黑体" w:hAnsi="黑体" w:eastAsia="黑体"/>
          <w:sz w:val="24"/>
        </w:rPr>
      </w:pPr>
      <w:r>
        <w:rPr>
          <w:rFonts w:ascii="黑体" w:hAnsi="黑体" w:eastAsia="黑体"/>
          <w:sz w:val="24"/>
        </w:rPr>
        <w:t>⑥各单元之间的联系；</w:t>
      </w:r>
    </w:p>
    <w:p w14:paraId="1E65C420">
      <w:pPr>
        <w:spacing w:after="0" w:line="480" w:lineRule="exact"/>
        <w:ind w:firstLine="480" w:firstLineChars="200"/>
        <w:rPr>
          <w:rFonts w:ascii="黑体" w:hAnsi="黑体" w:eastAsia="黑体"/>
          <w:sz w:val="24"/>
        </w:rPr>
      </w:pPr>
      <w:r>
        <w:rPr>
          <w:rFonts w:ascii="黑体" w:hAnsi="黑体" w:eastAsia="黑体"/>
          <w:sz w:val="24"/>
        </w:rPr>
        <w:t>⑦消防和其他安全设施。</w:t>
      </w:r>
    </w:p>
    <w:p w14:paraId="73224E54">
      <w:pPr>
        <w:spacing w:after="0" w:line="480" w:lineRule="exact"/>
        <w:ind w:firstLine="480" w:firstLineChars="200"/>
        <w:rPr>
          <w:rFonts w:ascii="黑体" w:hAnsi="黑体" w:eastAsia="黑体"/>
          <w:sz w:val="24"/>
        </w:rPr>
      </w:pPr>
      <w:r>
        <w:rPr>
          <w:rFonts w:ascii="黑体" w:hAnsi="黑体" w:eastAsia="黑体"/>
          <w:sz w:val="24"/>
        </w:rPr>
        <w:t>（2）PHA分析过程中应考虑的因素</w:t>
      </w:r>
    </w:p>
    <w:p w14:paraId="546066E4">
      <w:pPr>
        <w:spacing w:after="0" w:line="480" w:lineRule="exact"/>
        <w:ind w:firstLine="480" w:firstLineChars="200"/>
        <w:rPr>
          <w:rFonts w:ascii="黑体" w:hAnsi="黑体" w:eastAsia="黑体"/>
          <w:sz w:val="24"/>
        </w:rPr>
      </w:pPr>
      <w:r>
        <w:rPr>
          <w:rFonts w:ascii="黑体" w:hAnsi="黑体" w:eastAsia="黑体"/>
          <w:sz w:val="24"/>
        </w:rPr>
        <w:t>①危险设备和物料，如燃料、高反应活动性物质、有毒物质、爆炸高压系统、其他储运系统；</w:t>
      </w:r>
    </w:p>
    <w:p w14:paraId="43E06C47">
      <w:pPr>
        <w:spacing w:after="0" w:line="480" w:lineRule="exact"/>
        <w:ind w:firstLine="480" w:firstLineChars="200"/>
        <w:rPr>
          <w:rFonts w:ascii="黑体" w:hAnsi="黑体" w:eastAsia="黑体"/>
          <w:sz w:val="24"/>
        </w:rPr>
      </w:pPr>
      <w:r>
        <w:rPr>
          <w:rFonts w:ascii="黑体" w:hAnsi="黑体" w:eastAsia="黑体"/>
          <w:sz w:val="24"/>
        </w:rPr>
        <w:t>②设备与物料之间与安全有关的隔离装置，如物料的相互作用、火灾、爆炸的产生和发展、控制、停车系统；</w:t>
      </w:r>
    </w:p>
    <w:p w14:paraId="08A8310C">
      <w:pPr>
        <w:spacing w:after="0" w:line="480" w:lineRule="exact"/>
        <w:ind w:firstLine="480" w:firstLineChars="200"/>
        <w:rPr>
          <w:rFonts w:ascii="黑体" w:hAnsi="黑体" w:eastAsia="黑体"/>
          <w:sz w:val="24"/>
        </w:rPr>
      </w:pPr>
      <w:r>
        <w:rPr>
          <w:rFonts w:ascii="黑体" w:hAnsi="黑体" w:eastAsia="黑体"/>
          <w:sz w:val="24"/>
        </w:rPr>
        <w:t>③影响设备与物料的环境因素，如地震、洪水、振动、静电、湿度等；</w:t>
      </w:r>
    </w:p>
    <w:p w14:paraId="38325D42">
      <w:pPr>
        <w:spacing w:after="0" w:line="480" w:lineRule="exact"/>
        <w:ind w:firstLine="480" w:firstLineChars="200"/>
        <w:rPr>
          <w:rFonts w:ascii="黑体" w:hAnsi="黑体" w:eastAsia="黑体"/>
          <w:sz w:val="24"/>
        </w:rPr>
      </w:pPr>
      <w:r>
        <w:rPr>
          <w:rFonts w:ascii="黑体" w:hAnsi="黑体" w:eastAsia="黑体"/>
          <w:sz w:val="24"/>
        </w:rPr>
        <w:t>④操作、测试、维修以及紧急处置规定；</w:t>
      </w:r>
    </w:p>
    <w:p w14:paraId="7F28743D">
      <w:pPr>
        <w:spacing w:after="0" w:line="480" w:lineRule="exact"/>
        <w:ind w:firstLine="480" w:firstLineChars="200"/>
        <w:rPr>
          <w:rFonts w:ascii="黑体" w:hAnsi="黑体" w:eastAsia="黑体"/>
          <w:sz w:val="24"/>
        </w:rPr>
      </w:pPr>
      <w:r>
        <w:rPr>
          <w:rFonts w:ascii="黑体" w:hAnsi="黑体" w:eastAsia="黑体"/>
          <w:sz w:val="24"/>
        </w:rPr>
        <w:t>⑤辅助设施，如储槽、测试设备等；</w:t>
      </w:r>
    </w:p>
    <w:p w14:paraId="230FDEDF">
      <w:pPr>
        <w:spacing w:after="0" w:line="480" w:lineRule="exact"/>
        <w:ind w:firstLine="480" w:firstLineChars="200"/>
        <w:rPr>
          <w:rFonts w:ascii="黑体" w:hAnsi="黑体" w:eastAsia="黑体"/>
          <w:sz w:val="24"/>
        </w:rPr>
      </w:pPr>
      <w:r>
        <w:rPr>
          <w:rFonts w:ascii="黑体" w:hAnsi="黑体" w:eastAsia="黑体"/>
          <w:sz w:val="24"/>
        </w:rPr>
        <w:t>⑥与安全有关的设施设备，如调节系统、备用设备等。</w:t>
      </w:r>
    </w:p>
    <w:p w14:paraId="00B138FD">
      <w:pPr>
        <w:spacing w:after="0" w:line="480" w:lineRule="exact"/>
        <w:rPr>
          <w:rFonts w:ascii="黑体" w:hAnsi="黑体" w:eastAsia="黑体"/>
          <w:sz w:val="24"/>
        </w:rPr>
      </w:pPr>
      <w:bookmarkStart w:id="179" w:name="sub2021854_3_6"/>
      <w:bookmarkEnd w:id="179"/>
      <w:bookmarkStart w:id="180" w:name="3_6"/>
      <w:bookmarkEnd w:id="180"/>
      <w:bookmarkStart w:id="181" w:name="使用范围"/>
      <w:r>
        <w:rPr>
          <w:rFonts w:hint="eastAsia" w:ascii="黑体" w:hAnsi="黑体" w:eastAsia="黑体"/>
          <w:sz w:val="24"/>
        </w:rPr>
        <w:t>1.3.5</w:t>
      </w:r>
      <w:r>
        <w:rPr>
          <w:rFonts w:ascii="黑体" w:hAnsi="黑体" w:eastAsia="黑体"/>
          <w:sz w:val="24"/>
        </w:rPr>
        <w:t>使用范围</w:t>
      </w:r>
    </w:p>
    <w:p w14:paraId="52395FBD">
      <w:pPr>
        <w:spacing w:after="0" w:line="480" w:lineRule="exact"/>
        <w:ind w:firstLine="480" w:firstLineChars="200"/>
        <w:rPr>
          <w:rFonts w:ascii="黑体" w:hAnsi="黑体" w:eastAsia="黑体"/>
          <w:sz w:val="24"/>
        </w:rPr>
      </w:pPr>
      <w:r>
        <w:rPr>
          <w:rFonts w:ascii="黑体" w:hAnsi="黑体" w:eastAsia="黑体"/>
          <w:sz w:val="24"/>
        </w:rPr>
        <w:t>（1）预先危险性分析是进一步进行危险分析的先导，是一种宏观概略定性分析方法。在项目发展初期使用PHA有以下优点：</w:t>
      </w:r>
    </w:p>
    <w:p w14:paraId="31E15459">
      <w:pPr>
        <w:spacing w:after="0" w:line="480" w:lineRule="exact"/>
        <w:ind w:firstLine="480" w:firstLineChars="200"/>
        <w:rPr>
          <w:rFonts w:ascii="黑体" w:hAnsi="黑体" w:eastAsia="黑体"/>
          <w:sz w:val="24"/>
        </w:rPr>
      </w:pPr>
      <w:r>
        <w:rPr>
          <w:rFonts w:ascii="黑体" w:hAnsi="黑体" w:eastAsia="黑体"/>
          <w:sz w:val="24"/>
        </w:rPr>
        <w:t>①方法简单易行、经济、有效。</w:t>
      </w:r>
    </w:p>
    <w:p w14:paraId="25BBC4FB">
      <w:pPr>
        <w:spacing w:after="0" w:line="480" w:lineRule="exact"/>
        <w:ind w:firstLine="480" w:firstLineChars="200"/>
        <w:rPr>
          <w:rFonts w:ascii="黑体" w:hAnsi="黑体" w:eastAsia="黑体"/>
          <w:sz w:val="24"/>
        </w:rPr>
      </w:pPr>
      <w:r>
        <w:rPr>
          <w:rFonts w:ascii="黑体" w:hAnsi="黑体" w:eastAsia="黑体"/>
          <w:sz w:val="24"/>
        </w:rPr>
        <w:t>②能为项目开发组分析和设计提供指南；</w:t>
      </w:r>
    </w:p>
    <w:p w14:paraId="1528E196">
      <w:pPr>
        <w:spacing w:after="0" w:line="480" w:lineRule="exact"/>
        <w:ind w:firstLine="480" w:firstLineChars="200"/>
        <w:rPr>
          <w:rFonts w:ascii="黑体" w:hAnsi="黑体" w:eastAsia="黑体"/>
          <w:sz w:val="24"/>
        </w:rPr>
      </w:pPr>
      <w:r>
        <w:rPr>
          <w:rFonts w:ascii="黑体" w:hAnsi="黑体" w:eastAsia="黑体"/>
          <w:sz w:val="24"/>
        </w:rPr>
        <w:t>③能识别可能的危险，用很少的费用、时间就可以实现改进；</w:t>
      </w:r>
    </w:p>
    <w:p w14:paraId="6B721FAE">
      <w:pPr>
        <w:spacing w:after="0" w:line="480" w:lineRule="exact"/>
        <w:ind w:firstLine="480" w:firstLineChars="200"/>
        <w:rPr>
          <w:rFonts w:ascii="黑体" w:hAnsi="黑体" w:eastAsia="黑体"/>
          <w:sz w:val="24"/>
        </w:rPr>
      </w:pPr>
      <w:r>
        <w:rPr>
          <w:rFonts w:ascii="黑体" w:hAnsi="黑体" w:eastAsia="黑体"/>
          <w:sz w:val="24"/>
        </w:rPr>
        <w:t>（2）适用范围</w:t>
      </w:r>
    </w:p>
    <w:p w14:paraId="48E3E4B7">
      <w:pPr>
        <w:spacing w:after="0" w:line="480" w:lineRule="exact"/>
        <w:ind w:firstLine="480" w:firstLineChars="200"/>
        <w:rPr>
          <w:rFonts w:ascii="黑体" w:hAnsi="黑体" w:eastAsia="黑体"/>
          <w:sz w:val="24"/>
        </w:rPr>
      </w:pPr>
      <w:r>
        <w:rPr>
          <w:rFonts w:ascii="黑体" w:hAnsi="黑体" w:eastAsia="黑体"/>
          <w:sz w:val="24"/>
        </w:rPr>
        <w:t>预先危险性分析适用于固有系统中采取新的方法，接触新的物料、设备和设施的</w:t>
      </w:r>
      <w:r>
        <w:fldChar w:fldCharType="begin"/>
      </w:r>
      <w:r>
        <w:instrText xml:space="preserve"> HYPERLINK "http://baike.baidu.com/view/1724013.htm" \t "_blank" </w:instrText>
      </w:r>
      <w:r>
        <w:fldChar w:fldCharType="separate"/>
      </w:r>
      <w:r>
        <w:rPr>
          <w:rFonts w:ascii="黑体" w:hAnsi="黑体" w:eastAsia="黑体"/>
          <w:sz w:val="24"/>
        </w:rPr>
        <w:t>危险性评价</w:t>
      </w:r>
      <w:r>
        <w:rPr>
          <w:rFonts w:ascii="黑体" w:hAnsi="黑体" w:eastAsia="黑体"/>
          <w:sz w:val="24"/>
        </w:rPr>
        <w:fldChar w:fldCharType="end"/>
      </w:r>
      <w:r>
        <w:rPr>
          <w:rFonts w:ascii="黑体" w:hAnsi="黑体" w:eastAsia="黑体"/>
          <w:sz w:val="24"/>
        </w:rPr>
        <w:t>。该法一般在项目的发展初期使用。当只希望进行粗略的危险和潜在事故情况分析时，也可以用PHA对已建成的装置进行分析。</w:t>
      </w:r>
    </w:p>
    <w:p w14:paraId="74DD6813">
      <w:pPr>
        <w:spacing w:after="0" w:line="480" w:lineRule="exact"/>
        <w:rPr>
          <w:rFonts w:ascii="黑体" w:hAnsi="黑体" w:eastAsia="黑体"/>
          <w:b/>
          <w:sz w:val="24"/>
        </w:rPr>
      </w:pPr>
      <w:bookmarkStart w:id="182" w:name="sub2021854_4"/>
      <w:bookmarkEnd w:id="182"/>
      <w:bookmarkStart w:id="183" w:name="故障分析"/>
      <w:bookmarkEnd w:id="183"/>
      <w:bookmarkStart w:id="184" w:name="4"/>
      <w:bookmarkEnd w:id="184"/>
      <w:r>
        <w:rPr>
          <w:rFonts w:hint="eastAsia" w:ascii="黑体" w:hAnsi="黑体" w:eastAsia="黑体"/>
          <w:b/>
          <w:sz w:val="24"/>
        </w:rPr>
        <w:t>1.4</w:t>
      </w:r>
      <w:r>
        <w:rPr>
          <w:rFonts w:ascii="黑体" w:hAnsi="黑体" w:eastAsia="黑体"/>
          <w:b/>
          <w:sz w:val="24"/>
        </w:rPr>
        <w:t>故障分析</w:t>
      </w:r>
    </w:p>
    <w:p w14:paraId="6E6C1ED2">
      <w:pPr>
        <w:spacing w:after="0" w:line="480" w:lineRule="exact"/>
        <w:ind w:firstLine="480" w:firstLineChars="200"/>
        <w:rPr>
          <w:rFonts w:ascii="黑体" w:hAnsi="黑体" w:eastAsia="黑体"/>
          <w:sz w:val="24"/>
        </w:rPr>
      </w:pPr>
      <w:bookmarkStart w:id="185" w:name="4_1"/>
      <w:bookmarkEnd w:id="185"/>
      <w:bookmarkStart w:id="186" w:name="sub2021854_4_1"/>
      <w:bookmarkEnd w:id="186"/>
      <w:r>
        <w:rPr>
          <w:rFonts w:ascii="黑体" w:hAnsi="黑体" w:eastAsia="黑体"/>
          <w:sz w:val="24"/>
        </w:rPr>
        <w:t>故障假设分析（What…If Analysis）方法是对某一生产过程或工艺过程的创造性分析方法。使用该方法时，要求人员应对工艺熟悉，通过提出一系列“如果……怎么办？”的问题，来发现可能和潜在的事故隐患从而对系统进行彻底检查的一种方法。</w:t>
      </w:r>
    </w:p>
    <w:p w14:paraId="6110D483">
      <w:pPr>
        <w:spacing w:after="0" w:line="480" w:lineRule="exact"/>
        <w:ind w:firstLine="480" w:firstLineChars="200"/>
        <w:rPr>
          <w:rFonts w:ascii="黑体" w:hAnsi="黑体" w:eastAsia="黑体"/>
          <w:sz w:val="24"/>
        </w:rPr>
      </w:pPr>
      <w:r>
        <w:rPr>
          <w:rFonts w:ascii="黑体" w:hAnsi="黑体" w:eastAsia="黑体"/>
          <w:sz w:val="24"/>
        </w:rPr>
        <w:t>故障假设分析通常对工艺过程进行审查，一般要求评价人员用“What…If”</w:t>
      </w:r>
    </w:p>
    <w:p w14:paraId="4294DFF2">
      <w:pPr>
        <w:spacing w:after="0" w:line="480" w:lineRule="exact"/>
        <w:ind w:firstLine="480" w:firstLineChars="200"/>
        <w:rPr>
          <w:rFonts w:ascii="黑体" w:hAnsi="黑体" w:eastAsia="黑体"/>
          <w:sz w:val="24"/>
        </w:rPr>
      </w:pPr>
      <w:r>
        <w:rPr>
          <w:rFonts w:ascii="黑体" w:hAnsi="黑体" w:eastAsia="黑体"/>
          <w:sz w:val="24"/>
        </w:rPr>
        <w:t>作为开头对有关问题进行考虑，从进料开始沿着流程直到工艺过程结束。任何与工艺有关的问题，即使它与之不太相关也可以提出加以讨论。故障假设分析结果将找出暗含在分析组所提出的问题和争论中的可能事故情况。这些问题和争论常常指出了故障发生的原因。通常要将所有的问题记录下来，然后进行分类。</w:t>
      </w:r>
    </w:p>
    <w:p w14:paraId="4F8DC3C3">
      <w:pPr>
        <w:spacing w:after="0" w:line="480" w:lineRule="exact"/>
        <w:ind w:firstLine="480" w:firstLineChars="200"/>
        <w:rPr>
          <w:rFonts w:ascii="黑体" w:hAnsi="黑体" w:eastAsia="黑体"/>
          <w:sz w:val="24"/>
        </w:rPr>
      </w:pPr>
      <w:r>
        <w:rPr>
          <w:rFonts w:ascii="黑体" w:hAnsi="黑体" w:eastAsia="黑体"/>
          <w:sz w:val="24"/>
        </w:rPr>
        <w:t>该方法包括检查设计、安装、技改或操作过程中可能产生的偏差。要求评价人员对工艺规程熟知，并对可能导致事故的设计偏差进行整合。</w:t>
      </w:r>
    </w:p>
    <w:p w14:paraId="64B3907A">
      <w:pPr>
        <w:spacing w:after="0" w:line="480" w:lineRule="exact"/>
        <w:rPr>
          <w:rFonts w:ascii="黑体" w:hAnsi="黑体" w:eastAsia="黑体"/>
          <w:sz w:val="24"/>
        </w:rPr>
      </w:pPr>
      <w:bookmarkStart w:id="187" w:name="4_2"/>
      <w:bookmarkEnd w:id="187"/>
      <w:bookmarkStart w:id="188" w:name="sub2021854_4_2"/>
      <w:bookmarkEnd w:id="188"/>
      <w:r>
        <w:rPr>
          <w:rFonts w:hint="eastAsia" w:ascii="黑体" w:hAnsi="黑体" w:eastAsia="黑体"/>
          <w:sz w:val="24"/>
        </w:rPr>
        <w:t>1.4.1</w:t>
      </w:r>
      <w:r>
        <w:rPr>
          <w:rFonts w:ascii="黑体" w:hAnsi="黑体" w:eastAsia="黑体"/>
          <w:sz w:val="24"/>
        </w:rPr>
        <w:t>方法步骤</w:t>
      </w:r>
    </w:p>
    <w:p w14:paraId="21EE5574">
      <w:pPr>
        <w:spacing w:after="0" w:line="480" w:lineRule="exact"/>
        <w:ind w:firstLine="480" w:firstLineChars="200"/>
        <w:rPr>
          <w:rFonts w:ascii="黑体" w:hAnsi="黑体" w:eastAsia="黑体"/>
          <w:sz w:val="24"/>
        </w:rPr>
      </w:pPr>
      <w:r>
        <w:rPr>
          <w:rFonts w:ascii="黑体" w:hAnsi="黑体" w:eastAsia="黑体"/>
          <w:sz w:val="24"/>
        </w:rPr>
        <w:t>故障假设分析很简单，它首先提出一系列问题，然后再回答这些问题。评价结果一般以表格的形式显示，主要内容包括：提出的问题，回答可能的后果，降低或消除危险性的安全措施。</w:t>
      </w:r>
    </w:p>
    <w:p w14:paraId="252967C5">
      <w:pPr>
        <w:spacing w:after="0" w:line="480" w:lineRule="exact"/>
        <w:ind w:firstLine="480" w:firstLineChars="200"/>
        <w:rPr>
          <w:rFonts w:ascii="黑体" w:hAnsi="黑体" w:eastAsia="黑体"/>
          <w:sz w:val="24"/>
        </w:rPr>
      </w:pPr>
      <w:r>
        <w:rPr>
          <w:rFonts w:ascii="黑体" w:hAnsi="黑体" w:eastAsia="黑体"/>
          <w:sz w:val="24"/>
        </w:rPr>
        <w:t>故障假设</w:t>
      </w:r>
      <w:r>
        <w:fldChar w:fldCharType="begin"/>
      </w:r>
      <w:r>
        <w:instrText xml:space="preserve"> HYPERLINK "http://baike.baidu.com/view/79221.htm" \t "_blank" </w:instrText>
      </w:r>
      <w:r>
        <w:fldChar w:fldCharType="separate"/>
      </w:r>
      <w:r>
        <w:rPr>
          <w:rFonts w:ascii="黑体" w:hAnsi="黑体" w:eastAsia="黑体"/>
          <w:sz w:val="24"/>
        </w:rPr>
        <w:t>分析法</w:t>
      </w:r>
      <w:r>
        <w:rPr>
          <w:rFonts w:ascii="黑体" w:hAnsi="黑体" w:eastAsia="黑体"/>
          <w:sz w:val="24"/>
        </w:rPr>
        <w:fldChar w:fldCharType="end"/>
      </w:r>
      <w:r>
        <w:rPr>
          <w:rFonts w:ascii="黑体" w:hAnsi="黑体" w:eastAsia="黑体"/>
          <w:sz w:val="24"/>
        </w:rPr>
        <w:t>由三个步骤组成，即分析准备、完成分析、编制结果文件。</w:t>
      </w:r>
    </w:p>
    <w:p w14:paraId="3ACD1D94">
      <w:pPr>
        <w:spacing w:after="0" w:line="480" w:lineRule="exact"/>
        <w:ind w:firstLine="480" w:firstLineChars="200"/>
        <w:rPr>
          <w:rFonts w:ascii="黑体" w:hAnsi="黑体" w:eastAsia="黑体"/>
          <w:sz w:val="24"/>
        </w:rPr>
      </w:pPr>
      <w:r>
        <w:rPr>
          <w:rFonts w:ascii="黑体" w:hAnsi="黑体" w:eastAsia="黑体"/>
          <w:sz w:val="24"/>
        </w:rPr>
        <w:t>（1）分析准备</w:t>
      </w:r>
    </w:p>
    <w:p w14:paraId="7F6C884E">
      <w:pPr>
        <w:spacing w:after="0" w:line="480" w:lineRule="exact"/>
        <w:ind w:firstLine="480" w:firstLineChars="200"/>
        <w:rPr>
          <w:rFonts w:ascii="黑体" w:hAnsi="黑体" w:eastAsia="黑体"/>
          <w:sz w:val="24"/>
        </w:rPr>
      </w:pPr>
      <w:r>
        <w:rPr>
          <w:rFonts w:ascii="黑体" w:hAnsi="黑体" w:eastAsia="黑体"/>
          <w:sz w:val="24"/>
        </w:rPr>
        <w:t>①人员组成。进行该分析应由2～3名专业人员组成小组。要求成员要熟悉生产工艺，有评价危险经验。</w:t>
      </w:r>
    </w:p>
    <w:p w14:paraId="427C26FE">
      <w:pPr>
        <w:spacing w:after="0" w:line="480" w:lineRule="exact"/>
        <w:ind w:firstLine="480" w:firstLineChars="200"/>
        <w:rPr>
          <w:rFonts w:ascii="黑体" w:hAnsi="黑体" w:eastAsia="黑体"/>
          <w:sz w:val="24"/>
        </w:rPr>
      </w:pPr>
      <w:r>
        <w:rPr>
          <w:rFonts w:ascii="黑体" w:hAnsi="黑体" w:eastAsia="黑体"/>
          <w:sz w:val="24"/>
        </w:rPr>
        <w:t>②确定分析目标。首先要考虑的是取什么样的结果作为目标，目标又可以进一步加以限定。目标确定后就要确定分析哪些系统。在分析某一系统时应注意与其他系统的相互作用，避免遗漏掉危险因素。</w:t>
      </w:r>
    </w:p>
    <w:p w14:paraId="0E5E9097">
      <w:pPr>
        <w:spacing w:after="0" w:line="480" w:lineRule="exact"/>
        <w:ind w:firstLine="480" w:firstLineChars="200"/>
        <w:rPr>
          <w:rFonts w:ascii="黑体" w:hAnsi="黑体" w:eastAsia="黑体"/>
          <w:sz w:val="24"/>
        </w:rPr>
      </w:pPr>
      <w:r>
        <w:rPr>
          <w:rFonts w:ascii="黑体" w:hAnsi="黑体" w:eastAsia="黑体"/>
          <w:sz w:val="24"/>
        </w:rPr>
        <w:t>③资料准备。进行分析时，</w:t>
      </w:r>
    </w:p>
    <w:p w14:paraId="4C4E97E8">
      <w:pPr>
        <w:spacing w:after="0" w:line="480" w:lineRule="exact"/>
        <w:ind w:firstLine="480" w:firstLineChars="200"/>
        <w:rPr>
          <w:rFonts w:ascii="黑体" w:hAnsi="黑体" w:eastAsia="黑体"/>
          <w:sz w:val="24"/>
        </w:rPr>
      </w:pPr>
      <w:r>
        <w:rPr>
          <w:rFonts w:ascii="黑体" w:hAnsi="黑体" w:eastAsia="黑体"/>
          <w:sz w:val="24"/>
        </w:rPr>
        <w:t>（2）完成分析</w:t>
      </w:r>
    </w:p>
    <w:p w14:paraId="3869AF0F">
      <w:pPr>
        <w:spacing w:after="0" w:line="480" w:lineRule="exact"/>
        <w:ind w:firstLine="480" w:firstLineChars="200"/>
        <w:rPr>
          <w:rFonts w:ascii="黑体" w:hAnsi="黑体" w:eastAsia="黑体"/>
          <w:sz w:val="24"/>
        </w:rPr>
      </w:pPr>
      <w:r>
        <w:rPr>
          <w:rFonts w:ascii="黑体" w:hAnsi="黑体" w:eastAsia="黑体"/>
          <w:sz w:val="24"/>
        </w:rPr>
        <w:t>①了解情况，准备故障假设问题。分析会议开始应该首先由熟悉整个装置和工艺的人员阐述生产情况和工艺过程，包括原有的安全设备及措施。参加人员还应该说明装置的安全防范、安全设备、卫生控制规程。</w:t>
      </w:r>
    </w:p>
    <w:p w14:paraId="42353650">
      <w:pPr>
        <w:spacing w:after="0" w:line="480" w:lineRule="exact"/>
        <w:ind w:firstLine="480" w:firstLineChars="200"/>
        <w:rPr>
          <w:rFonts w:ascii="黑体" w:hAnsi="黑体" w:eastAsia="黑体"/>
          <w:sz w:val="24"/>
        </w:rPr>
      </w:pPr>
      <w:r>
        <w:rPr>
          <w:rFonts w:ascii="黑体" w:hAnsi="黑体" w:eastAsia="黑体"/>
          <w:sz w:val="24"/>
        </w:rPr>
        <w:t>分析人员要向现场操作人员提问，然后对所分析的过程提出有关安全方面的问题。有两种会议方式可以采用。一种是列出所有的安全项目和问题，然后进行分析；另一种是提出一个问题讨论一个问题，即对所提出的某个问题的各个方面进行分析后再对分析组提出的下一个问题（分析对象）进行讨论。两种方式都可以，但是通常最好是在分析之前列出所有的问题以免打断分析组的“创造性思维”。</w:t>
      </w:r>
    </w:p>
    <w:p w14:paraId="36A9E703">
      <w:pPr>
        <w:spacing w:after="0" w:line="480" w:lineRule="exact"/>
        <w:ind w:firstLine="480" w:firstLineChars="200"/>
        <w:rPr>
          <w:rFonts w:ascii="黑体" w:hAnsi="黑体" w:eastAsia="黑体"/>
          <w:sz w:val="24"/>
        </w:rPr>
      </w:pPr>
      <w:r>
        <w:rPr>
          <w:rFonts w:ascii="黑体" w:hAnsi="黑体" w:eastAsia="黑体"/>
          <w:sz w:val="24"/>
        </w:rPr>
        <w:t>②按照准备好的问题，从工艺进料开始，一直进行到成品产出为止，逐一提出如果发生那种情况，操作人员应该怎么办？分别得出正确答案，</w:t>
      </w:r>
    </w:p>
    <w:p w14:paraId="74FD9BD6">
      <w:pPr>
        <w:spacing w:after="0" w:line="480" w:lineRule="exact"/>
        <w:rPr>
          <w:rFonts w:ascii="黑体" w:hAnsi="黑体" w:eastAsia="黑体"/>
          <w:sz w:val="24"/>
        </w:rPr>
      </w:pPr>
      <w:bookmarkStart w:id="189" w:name="sub2021854_4_3"/>
      <w:bookmarkEnd w:id="189"/>
      <w:bookmarkStart w:id="190" w:name="4_3"/>
      <w:bookmarkEnd w:id="190"/>
      <w:r>
        <w:rPr>
          <w:rFonts w:hint="eastAsia" w:ascii="黑体" w:hAnsi="黑体" w:eastAsia="黑体"/>
          <w:sz w:val="24"/>
        </w:rPr>
        <w:t>1.4.2</w:t>
      </w:r>
      <w:r>
        <w:rPr>
          <w:rFonts w:ascii="黑体" w:hAnsi="黑体" w:eastAsia="黑体"/>
          <w:sz w:val="24"/>
        </w:rPr>
        <w:t>适用范围</w:t>
      </w:r>
    </w:p>
    <w:p w14:paraId="6B4824F9">
      <w:pPr>
        <w:spacing w:after="0" w:line="480" w:lineRule="exact"/>
        <w:ind w:firstLine="480" w:firstLineChars="200"/>
        <w:rPr>
          <w:rFonts w:ascii="黑体" w:hAnsi="黑体" w:eastAsia="黑体"/>
          <w:sz w:val="24"/>
        </w:rPr>
      </w:pPr>
      <w:r>
        <w:rPr>
          <w:rFonts w:ascii="黑体" w:hAnsi="黑体" w:eastAsia="黑体"/>
          <w:sz w:val="24"/>
        </w:rPr>
        <w:t>故障假设分析方法较为灵活，适用范围很广，它可以用于工程、系统的任何阶段。</w:t>
      </w:r>
    </w:p>
    <w:p w14:paraId="4678243F">
      <w:pPr>
        <w:spacing w:after="0" w:line="480" w:lineRule="exact"/>
        <w:ind w:firstLine="480" w:firstLineChars="200"/>
        <w:rPr>
          <w:rFonts w:ascii="黑体" w:hAnsi="黑体" w:eastAsia="黑体"/>
          <w:sz w:val="24"/>
        </w:rPr>
      </w:pPr>
      <w:r>
        <w:rPr>
          <w:rFonts w:ascii="黑体" w:hAnsi="黑体" w:eastAsia="黑体"/>
          <w:sz w:val="24"/>
        </w:rPr>
        <w:t>故障假设分析方法鼓励思考潜在的事故和后果，它弥补了基于经验的安全</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编制时经验的不足，相反，检查表可以把故障假设分析方法更系统化。因此出现了安全检查表分析与故障假设分析在一起使用的分析方法，以便发挥各自的优点，互相取长补短。</w:t>
      </w:r>
    </w:p>
    <w:p w14:paraId="51D50367">
      <w:pPr>
        <w:spacing w:after="0" w:line="480" w:lineRule="exact"/>
        <w:rPr>
          <w:rFonts w:ascii="黑体" w:hAnsi="黑体" w:eastAsia="黑体"/>
          <w:b/>
          <w:sz w:val="24"/>
        </w:rPr>
      </w:pPr>
      <w:bookmarkStart w:id="191" w:name="HAZOP"/>
      <w:bookmarkEnd w:id="191"/>
      <w:bookmarkStart w:id="192" w:name="sub2021854_5"/>
      <w:bookmarkEnd w:id="192"/>
      <w:bookmarkStart w:id="193" w:name="5"/>
      <w:bookmarkEnd w:id="193"/>
      <w:r>
        <w:rPr>
          <w:rFonts w:hint="eastAsia" w:ascii="黑体" w:hAnsi="黑体" w:eastAsia="黑体"/>
          <w:b/>
          <w:sz w:val="24"/>
        </w:rPr>
        <w:t>1.5</w:t>
      </w:r>
      <w:r>
        <w:fldChar w:fldCharType="begin"/>
      </w:r>
      <w:r>
        <w:instrText xml:space="preserve"> HYPERLINK "http://baike.baidu.com/view/2791775.htm" \t "_blank" </w:instrText>
      </w:r>
      <w:r>
        <w:fldChar w:fldCharType="separate"/>
      </w:r>
      <w:r>
        <w:rPr>
          <w:rFonts w:ascii="黑体" w:hAnsi="黑体" w:eastAsia="黑体"/>
          <w:b/>
          <w:sz w:val="24"/>
        </w:rPr>
        <w:t>危险与可操作性</w:t>
      </w:r>
      <w:r>
        <w:rPr>
          <w:rFonts w:hint="eastAsia" w:ascii="黑体" w:hAnsi="黑体" w:eastAsia="黑体"/>
          <w:b/>
          <w:sz w:val="24"/>
        </w:rPr>
        <w:t>分析（</w:t>
      </w:r>
      <w:r>
        <w:rPr>
          <w:rFonts w:hint="eastAsia" w:ascii="黑体" w:hAnsi="黑体" w:eastAsia="黑体"/>
          <w:b/>
          <w:sz w:val="24"/>
        </w:rPr>
        <w:fldChar w:fldCharType="end"/>
      </w:r>
      <w:r>
        <w:rPr>
          <w:rFonts w:ascii="黑体" w:hAnsi="黑体" w:eastAsia="黑体"/>
          <w:b/>
          <w:sz w:val="24"/>
        </w:rPr>
        <w:t>HAZOP</w:t>
      </w:r>
      <w:r>
        <w:rPr>
          <w:rFonts w:hint="eastAsia" w:ascii="黑体" w:hAnsi="黑体" w:eastAsia="黑体"/>
          <w:b/>
          <w:sz w:val="24"/>
        </w:rPr>
        <w:t>）</w:t>
      </w:r>
      <w:r>
        <w:rPr>
          <w:rFonts w:ascii="黑体" w:hAnsi="黑体" w:eastAsia="黑体"/>
          <w:b/>
          <w:sz w:val="24"/>
        </w:rPr>
        <w:t>方法</w:t>
      </w:r>
    </w:p>
    <w:p w14:paraId="0C5CB856">
      <w:pPr>
        <w:spacing w:after="0" w:line="480" w:lineRule="exact"/>
        <w:ind w:firstLine="480" w:firstLineChars="200"/>
        <w:rPr>
          <w:rFonts w:ascii="黑体" w:hAnsi="黑体" w:eastAsia="黑体"/>
          <w:sz w:val="24"/>
        </w:rPr>
      </w:pPr>
      <w:bookmarkStart w:id="194" w:name="sub2021854_5_1"/>
      <w:bookmarkEnd w:id="194"/>
      <w:bookmarkStart w:id="195" w:name="5_1"/>
      <w:bookmarkEnd w:id="195"/>
      <w:r>
        <w:rPr>
          <w:rFonts w:ascii="黑体" w:hAnsi="黑体" w:eastAsia="黑体"/>
          <w:sz w:val="24"/>
        </w:rPr>
        <w:fldChar w:fldCharType="begin"/>
      </w:r>
      <w:r>
        <w:rPr>
          <w:rFonts w:ascii="黑体" w:hAnsi="黑体" w:eastAsia="黑体"/>
          <w:sz w:val="24"/>
        </w:rPr>
        <w:instrText xml:space="preserve"> HYPERLINK "http://baike.baidu.com/view/2791775.htm" \t "_blank" </w:instrText>
      </w:r>
      <w:r>
        <w:rPr>
          <w:rFonts w:ascii="黑体" w:hAnsi="黑体" w:eastAsia="黑体"/>
          <w:sz w:val="24"/>
        </w:rPr>
        <w:fldChar w:fldCharType="separate"/>
      </w:r>
      <w:r>
        <w:rPr>
          <w:rFonts w:ascii="黑体" w:hAnsi="黑体" w:eastAsia="黑体"/>
          <w:sz w:val="24"/>
        </w:rPr>
        <w:t>危险与可操作性研究</w:t>
      </w:r>
      <w:r>
        <w:rPr>
          <w:rFonts w:ascii="黑体" w:hAnsi="黑体" w:eastAsia="黑体"/>
          <w:sz w:val="24"/>
        </w:rPr>
        <w:fldChar w:fldCharType="end"/>
      </w:r>
      <w:r>
        <w:rPr>
          <w:rFonts w:ascii="黑体" w:hAnsi="黑体" w:eastAsia="黑体"/>
          <w:sz w:val="24"/>
        </w:rPr>
        <w:t>（Hazard and Operability Analysis,简称HAZOP）是英国</w:t>
      </w:r>
      <w:r>
        <w:fldChar w:fldCharType="begin"/>
      </w:r>
      <w:r>
        <w:instrText xml:space="preserve"> HYPERLINK "http://baike.baidu.com/view/285909.htm" \t "_blank" </w:instrText>
      </w:r>
      <w:r>
        <w:fldChar w:fldCharType="separate"/>
      </w:r>
      <w:r>
        <w:rPr>
          <w:rFonts w:ascii="黑体" w:hAnsi="黑体" w:eastAsia="黑体"/>
          <w:sz w:val="24"/>
        </w:rPr>
        <w:t>帝国化学工业</w:t>
      </w:r>
      <w:r>
        <w:rPr>
          <w:rFonts w:ascii="黑体" w:hAnsi="黑体" w:eastAsia="黑体"/>
          <w:sz w:val="24"/>
        </w:rPr>
        <w:fldChar w:fldCharType="end"/>
      </w:r>
      <w:r>
        <w:rPr>
          <w:rFonts w:ascii="黑体" w:hAnsi="黑体" w:eastAsia="黑体"/>
          <w:sz w:val="24"/>
        </w:rPr>
        <w:t>公司（ICI）于1974年开发的，是以系统工程为基础，主要针对化工设备、装置而开发的</w:t>
      </w:r>
      <w:r>
        <w:fldChar w:fldCharType="begin"/>
      </w:r>
      <w:r>
        <w:instrText xml:space="preserve"> HYPERLINK "http://baike.baidu.com/view/1724013.htm" \t "_blank" </w:instrText>
      </w:r>
      <w:r>
        <w:fldChar w:fldCharType="separate"/>
      </w:r>
      <w:r>
        <w:rPr>
          <w:rFonts w:ascii="黑体" w:hAnsi="黑体" w:eastAsia="黑体"/>
          <w:sz w:val="24"/>
        </w:rPr>
        <w:t>危险性评价</w:t>
      </w:r>
      <w:r>
        <w:rPr>
          <w:rFonts w:ascii="黑体" w:hAnsi="黑体" w:eastAsia="黑体"/>
          <w:sz w:val="24"/>
        </w:rPr>
        <w:fldChar w:fldCharType="end"/>
      </w:r>
      <w:r>
        <w:rPr>
          <w:rFonts w:ascii="黑体" w:hAnsi="黑体" w:eastAsia="黑体"/>
          <w:sz w:val="24"/>
        </w:rPr>
        <w:t>方法。该方法研究的基本过程是以关键词为引导，寻找系统中工艺过程或状态的偏差，然后再进一步分析造成该变化的原因、可能的后果，并有针对的提出必要的预防对策措施。</w:t>
      </w:r>
    </w:p>
    <w:p w14:paraId="12EE4BB1">
      <w:pPr>
        <w:spacing w:after="0" w:line="480" w:lineRule="exact"/>
        <w:ind w:firstLine="480" w:firstLineChars="200"/>
        <w:rPr>
          <w:rFonts w:ascii="黑体" w:hAnsi="黑体" w:eastAsia="黑体"/>
          <w:sz w:val="24"/>
        </w:rPr>
      </w:pPr>
      <w:r>
        <w:rPr>
          <w:rFonts w:ascii="黑体" w:hAnsi="黑体" w:eastAsia="黑体"/>
          <w:sz w:val="24"/>
        </w:rPr>
        <w:t>运用危险与可操作性研究（HAZOP）分析方法，可以查处系统中存在的危险、有害因素，并能以危险、有害因素可能导致的事故后果确定设备、装置中的主要危险、有害因素。</w:t>
      </w:r>
    </w:p>
    <w:p w14:paraId="70490D75">
      <w:pPr>
        <w:spacing w:after="0" w:line="480" w:lineRule="exact"/>
        <w:ind w:firstLine="480" w:firstLineChars="200"/>
        <w:rPr>
          <w:rFonts w:ascii="黑体" w:hAnsi="黑体" w:eastAsia="黑体"/>
          <w:sz w:val="24"/>
        </w:rPr>
      </w:pPr>
      <w:r>
        <w:rPr>
          <w:rFonts w:ascii="黑体" w:hAnsi="黑体" w:eastAsia="黑体"/>
          <w:sz w:val="24"/>
        </w:rPr>
        <w:t>危险与可操作性研究也能作为确定事故树“顶上事件”的一种方法。</w:t>
      </w:r>
    </w:p>
    <w:p w14:paraId="455DB7BF">
      <w:pPr>
        <w:spacing w:after="0" w:line="480" w:lineRule="exact"/>
        <w:rPr>
          <w:rFonts w:ascii="黑体" w:hAnsi="黑体" w:eastAsia="黑体"/>
          <w:sz w:val="24"/>
        </w:rPr>
      </w:pPr>
      <w:bookmarkStart w:id="196" w:name="5_2"/>
      <w:bookmarkEnd w:id="196"/>
      <w:bookmarkStart w:id="197" w:name="sub2021854_5_2"/>
      <w:bookmarkEnd w:id="197"/>
      <w:bookmarkStart w:id="198" w:name="常见术语"/>
      <w:bookmarkEnd w:id="198"/>
      <w:r>
        <w:rPr>
          <w:rFonts w:hint="eastAsia" w:ascii="黑体" w:hAnsi="黑体" w:eastAsia="黑体"/>
          <w:sz w:val="24"/>
        </w:rPr>
        <w:t>1.5.1</w:t>
      </w:r>
      <w:r>
        <w:rPr>
          <w:rFonts w:ascii="黑体" w:hAnsi="黑体" w:eastAsia="黑体"/>
          <w:sz w:val="24"/>
        </w:rPr>
        <w:t>常见术语</w:t>
      </w:r>
    </w:p>
    <w:p w14:paraId="02E27ED8">
      <w:pPr>
        <w:spacing w:after="0" w:line="480" w:lineRule="exact"/>
        <w:ind w:firstLine="480" w:firstLineChars="200"/>
        <w:rPr>
          <w:rFonts w:ascii="黑体" w:hAnsi="黑体" w:eastAsia="黑体"/>
          <w:sz w:val="24"/>
        </w:rPr>
      </w:pPr>
      <w:r>
        <w:rPr>
          <w:rFonts w:ascii="黑体" w:hAnsi="黑体" w:eastAsia="黑体"/>
          <w:sz w:val="24"/>
        </w:rPr>
        <w:t>HAZOP分析对工艺或操作的特殊点进行分析，这些特殊点称为“分析节点”，或工艺单元/操作步骤。通过分析每个“节点”，识别出那些具有潜在危险的偏差，这些偏差通过引导词或关键词引出。一套完整的引导词用于每个可认识的偏差而不被遗漏。表1.7列出了HAZOP分析中经常遇到的术语及定义；表1.8列出了HAZOP分析中常用的引导词。</w:t>
      </w:r>
    </w:p>
    <w:p w14:paraId="797A23D6">
      <w:pPr>
        <w:spacing w:after="0" w:line="480" w:lineRule="exact"/>
        <w:ind w:firstLine="480" w:firstLineChars="200"/>
        <w:rPr>
          <w:rFonts w:ascii="黑体" w:hAnsi="黑体" w:eastAsia="黑体"/>
          <w:sz w:val="24"/>
        </w:rPr>
      </w:pPr>
      <w:r>
        <w:rPr>
          <w:rFonts w:ascii="黑体" w:hAnsi="黑体" w:eastAsia="黑体"/>
          <w:sz w:val="24"/>
        </w:rPr>
        <w:t>常用HAZOP分析术语</w:t>
      </w:r>
    </w:p>
    <w:p w14:paraId="0ADDB642">
      <w:pPr>
        <w:spacing w:after="0" w:line="480" w:lineRule="exact"/>
        <w:ind w:firstLine="480" w:firstLineChars="200"/>
        <w:rPr>
          <w:rFonts w:ascii="黑体" w:hAnsi="黑体" w:eastAsia="黑体"/>
          <w:sz w:val="24"/>
        </w:rPr>
      </w:pPr>
      <w:r>
        <w:rPr>
          <w:rFonts w:ascii="黑体" w:hAnsi="黑体" w:eastAsia="黑体"/>
          <w:sz w:val="24"/>
        </w:rPr>
        <w:t>工艺单元</w:t>
      </w:r>
      <w:r>
        <w:rPr>
          <w:rFonts w:hint="eastAsia" w:ascii="黑体" w:hAnsi="黑体" w:eastAsia="黑体"/>
          <w:sz w:val="24"/>
        </w:rPr>
        <w:t>：</w:t>
      </w:r>
      <w:r>
        <w:rPr>
          <w:rFonts w:ascii="黑体" w:hAnsi="黑体" w:eastAsia="黑体"/>
          <w:sz w:val="24"/>
        </w:rPr>
        <w:t>具有确定边界的设备单元，对单元内工艺参数的偏差进行偏差；对位于PID图上的工艺参数进行偏差分析</w:t>
      </w:r>
    </w:p>
    <w:p w14:paraId="4C235B15">
      <w:pPr>
        <w:spacing w:after="0" w:line="480" w:lineRule="exact"/>
        <w:ind w:firstLine="480" w:firstLineChars="200"/>
        <w:rPr>
          <w:rFonts w:ascii="黑体" w:hAnsi="黑体" w:eastAsia="黑体"/>
          <w:sz w:val="24"/>
        </w:rPr>
      </w:pPr>
      <w:r>
        <w:rPr>
          <w:rFonts w:ascii="黑体" w:hAnsi="黑体" w:eastAsia="黑体"/>
          <w:sz w:val="24"/>
        </w:rPr>
        <w:t>操作步骤</w:t>
      </w:r>
      <w:r>
        <w:rPr>
          <w:rFonts w:hint="eastAsia" w:ascii="黑体" w:hAnsi="黑体" w:eastAsia="黑体"/>
          <w:sz w:val="24"/>
        </w:rPr>
        <w:t>：</w:t>
      </w:r>
      <w:r>
        <w:rPr>
          <w:rFonts w:ascii="黑体" w:hAnsi="黑体" w:eastAsia="黑体"/>
          <w:sz w:val="24"/>
        </w:rPr>
        <w:t>间歇过程的不连续动作，或者是由HAZOP分析组成分析的操作步骤；可能是手动、自动或</w:t>
      </w:r>
      <w:r>
        <w:fldChar w:fldCharType="begin"/>
      </w:r>
      <w:r>
        <w:instrText xml:space="preserve"> HYPERLINK "http://baike.baidu.com/view/850784.htm" \t "_blank" </w:instrText>
      </w:r>
      <w:r>
        <w:fldChar w:fldCharType="separate"/>
      </w:r>
      <w:r>
        <w:rPr>
          <w:rFonts w:ascii="黑体" w:hAnsi="黑体" w:eastAsia="黑体"/>
          <w:sz w:val="24"/>
        </w:rPr>
        <w:t>计算机自动控制</w:t>
      </w:r>
      <w:r>
        <w:rPr>
          <w:rFonts w:ascii="黑体" w:hAnsi="黑体" w:eastAsia="黑体"/>
          <w:sz w:val="24"/>
        </w:rPr>
        <w:fldChar w:fldCharType="end"/>
      </w:r>
      <w:r>
        <w:rPr>
          <w:rFonts w:ascii="黑体" w:hAnsi="黑体" w:eastAsia="黑体"/>
          <w:sz w:val="24"/>
        </w:rPr>
        <w:t>，间歇过程的每一步使用的偏差可能与连续过程不同</w:t>
      </w:r>
    </w:p>
    <w:p w14:paraId="3B481B3E">
      <w:pPr>
        <w:spacing w:after="0" w:line="480" w:lineRule="exact"/>
        <w:ind w:firstLine="480" w:firstLineChars="200"/>
        <w:rPr>
          <w:rFonts w:ascii="黑体" w:hAnsi="黑体" w:eastAsia="黑体"/>
          <w:sz w:val="24"/>
        </w:rPr>
      </w:pPr>
      <w:r>
        <w:rPr>
          <w:rFonts w:ascii="黑体" w:hAnsi="黑体" w:eastAsia="黑体"/>
          <w:sz w:val="24"/>
        </w:rPr>
        <w:t>工艺指标</w:t>
      </w:r>
      <w:r>
        <w:rPr>
          <w:rFonts w:hint="eastAsia" w:ascii="黑体" w:hAnsi="黑体" w:eastAsia="黑体"/>
          <w:sz w:val="24"/>
        </w:rPr>
        <w:t>：</w:t>
      </w:r>
      <w:r>
        <w:rPr>
          <w:rFonts w:ascii="黑体" w:hAnsi="黑体" w:eastAsia="黑体"/>
          <w:sz w:val="24"/>
        </w:rPr>
        <w:t>确定装置如何按照希望的操作而不发生偏差，即工艺过程的正常操作条件；采用一系列的表格，用文字或图表进行说明，如工艺说明、流程图、PID等</w:t>
      </w:r>
    </w:p>
    <w:p w14:paraId="4F3788E7">
      <w:pPr>
        <w:spacing w:after="0" w:line="480" w:lineRule="exact"/>
        <w:ind w:firstLine="480" w:firstLineChars="200"/>
        <w:rPr>
          <w:rFonts w:ascii="黑体" w:hAnsi="黑体" w:eastAsia="黑体"/>
          <w:sz w:val="24"/>
        </w:rPr>
      </w:pPr>
      <w:r>
        <w:rPr>
          <w:rFonts w:ascii="黑体" w:hAnsi="黑体" w:eastAsia="黑体"/>
          <w:sz w:val="24"/>
        </w:rPr>
        <w:t>引导词</w:t>
      </w:r>
      <w:r>
        <w:rPr>
          <w:rFonts w:hint="eastAsia" w:ascii="黑体" w:hAnsi="黑体" w:eastAsia="黑体"/>
          <w:sz w:val="24"/>
        </w:rPr>
        <w:t>：</w:t>
      </w:r>
      <w:r>
        <w:rPr>
          <w:rFonts w:ascii="黑体" w:hAnsi="黑体" w:eastAsia="黑体"/>
          <w:sz w:val="24"/>
        </w:rPr>
        <w:t>用于定性或定量设计工艺指标的简单词语，引导识别工艺过程的危险</w:t>
      </w:r>
    </w:p>
    <w:p w14:paraId="7A1B87F7">
      <w:pPr>
        <w:spacing w:after="0" w:line="480" w:lineRule="exact"/>
        <w:ind w:firstLine="480" w:firstLineChars="200"/>
        <w:rPr>
          <w:rFonts w:ascii="黑体" w:hAnsi="黑体" w:eastAsia="黑体"/>
          <w:sz w:val="24"/>
        </w:rPr>
      </w:pPr>
      <w:r>
        <w:rPr>
          <w:rFonts w:ascii="黑体" w:hAnsi="黑体" w:eastAsia="黑体"/>
          <w:sz w:val="24"/>
        </w:rPr>
        <w:t>工艺参数</w:t>
      </w:r>
      <w:r>
        <w:rPr>
          <w:rFonts w:hint="eastAsia" w:ascii="黑体" w:hAnsi="黑体" w:eastAsia="黑体"/>
          <w:sz w:val="24"/>
        </w:rPr>
        <w:t>：</w:t>
      </w:r>
      <w:r>
        <w:rPr>
          <w:rFonts w:ascii="黑体" w:hAnsi="黑体" w:eastAsia="黑体"/>
          <w:sz w:val="24"/>
        </w:rPr>
        <w:t>与过程有关的物理和化学特性，包括概念性的项目如反应、混合、浓度、pH值及具体项目如温度、压力、流量等</w:t>
      </w:r>
    </w:p>
    <w:p w14:paraId="47B6F3DB">
      <w:pPr>
        <w:spacing w:after="0" w:line="480" w:lineRule="exact"/>
        <w:ind w:firstLine="480" w:firstLineChars="200"/>
        <w:rPr>
          <w:rFonts w:ascii="黑体" w:hAnsi="黑体" w:eastAsia="黑体"/>
          <w:sz w:val="24"/>
        </w:rPr>
      </w:pPr>
      <w:r>
        <w:rPr>
          <w:rFonts w:ascii="黑体" w:hAnsi="黑体" w:eastAsia="黑体"/>
          <w:sz w:val="24"/>
        </w:rPr>
        <w:t>偏差分析组使用引导词系统地对每个分析节点的工艺参数进行分析发现的一系列偏离工艺指标的情况；偏差的形式通常用“引导词+工艺参数”</w:t>
      </w:r>
    </w:p>
    <w:p w14:paraId="4EC751A6">
      <w:pPr>
        <w:spacing w:after="0" w:line="480" w:lineRule="exact"/>
        <w:ind w:firstLine="480" w:firstLineChars="200"/>
        <w:rPr>
          <w:rFonts w:ascii="黑体" w:hAnsi="黑体" w:eastAsia="黑体"/>
          <w:sz w:val="24"/>
        </w:rPr>
      </w:pPr>
      <w:r>
        <w:rPr>
          <w:rFonts w:ascii="黑体" w:hAnsi="黑体" w:eastAsia="黑体"/>
          <w:sz w:val="24"/>
        </w:rPr>
        <w:t>原因</w:t>
      </w:r>
      <w:r>
        <w:rPr>
          <w:rFonts w:hint="eastAsia" w:ascii="黑体" w:hAnsi="黑体" w:eastAsia="黑体"/>
          <w:sz w:val="24"/>
        </w:rPr>
        <w:t>：</w:t>
      </w:r>
      <w:r>
        <w:rPr>
          <w:rFonts w:ascii="黑体" w:hAnsi="黑体" w:eastAsia="黑体"/>
          <w:sz w:val="24"/>
        </w:rPr>
        <w:t>偏差的原因；一旦找到发生偏差的原因，就意味着找到了对付偏差的方法和手段</w:t>
      </w:r>
    </w:p>
    <w:p w14:paraId="788F2F35">
      <w:pPr>
        <w:spacing w:after="0" w:line="480" w:lineRule="exact"/>
        <w:ind w:firstLine="480" w:firstLineChars="200"/>
        <w:rPr>
          <w:rFonts w:ascii="黑体" w:hAnsi="黑体" w:eastAsia="黑体"/>
          <w:sz w:val="24"/>
        </w:rPr>
      </w:pPr>
      <w:r>
        <w:rPr>
          <w:rFonts w:ascii="黑体" w:hAnsi="黑体" w:eastAsia="黑体"/>
          <w:sz w:val="24"/>
        </w:rPr>
        <w:t>后果</w:t>
      </w:r>
      <w:r>
        <w:rPr>
          <w:rFonts w:hint="eastAsia" w:ascii="黑体" w:hAnsi="黑体" w:eastAsia="黑体"/>
          <w:sz w:val="24"/>
        </w:rPr>
        <w:t>：</w:t>
      </w:r>
      <w:r>
        <w:rPr>
          <w:rFonts w:ascii="黑体" w:hAnsi="黑体" w:eastAsia="黑体"/>
          <w:sz w:val="24"/>
        </w:rPr>
        <w:t>偏差所造成的后果；分析组常常假定发生偏差时，已有安全保护系统失效；不考虑那些细小的与安全无关的后果</w:t>
      </w:r>
    </w:p>
    <w:p w14:paraId="147EFF4F">
      <w:pPr>
        <w:spacing w:after="0" w:line="480" w:lineRule="exact"/>
        <w:ind w:firstLine="480" w:firstLineChars="200"/>
        <w:rPr>
          <w:rFonts w:ascii="黑体" w:hAnsi="黑体" w:eastAsia="黑体"/>
          <w:sz w:val="24"/>
        </w:rPr>
      </w:pPr>
      <w:r>
        <w:rPr>
          <w:rFonts w:ascii="黑体" w:hAnsi="黑体" w:eastAsia="黑体"/>
          <w:sz w:val="24"/>
        </w:rPr>
        <w:t>安全保护</w:t>
      </w:r>
      <w:r>
        <w:rPr>
          <w:rFonts w:hint="eastAsia" w:ascii="黑体" w:hAnsi="黑体" w:eastAsia="黑体"/>
          <w:sz w:val="24"/>
        </w:rPr>
        <w:t>：</w:t>
      </w:r>
      <w:r>
        <w:rPr>
          <w:rFonts w:ascii="黑体" w:hAnsi="黑体" w:eastAsia="黑体"/>
          <w:sz w:val="24"/>
        </w:rPr>
        <w:t>指设计的工程系统或调节控制系统，用以避免或减轻偏差时所造成的后果</w:t>
      </w:r>
    </w:p>
    <w:p w14:paraId="797241A5">
      <w:pPr>
        <w:spacing w:after="0" w:line="480" w:lineRule="exact"/>
        <w:ind w:firstLine="480" w:firstLineChars="200"/>
        <w:rPr>
          <w:rFonts w:ascii="黑体" w:hAnsi="黑体" w:eastAsia="黑体"/>
          <w:sz w:val="24"/>
        </w:rPr>
      </w:pPr>
      <w:r>
        <w:rPr>
          <w:rFonts w:ascii="黑体" w:hAnsi="黑体" w:eastAsia="黑体"/>
          <w:sz w:val="24"/>
        </w:rPr>
        <w:t>措施或建议</w:t>
      </w:r>
      <w:r>
        <w:rPr>
          <w:rFonts w:hint="eastAsia" w:ascii="黑体" w:hAnsi="黑体" w:eastAsia="黑体"/>
          <w:sz w:val="24"/>
        </w:rPr>
        <w:t>：</w:t>
      </w:r>
      <w:r>
        <w:rPr>
          <w:rFonts w:ascii="黑体" w:hAnsi="黑体" w:eastAsia="黑体"/>
          <w:sz w:val="24"/>
        </w:rPr>
        <w:t>修改设计、操作规程或者进一步分析研究的建议</w:t>
      </w:r>
    </w:p>
    <w:p w14:paraId="7440050A">
      <w:pPr>
        <w:spacing w:after="0" w:line="480" w:lineRule="exact"/>
        <w:rPr>
          <w:rFonts w:ascii="黑体" w:hAnsi="黑体" w:eastAsia="黑体"/>
          <w:sz w:val="24"/>
        </w:rPr>
      </w:pPr>
      <w:r>
        <w:rPr>
          <w:rFonts w:hint="eastAsia" w:ascii="黑体" w:hAnsi="黑体" w:eastAsia="黑体"/>
          <w:sz w:val="24"/>
        </w:rPr>
        <w:t>1.5.2</w:t>
      </w:r>
      <w:r>
        <w:rPr>
          <w:rFonts w:ascii="黑体" w:hAnsi="黑体" w:eastAsia="黑体"/>
          <w:sz w:val="24"/>
        </w:rPr>
        <w:t>HAZOP分析常用引导词及意义</w:t>
      </w:r>
    </w:p>
    <w:p w14:paraId="16908426">
      <w:pPr>
        <w:spacing w:after="0" w:line="480" w:lineRule="exact"/>
        <w:ind w:firstLine="480" w:firstLineChars="200"/>
        <w:rPr>
          <w:rFonts w:ascii="黑体" w:hAnsi="黑体" w:eastAsia="黑体"/>
          <w:sz w:val="24"/>
        </w:rPr>
      </w:pPr>
      <w:r>
        <w:rPr>
          <w:rFonts w:ascii="黑体" w:hAnsi="黑体" w:eastAsia="黑体"/>
          <w:sz w:val="24"/>
        </w:rPr>
        <w:t>引导词 意义 备注</w:t>
      </w:r>
    </w:p>
    <w:p w14:paraId="2018302C">
      <w:pPr>
        <w:spacing w:after="0" w:line="480" w:lineRule="exact"/>
        <w:ind w:firstLine="480" w:firstLineChars="200"/>
        <w:rPr>
          <w:rFonts w:ascii="黑体" w:hAnsi="黑体" w:eastAsia="黑体"/>
          <w:sz w:val="24"/>
        </w:rPr>
      </w:pPr>
      <w:r>
        <w:rPr>
          <w:rFonts w:ascii="黑体" w:hAnsi="黑体" w:eastAsia="黑体"/>
          <w:sz w:val="24"/>
        </w:rPr>
        <w:t>NONE（不或没有）</w:t>
      </w:r>
      <w:r>
        <w:rPr>
          <w:rFonts w:hint="eastAsia" w:ascii="黑体" w:hAnsi="黑体" w:eastAsia="黑体"/>
          <w:sz w:val="24"/>
        </w:rPr>
        <w:t>：</w:t>
      </w:r>
      <w:r>
        <w:rPr>
          <w:rFonts w:ascii="黑体" w:hAnsi="黑体" w:eastAsia="黑体"/>
          <w:sz w:val="24"/>
        </w:rPr>
        <w:t>完成这些意图是不可能的 任何意图都实现不了，但也不会有任何事情发生</w:t>
      </w:r>
    </w:p>
    <w:p w14:paraId="49A287C1">
      <w:pPr>
        <w:spacing w:after="0" w:line="480" w:lineRule="exact"/>
        <w:ind w:firstLine="480" w:firstLineChars="200"/>
        <w:rPr>
          <w:rFonts w:ascii="黑体" w:hAnsi="黑体" w:eastAsia="黑体"/>
          <w:sz w:val="24"/>
        </w:rPr>
      </w:pPr>
      <w:r>
        <w:rPr>
          <w:rFonts w:ascii="黑体" w:hAnsi="黑体" w:eastAsia="黑体"/>
          <w:sz w:val="24"/>
        </w:rPr>
        <w:t>MORE（过量）</w:t>
      </w:r>
      <w:r>
        <w:rPr>
          <w:rFonts w:hint="eastAsia" w:ascii="黑体" w:hAnsi="黑体" w:eastAsia="黑体"/>
          <w:sz w:val="24"/>
        </w:rPr>
        <w:t>：</w:t>
      </w:r>
      <w:r>
        <w:rPr>
          <w:rFonts w:ascii="黑体" w:hAnsi="黑体" w:eastAsia="黑体"/>
          <w:sz w:val="24"/>
        </w:rPr>
        <w:t>数量增加 与标准值相比，数量偏大</w:t>
      </w:r>
    </w:p>
    <w:p w14:paraId="140789EA">
      <w:pPr>
        <w:spacing w:after="0" w:line="480" w:lineRule="exact"/>
        <w:ind w:firstLine="480" w:firstLineChars="200"/>
        <w:rPr>
          <w:rFonts w:ascii="黑体" w:hAnsi="黑体" w:eastAsia="黑体"/>
          <w:sz w:val="24"/>
        </w:rPr>
      </w:pPr>
      <w:r>
        <w:rPr>
          <w:rFonts w:ascii="黑体" w:hAnsi="黑体" w:eastAsia="黑体"/>
          <w:sz w:val="24"/>
        </w:rPr>
        <w:t>LESS（减少）</w:t>
      </w:r>
      <w:r>
        <w:rPr>
          <w:rFonts w:hint="eastAsia" w:ascii="黑体" w:hAnsi="黑体" w:eastAsia="黑体"/>
          <w:sz w:val="24"/>
        </w:rPr>
        <w:t>：</w:t>
      </w:r>
      <w:r>
        <w:rPr>
          <w:rFonts w:ascii="黑体" w:hAnsi="黑体" w:eastAsia="黑体"/>
          <w:sz w:val="24"/>
        </w:rPr>
        <w:t>数量减少 与标准值相比，数量偏小</w:t>
      </w:r>
    </w:p>
    <w:p w14:paraId="3B4CD53C">
      <w:pPr>
        <w:spacing w:after="0" w:line="480" w:lineRule="exact"/>
        <w:ind w:firstLine="480" w:firstLineChars="200"/>
        <w:rPr>
          <w:rFonts w:ascii="黑体" w:hAnsi="黑体" w:eastAsia="黑体"/>
          <w:sz w:val="24"/>
        </w:rPr>
      </w:pPr>
      <w:r>
        <w:rPr>
          <w:rFonts w:ascii="黑体" w:hAnsi="黑体" w:eastAsia="黑体"/>
          <w:sz w:val="24"/>
        </w:rPr>
        <w:t>AS WELL AS（伴随）</w:t>
      </w:r>
      <w:r>
        <w:rPr>
          <w:rFonts w:hint="eastAsia" w:ascii="黑体" w:hAnsi="黑体" w:eastAsia="黑体"/>
          <w:sz w:val="24"/>
        </w:rPr>
        <w:t>：</w:t>
      </w:r>
      <w:r>
        <w:rPr>
          <w:rFonts w:ascii="黑体" w:hAnsi="黑体" w:eastAsia="黑体"/>
          <w:sz w:val="24"/>
        </w:rPr>
        <w:t>定性增加 所有的设计与操作意图均伴随其他活动或事件的发生</w:t>
      </w:r>
    </w:p>
    <w:p w14:paraId="1213443C">
      <w:pPr>
        <w:spacing w:after="0" w:line="480" w:lineRule="exact"/>
        <w:ind w:firstLine="480" w:firstLineChars="200"/>
        <w:rPr>
          <w:rFonts w:ascii="黑体" w:hAnsi="黑体" w:eastAsia="黑体"/>
          <w:sz w:val="24"/>
        </w:rPr>
      </w:pPr>
      <w:r>
        <w:rPr>
          <w:rFonts w:ascii="黑体" w:hAnsi="黑体" w:eastAsia="黑体"/>
          <w:sz w:val="24"/>
        </w:rPr>
        <w:t>PART OF（部分）</w:t>
      </w:r>
      <w:r>
        <w:rPr>
          <w:rFonts w:hint="eastAsia" w:ascii="黑体" w:hAnsi="黑体" w:eastAsia="黑体"/>
          <w:sz w:val="24"/>
        </w:rPr>
        <w:t>：</w:t>
      </w:r>
      <w:r>
        <w:rPr>
          <w:rFonts w:ascii="黑体" w:hAnsi="黑体" w:eastAsia="黑体"/>
          <w:sz w:val="24"/>
        </w:rPr>
        <w:t>定向减少 仅仅有一部分意图能实现，一些不能实现</w:t>
      </w:r>
    </w:p>
    <w:p w14:paraId="5D6859AE">
      <w:pPr>
        <w:spacing w:after="0" w:line="480" w:lineRule="exact"/>
        <w:ind w:firstLine="480" w:firstLineChars="200"/>
        <w:rPr>
          <w:rFonts w:ascii="黑体" w:hAnsi="黑体" w:eastAsia="黑体"/>
          <w:sz w:val="24"/>
        </w:rPr>
      </w:pPr>
      <w:r>
        <w:rPr>
          <w:rFonts w:ascii="黑体" w:hAnsi="黑体" w:eastAsia="黑体"/>
          <w:sz w:val="24"/>
        </w:rPr>
        <w:t>REVERSE（相逆）</w:t>
      </w:r>
      <w:r>
        <w:rPr>
          <w:rFonts w:hint="eastAsia" w:ascii="黑体" w:hAnsi="黑体" w:eastAsia="黑体"/>
          <w:sz w:val="24"/>
        </w:rPr>
        <w:t>：</w:t>
      </w:r>
      <w:r>
        <w:rPr>
          <w:rFonts w:ascii="黑体" w:hAnsi="黑体" w:eastAsia="黑体"/>
          <w:sz w:val="24"/>
        </w:rPr>
        <w:t>逻辑上与意图相反 出现与设计意图完全相反的事或物</w:t>
      </w:r>
    </w:p>
    <w:p w14:paraId="1372FCDA">
      <w:pPr>
        <w:spacing w:after="0" w:line="480" w:lineRule="exact"/>
        <w:ind w:firstLine="480" w:firstLineChars="200"/>
        <w:rPr>
          <w:rFonts w:ascii="黑体" w:hAnsi="黑体" w:eastAsia="黑体"/>
          <w:sz w:val="24"/>
        </w:rPr>
      </w:pPr>
      <w:r>
        <w:rPr>
          <w:rFonts w:ascii="黑体" w:hAnsi="黑体" w:eastAsia="黑体"/>
          <w:sz w:val="24"/>
        </w:rPr>
        <w:t>OTHER THAN（异常）</w:t>
      </w:r>
      <w:r>
        <w:rPr>
          <w:rFonts w:hint="eastAsia" w:ascii="黑体" w:hAnsi="黑体" w:eastAsia="黑体"/>
          <w:sz w:val="24"/>
        </w:rPr>
        <w:t>：</w:t>
      </w:r>
      <w:r>
        <w:rPr>
          <w:rFonts w:ascii="黑体" w:hAnsi="黑体" w:eastAsia="黑体"/>
          <w:sz w:val="24"/>
        </w:rPr>
        <w:t>完全替换 出现与设计要求不相同的事或物</w:t>
      </w:r>
    </w:p>
    <w:p w14:paraId="020C053B">
      <w:pPr>
        <w:spacing w:after="0" w:line="480" w:lineRule="exact"/>
        <w:ind w:firstLine="480" w:firstLineChars="200"/>
        <w:rPr>
          <w:rFonts w:ascii="黑体" w:hAnsi="黑体" w:eastAsia="黑体"/>
          <w:sz w:val="24"/>
        </w:rPr>
      </w:pPr>
      <w:r>
        <w:rPr>
          <w:rFonts w:ascii="黑体" w:hAnsi="黑体" w:eastAsia="黑体"/>
          <w:sz w:val="24"/>
        </w:rPr>
        <w:t>引导词用于两类工艺参数，一类是概念性工艺参数如反应、混合；另一类是具体的工艺参数如温度、压力。当概念性的工艺参数与引导词组合偏差时常常会发生歧义，分析人员有必要对一些引导词进行修改。</w:t>
      </w:r>
    </w:p>
    <w:p w14:paraId="65966147">
      <w:pPr>
        <w:spacing w:after="0" w:line="480" w:lineRule="exact"/>
        <w:rPr>
          <w:rFonts w:ascii="黑体" w:hAnsi="黑体" w:eastAsia="黑体"/>
          <w:sz w:val="24"/>
        </w:rPr>
      </w:pPr>
      <w:bookmarkStart w:id="199" w:name="sub2021854_5_3"/>
      <w:bookmarkEnd w:id="199"/>
      <w:bookmarkStart w:id="200" w:name="5_3"/>
      <w:bookmarkEnd w:id="200"/>
      <w:bookmarkStart w:id="201" w:name="操作步骤"/>
      <w:r>
        <w:rPr>
          <w:rFonts w:hint="eastAsia" w:ascii="黑体" w:hAnsi="黑体" w:eastAsia="黑体"/>
          <w:sz w:val="24"/>
        </w:rPr>
        <w:t>1.5.3</w:t>
      </w:r>
      <w:r>
        <w:rPr>
          <w:rFonts w:ascii="黑体" w:hAnsi="黑体" w:eastAsia="黑体"/>
          <w:sz w:val="24"/>
        </w:rPr>
        <w:t>操作步骤</w:t>
      </w:r>
    </w:p>
    <w:p w14:paraId="6EA03989">
      <w:pPr>
        <w:spacing w:after="0" w:line="480" w:lineRule="exact"/>
        <w:ind w:firstLine="440" w:firstLineChars="200"/>
        <w:rPr>
          <w:rFonts w:ascii="黑体" w:hAnsi="黑体" w:eastAsia="黑体"/>
          <w:sz w:val="24"/>
        </w:rPr>
      </w:pPr>
      <w:r>
        <w:fldChar w:fldCharType="begin"/>
      </w:r>
      <w:r>
        <w:instrText xml:space="preserve"> HYPERLINK "http://baike.baidu.com/view/2791775.htm" \t "_blank" </w:instrText>
      </w:r>
      <w:r>
        <w:fldChar w:fldCharType="separate"/>
      </w:r>
      <w:r>
        <w:rPr>
          <w:rFonts w:ascii="黑体" w:hAnsi="黑体" w:eastAsia="黑体"/>
          <w:sz w:val="24"/>
        </w:rPr>
        <w:t>危险与可操作性研究</w:t>
      </w:r>
      <w:r>
        <w:rPr>
          <w:rFonts w:ascii="黑体" w:hAnsi="黑体" w:eastAsia="黑体"/>
          <w:sz w:val="24"/>
        </w:rPr>
        <w:fldChar w:fldCharType="end"/>
      </w:r>
      <w:r>
        <w:rPr>
          <w:rFonts w:ascii="黑体" w:hAnsi="黑体" w:eastAsia="黑体"/>
          <w:sz w:val="24"/>
        </w:rPr>
        <w:t>方法的目的主要是调动生产操作人员、安全技术人员、安全管理人员和相关设计人员的想象性思维，使其能够找出设备、装置中的危险、有害因素，为制定安全对策措施提供依据。HAZOP分析可按以下步骤进行：</w:t>
      </w:r>
    </w:p>
    <w:p w14:paraId="22BC9C59">
      <w:pPr>
        <w:spacing w:after="0" w:line="480" w:lineRule="exact"/>
        <w:ind w:firstLine="480" w:firstLineChars="200"/>
        <w:rPr>
          <w:rFonts w:ascii="黑体" w:hAnsi="黑体" w:eastAsia="黑体"/>
          <w:sz w:val="24"/>
        </w:rPr>
      </w:pPr>
      <w:r>
        <w:rPr>
          <w:rFonts w:ascii="黑体" w:hAnsi="黑体" w:eastAsia="黑体"/>
          <w:sz w:val="24"/>
        </w:rPr>
        <w:t>（1）成立分析小组</w:t>
      </w:r>
    </w:p>
    <w:p w14:paraId="14A68E62">
      <w:pPr>
        <w:spacing w:after="0" w:line="480" w:lineRule="exact"/>
        <w:ind w:firstLine="480" w:firstLineChars="200"/>
        <w:rPr>
          <w:rFonts w:ascii="黑体" w:hAnsi="黑体" w:eastAsia="黑体"/>
          <w:sz w:val="24"/>
        </w:rPr>
      </w:pPr>
      <w:r>
        <w:rPr>
          <w:rFonts w:ascii="黑体" w:hAnsi="黑体" w:eastAsia="黑体"/>
          <w:sz w:val="24"/>
        </w:rPr>
        <w:t>根据研究对象，成立一个由多方面专家（包括操作、管理、技术、设计和监察等各方面人员）组成的分析小组，一般为4～8人组成，并指定负责人。</w:t>
      </w:r>
    </w:p>
    <w:p w14:paraId="39280A7C">
      <w:pPr>
        <w:spacing w:after="0" w:line="480" w:lineRule="exact"/>
        <w:ind w:firstLine="480" w:firstLineChars="200"/>
        <w:rPr>
          <w:rFonts w:ascii="黑体" w:hAnsi="黑体" w:eastAsia="黑体"/>
          <w:sz w:val="24"/>
        </w:rPr>
      </w:pPr>
      <w:r>
        <w:rPr>
          <w:rFonts w:ascii="黑体" w:hAnsi="黑体" w:eastAsia="黑体"/>
          <w:sz w:val="24"/>
        </w:rPr>
        <w:t>（2）收集资料</w:t>
      </w:r>
    </w:p>
    <w:p w14:paraId="163B91EC">
      <w:pPr>
        <w:spacing w:after="0" w:line="480" w:lineRule="exact"/>
        <w:ind w:firstLine="480" w:firstLineChars="200"/>
        <w:rPr>
          <w:rFonts w:ascii="黑体" w:hAnsi="黑体" w:eastAsia="黑体"/>
          <w:sz w:val="24"/>
        </w:rPr>
      </w:pPr>
      <w:r>
        <w:rPr>
          <w:rFonts w:ascii="黑体" w:hAnsi="黑体" w:eastAsia="黑体"/>
          <w:sz w:val="24"/>
        </w:rPr>
        <w:t>分析小组针对分析对象广泛地收集相关信息、资料，可包括产品参数、工艺说明、环境因素、操作规范、管理制度等方面的资料。尤其是带控制点的流程图。</w:t>
      </w:r>
    </w:p>
    <w:p w14:paraId="692C3644">
      <w:pPr>
        <w:spacing w:after="0" w:line="480" w:lineRule="exact"/>
        <w:ind w:firstLine="480" w:firstLineChars="200"/>
        <w:rPr>
          <w:rFonts w:ascii="黑体" w:hAnsi="黑体" w:eastAsia="黑体"/>
          <w:sz w:val="24"/>
        </w:rPr>
      </w:pPr>
      <w:r>
        <w:rPr>
          <w:rFonts w:ascii="黑体" w:hAnsi="黑体" w:eastAsia="黑体"/>
          <w:sz w:val="24"/>
        </w:rPr>
        <w:t>（3）划分评价单元</w:t>
      </w:r>
    </w:p>
    <w:p w14:paraId="5D4BB6F6">
      <w:pPr>
        <w:spacing w:after="0" w:line="480" w:lineRule="exact"/>
        <w:ind w:firstLine="480" w:firstLineChars="200"/>
        <w:rPr>
          <w:rFonts w:ascii="黑体" w:hAnsi="黑体" w:eastAsia="黑体"/>
          <w:sz w:val="24"/>
        </w:rPr>
      </w:pPr>
      <w:r>
        <w:rPr>
          <w:rFonts w:ascii="黑体" w:hAnsi="黑体" w:eastAsia="黑体"/>
          <w:sz w:val="24"/>
        </w:rPr>
        <w:t>为了明确系统中各子系统的功能，将研究对象划分成若干单元，一般可按连续生产工艺过程中的单元以管道为主、间歇生产工艺过程中的单元以设备为主的原则进行单元划分。明确单元功能，并说明其运行状态和过程。</w:t>
      </w:r>
    </w:p>
    <w:p w14:paraId="65EF49AD">
      <w:pPr>
        <w:spacing w:after="0" w:line="480" w:lineRule="exact"/>
        <w:ind w:firstLine="480" w:firstLineChars="200"/>
        <w:rPr>
          <w:rFonts w:ascii="黑体" w:hAnsi="黑体" w:eastAsia="黑体"/>
          <w:sz w:val="24"/>
        </w:rPr>
      </w:pPr>
      <w:r>
        <w:rPr>
          <w:rFonts w:ascii="黑体" w:hAnsi="黑体" w:eastAsia="黑体"/>
          <w:sz w:val="24"/>
        </w:rPr>
        <w:t>（4）定义关键词</w:t>
      </w:r>
    </w:p>
    <w:p w14:paraId="75371398">
      <w:pPr>
        <w:spacing w:after="0" w:line="480" w:lineRule="exact"/>
        <w:ind w:firstLine="480" w:firstLineChars="200"/>
        <w:rPr>
          <w:rFonts w:ascii="黑体" w:hAnsi="黑体" w:eastAsia="黑体"/>
          <w:sz w:val="24"/>
        </w:rPr>
      </w:pPr>
      <w:r>
        <w:rPr>
          <w:rFonts w:ascii="黑体" w:hAnsi="黑体" w:eastAsia="黑体"/>
          <w:sz w:val="24"/>
        </w:rPr>
        <w:t>按照</w:t>
      </w:r>
      <w:r>
        <w:fldChar w:fldCharType="begin"/>
      </w:r>
      <w:r>
        <w:instrText xml:space="preserve"> HYPERLINK "http://baike.baidu.com/view/2791775.htm" \t "_blank" </w:instrText>
      </w:r>
      <w:r>
        <w:fldChar w:fldCharType="separate"/>
      </w:r>
      <w:r>
        <w:rPr>
          <w:rFonts w:ascii="黑体" w:hAnsi="黑体" w:eastAsia="黑体"/>
          <w:sz w:val="24"/>
        </w:rPr>
        <w:t>危险与可操作性研究</w:t>
      </w:r>
      <w:r>
        <w:rPr>
          <w:rFonts w:ascii="黑体" w:hAnsi="黑体" w:eastAsia="黑体"/>
          <w:sz w:val="24"/>
        </w:rPr>
        <w:fldChar w:fldCharType="end"/>
      </w:r>
      <w:r>
        <w:rPr>
          <w:rFonts w:ascii="黑体" w:hAnsi="黑体" w:eastAsia="黑体"/>
          <w:sz w:val="24"/>
        </w:rPr>
        <w:t>中给出的关键词逐一分析各单元可能出现的偏差。</w:t>
      </w:r>
    </w:p>
    <w:p w14:paraId="364F3AF4">
      <w:pPr>
        <w:spacing w:after="0" w:line="480" w:lineRule="exact"/>
        <w:ind w:firstLine="480" w:firstLineChars="200"/>
        <w:rPr>
          <w:rFonts w:ascii="黑体" w:hAnsi="黑体" w:eastAsia="黑体"/>
          <w:sz w:val="24"/>
        </w:rPr>
      </w:pPr>
      <w:r>
        <w:rPr>
          <w:rFonts w:ascii="黑体" w:hAnsi="黑体" w:eastAsia="黑体"/>
          <w:sz w:val="24"/>
        </w:rPr>
        <w:t>（5）分析产生偏差的原因及其后果。</w:t>
      </w:r>
    </w:p>
    <w:p w14:paraId="14BE95F8">
      <w:pPr>
        <w:spacing w:after="0" w:line="480" w:lineRule="exact"/>
        <w:ind w:firstLine="480" w:firstLineChars="200"/>
        <w:rPr>
          <w:rFonts w:ascii="黑体" w:hAnsi="黑体" w:eastAsia="黑体"/>
          <w:sz w:val="24"/>
        </w:rPr>
      </w:pPr>
      <w:r>
        <w:rPr>
          <w:rFonts w:ascii="黑体" w:hAnsi="黑体" w:eastAsia="黑体"/>
          <w:sz w:val="24"/>
        </w:rPr>
        <w:t>（6）制定相应的对策措施。</w:t>
      </w:r>
    </w:p>
    <w:p w14:paraId="0B9FD7E6">
      <w:pPr>
        <w:spacing w:after="0" w:line="480" w:lineRule="exact"/>
        <w:rPr>
          <w:rFonts w:ascii="黑体" w:hAnsi="黑体" w:eastAsia="黑体"/>
          <w:sz w:val="24"/>
        </w:rPr>
      </w:pPr>
      <w:r>
        <w:rPr>
          <w:rFonts w:ascii="黑体" w:hAnsi="黑体" w:eastAsia="黑体"/>
          <w:sz w:val="24"/>
        </w:rPr>
        <w:t>1.5.4危险与可操作性研究的优、缺点及使用范围</w:t>
      </w:r>
    </w:p>
    <w:p w14:paraId="3ACC8036">
      <w:pPr>
        <w:spacing w:after="0" w:line="480" w:lineRule="exact"/>
        <w:ind w:firstLine="480" w:firstLineChars="200"/>
        <w:rPr>
          <w:rFonts w:ascii="黑体" w:hAnsi="黑体" w:eastAsia="黑体"/>
          <w:sz w:val="24"/>
        </w:rPr>
      </w:pPr>
      <w:r>
        <w:rPr>
          <w:rFonts w:ascii="黑体" w:hAnsi="黑体" w:eastAsia="黑体"/>
          <w:sz w:val="24"/>
        </w:rPr>
        <w:t>该方法优点是简便易行，且背景各异的专家在一起工作，在创造性、系统性和风格上互相影响和启发，能够发现和鉴别更多的问题，汇集了集体的智慧，这要比他们单独工作时更为有效。其缺点是分析结果受分析评价人员主观因素的影响。</w:t>
      </w:r>
    </w:p>
    <w:p w14:paraId="24C91590">
      <w:pPr>
        <w:spacing w:after="0" w:line="480" w:lineRule="exact"/>
        <w:ind w:firstLine="480" w:firstLineChars="200"/>
        <w:rPr>
          <w:rFonts w:ascii="黑体" w:hAnsi="黑体" w:eastAsia="黑体"/>
          <w:sz w:val="24"/>
        </w:rPr>
      </w:pPr>
      <w:r>
        <w:rPr>
          <w:rFonts w:ascii="黑体" w:hAnsi="黑体" w:eastAsia="黑体"/>
          <w:sz w:val="24"/>
        </w:rPr>
        <w:t>危险与可操作性研究方法适用于设计阶段和现有的生产装置的评价。起初，英国</w:t>
      </w:r>
      <w:r>
        <w:fldChar w:fldCharType="begin"/>
      </w:r>
      <w:r>
        <w:instrText xml:space="preserve"> HYPERLINK "http://baike.baidu.com/view/285909.htm" \t "_blank" </w:instrText>
      </w:r>
      <w:r>
        <w:fldChar w:fldCharType="separate"/>
      </w:r>
      <w:r>
        <w:rPr>
          <w:rFonts w:ascii="黑体" w:hAnsi="黑体" w:eastAsia="黑体"/>
          <w:sz w:val="24"/>
        </w:rPr>
        <w:t>帝国化学工业</w:t>
      </w:r>
      <w:r>
        <w:rPr>
          <w:rFonts w:ascii="黑体" w:hAnsi="黑体" w:eastAsia="黑体"/>
          <w:sz w:val="24"/>
        </w:rPr>
        <w:fldChar w:fldCharType="end"/>
      </w:r>
      <w:r>
        <w:rPr>
          <w:rFonts w:ascii="黑体" w:hAnsi="黑体" w:eastAsia="黑体"/>
          <w:sz w:val="24"/>
        </w:rPr>
        <w:t>公司开发的危险与可操作性研究方法主要在连续的</w:t>
      </w:r>
      <w:r>
        <w:fldChar w:fldCharType="begin"/>
      </w:r>
      <w:r>
        <w:instrText xml:space="preserve"> HYPERLINK "http://baike.baidu.com/view/2961453.htm" \t "_blank" </w:instrText>
      </w:r>
      <w:r>
        <w:fldChar w:fldCharType="separate"/>
      </w:r>
      <w:r>
        <w:rPr>
          <w:rFonts w:ascii="黑体" w:hAnsi="黑体" w:eastAsia="黑体"/>
          <w:sz w:val="24"/>
        </w:rPr>
        <w:t>化工生产工艺</w:t>
      </w:r>
      <w:r>
        <w:rPr>
          <w:rFonts w:ascii="黑体" w:hAnsi="黑体" w:eastAsia="黑体"/>
          <w:sz w:val="24"/>
        </w:rPr>
        <w:fldChar w:fldCharType="end"/>
      </w:r>
      <w:r>
        <w:rPr>
          <w:rFonts w:ascii="黑体" w:hAnsi="黑体" w:eastAsia="黑体"/>
          <w:sz w:val="24"/>
        </w:rPr>
        <w:t>过程中应用。化工生产工艺过程中管道内物料工艺参数的变化可以反映了各装置、设备的状况，因此，在连续过程中分析的对象应确定为管道，通过管道内物料状态及工艺参数产生偏差的分析，查找出系统存在的危险、有害因素以及可能的事故后果。通过对管道的分析，就能够全面地了解整个系统存在的危险。通过对</w:t>
      </w:r>
      <w:r>
        <w:fldChar w:fldCharType="begin"/>
      </w:r>
      <w:r>
        <w:instrText xml:space="preserve"> HYPERLINK "http://baike.baidu.com/view/2791775.htm" \t "_blank" </w:instrText>
      </w:r>
      <w:r>
        <w:fldChar w:fldCharType="separate"/>
      </w:r>
      <w:r>
        <w:rPr>
          <w:rFonts w:ascii="黑体" w:hAnsi="黑体" w:eastAsia="黑体"/>
          <w:sz w:val="24"/>
        </w:rPr>
        <w:t>危险与可操作性研究</w:t>
      </w:r>
      <w:r>
        <w:rPr>
          <w:rFonts w:ascii="黑体" w:hAnsi="黑体" w:eastAsia="黑体"/>
          <w:sz w:val="24"/>
        </w:rPr>
        <w:fldChar w:fldCharType="end"/>
      </w:r>
      <w:r>
        <w:rPr>
          <w:rFonts w:ascii="黑体" w:hAnsi="黑体" w:eastAsia="黑体"/>
          <w:sz w:val="24"/>
        </w:rPr>
        <w:t>方法的适当改进，该方法也能应用于间歇化工生产工艺过程的危险性分析。在进行化工生产工艺过程的评价时，分析对象应是主体设备。</w:t>
      </w:r>
    </w:p>
    <w:p w14:paraId="4A6214A3">
      <w:pPr>
        <w:spacing w:after="0" w:line="480" w:lineRule="exact"/>
        <w:rPr>
          <w:rFonts w:ascii="黑体" w:hAnsi="黑体" w:eastAsia="黑体"/>
          <w:b/>
          <w:sz w:val="24"/>
        </w:rPr>
      </w:pPr>
      <w:bookmarkStart w:id="202" w:name="故障树"/>
      <w:bookmarkEnd w:id="202"/>
      <w:bookmarkStart w:id="203" w:name="sub2021854_6"/>
      <w:bookmarkEnd w:id="203"/>
      <w:bookmarkStart w:id="204" w:name="6"/>
      <w:bookmarkEnd w:id="204"/>
      <w:r>
        <w:rPr>
          <w:rFonts w:hint="eastAsia" w:ascii="黑体" w:hAnsi="黑体" w:eastAsia="黑体"/>
          <w:b/>
          <w:sz w:val="24"/>
        </w:rPr>
        <w:t>1.6</w:t>
      </w:r>
      <w:r>
        <w:rPr>
          <w:rFonts w:ascii="黑体" w:hAnsi="黑体" w:eastAsia="黑体"/>
          <w:b/>
          <w:sz w:val="24"/>
        </w:rPr>
        <w:t>故障树</w:t>
      </w:r>
    </w:p>
    <w:p w14:paraId="72D6438F">
      <w:pPr>
        <w:spacing w:after="0" w:line="480" w:lineRule="exact"/>
        <w:ind w:firstLine="480" w:firstLineChars="200"/>
        <w:rPr>
          <w:rFonts w:ascii="黑体" w:hAnsi="黑体" w:eastAsia="黑体"/>
          <w:sz w:val="24"/>
        </w:rPr>
      </w:pPr>
      <w:bookmarkStart w:id="205" w:name="sub2021854_6_1"/>
      <w:bookmarkEnd w:id="205"/>
      <w:bookmarkStart w:id="206" w:name="6_1"/>
      <w:bookmarkEnd w:id="206"/>
      <w:r>
        <w:rPr>
          <w:rFonts w:ascii="黑体" w:hAnsi="黑体" w:eastAsia="黑体"/>
          <w:sz w:val="24"/>
        </w:rPr>
        <w:fldChar w:fldCharType="begin"/>
      </w:r>
      <w:r>
        <w:rPr>
          <w:rFonts w:ascii="黑体" w:hAnsi="黑体" w:eastAsia="黑体"/>
          <w:sz w:val="24"/>
        </w:rPr>
        <w:instrText xml:space="preserve"> HYPERLINK "http://baike.baidu.com/view/1681613.htm" \t "_blank" </w:instrText>
      </w:r>
      <w:r>
        <w:rPr>
          <w:rFonts w:ascii="黑体" w:hAnsi="黑体" w:eastAsia="黑体"/>
          <w:sz w:val="24"/>
        </w:rPr>
        <w:fldChar w:fldCharType="separate"/>
      </w:r>
      <w:r>
        <w:rPr>
          <w:rFonts w:ascii="黑体" w:hAnsi="黑体" w:eastAsia="黑体"/>
          <w:sz w:val="24"/>
        </w:rPr>
        <w:t>故障树分析法</w:t>
      </w:r>
      <w:r>
        <w:rPr>
          <w:rFonts w:ascii="黑体" w:hAnsi="黑体" w:eastAsia="黑体"/>
          <w:sz w:val="24"/>
        </w:rPr>
        <w:fldChar w:fldCharType="end"/>
      </w:r>
      <w:r>
        <w:rPr>
          <w:rFonts w:ascii="黑体" w:hAnsi="黑体" w:eastAsia="黑体"/>
          <w:sz w:val="24"/>
        </w:rPr>
        <w:t>（Fault Tree Analysis，缩写FTA）是60年代以来迅速发展的</w:t>
      </w:r>
      <w:r>
        <w:fldChar w:fldCharType="begin"/>
      </w:r>
      <w:r>
        <w:instrText xml:space="preserve"> HYPERLINK "http://baike.baidu.com/view/2147419.htm" \t "_blank" </w:instrText>
      </w:r>
      <w:r>
        <w:fldChar w:fldCharType="separate"/>
      </w:r>
      <w:r>
        <w:rPr>
          <w:rFonts w:ascii="黑体" w:hAnsi="黑体" w:eastAsia="黑体"/>
          <w:sz w:val="24"/>
        </w:rPr>
        <w:t>系统可靠性</w:t>
      </w:r>
      <w:r>
        <w:rPr>
          <w:rFonts w:ascii="黑体" w:hAnsi="黑体" w:eastAsia="黑体"/>
          <w:sz w:val="24"/>
        </w:rPr>
        <w:fldChar w:fldCharType="end"/>
      </w:r>
      <w:r>
        <w:rPr>
          <w:rFonts w:ascii="黑体" w:hAnsi="黑体" w:eastAsia="黑体"/>
          <w:sz w:val="24"/>
        </w:rPr>
        <w:t>分析方法,它采用逻辑方法，将事故因果关系形象的描述为一种有方向的“树”：把系统可能发生或已发生的事故（称为顶事件）作为分析起点，将导致事故原因的事件按因果逻辑关系逐层列出，用树性图表示出来，构成一种</w:t>
      </w:r>
      <w:r>
        <w:fldChar w:fldCharType="begin"/>
      </w:r>
      <w:r>
        <w:instrText xml:space="preserve"> HYPERLINK "http://baike.baidu.com/view/1650561.htm" \t "_blank" </w:instrText>
      </w:r>
      <w:r>
        <w:fldChar w:fldCharType="separate"/>
      </w:r>
      <w:r>
        <w:rPr>
          <w:rFonts w:ascii="黑体" w:hAnsi="黑体" w:eastAsia="黑体"/>
          <w:sz w:val="24"/>
        </w:rPr>
        <w:t>逻辑模型</w:t>
      </w:r>
      <w:r>
        <w:rPr>
          <w:rFonts w:ascii="黑体" w:hAnsi="黑体" w:eastAsia="黑体"/>
          <w:sz w:val="24"/>
        </w:rPr>
        <w:fldChar w:fldCharType="end"/>
      </w:r>
      <w:r>
        <w:rPr>
          <w:rFonts w:ascii="黑体" w:hAnsi="黑体" w:eastAsia="黑体"/>
          <w:sz w:val="24"/>
        </w:rPr>
        <w:t>，然后定性或定量的分析事件发生的各种可能途径及发生的概率，找出避免事故发生的各种方案并优选出最佳安全对策。FTA法形象、清晰，逻辑性强，它能对各种系统的危险性进行识别评价，既适用于定性分析，又能进行</w:t>
      </w:r>
      <w:r>
        <w:fldChar w:fldCharType="begin"/>
      </w:r>
      <w:r>
        <w:instrText xml:space="preserve"> HYPERLINK "http://baike.baidu.com/view/180744.htm" \t "_blank" </w:instrText>
      </w:r>
      <w:r>
        <w:fldChar w:fldCharType="separate"/>
      </w:r>
      <w:r>
        <w:rPr>
          <w:rFonts w:ascii="黑体" w:hAnsi="黑体" w:eastAsia="黑体"/>
          <w:sz w:val="24"/>
        </w:rPr>
        <w:t>定量分析</w:t>
      </w:r>
      <w:r>
        <w:rPr>
          <w:rFonts w:ascii="黑体" w:hAnsi="黑体" w:eastAsia="黑体"/>
          <w:sz w:val="24"/>
        </w:rPr>
        <w:fldChar w:fldCharType="end"/>
      </w:r>
      <w:r>
        <w:rPr>
          <w:rFonts w:ascii="黑体" w:hAnsi="黑体" w:eastAsia="黑体"/>
          <w:sz w:val="24"/>
        </w:rPr>
        <w:t>。</w:t>
      </w:r>
    </w:p>
    <w:p w14:paraId="67AE55FB">
      <w:pPr>
        <w:spacing w:after="0" w:line="480" w:lineRule="exact"/>
        <w:ind w:firstLine="480" w:firstLineChars="200"/>
        <w:rPr>
          <w:rFonts w:ascii="黑体" w:hAnsi="黑体" w:eastAsia="黑体"/>
          <w:sz w:val="24"/>
        </w:rPr>
      </w:pPr>
      <w:r>
        <w:rPr>
          <w:rFonts w:ascii="黑体" w:hAnsi="黑体" w:eastAsia="黑体"/>
          <w:sz w:val="24"/>
        </w:rPr>
        <w:t>顶事件通常是由故障假设、HAZOP等危险分析方法识别出来的。故障树模型是原因事件（既故障）的组合（称为故障模式或失效模式），这种组合导致顶上事件。而这些故障模式称为割集，最小割集是原因事件的最小组合。若要使顶事件发生，则要求最小割集中的所有事件必须全部发生。</w:t>
      </w:r>
    </w:p>
    <w:p w14:paraId="7215AFFC">
      <w:pPr>
        <w:spacing w:after="0" w:line="480" w:lineRule="exact"/>
        <w:rPr>
          <w:rFonts w:ascii="黑体" w:hAnsi="黑体" w:eastAsia="黑体"/>
          <w:sz w:val="24"/>
        </w:rPr>
      </w:pPr>
      <w:bookmarkStart w:id="207" w:name="6_2"/>
      <w:bookmarkEnd w:id="207"/>
      <w:bookmarkStart w:id="208" w:name="sub2021854_6_2"/>
      <w:bookmarkEnd w:id="208"/>
      <w:bookmarkStart w:id="209" w:name="术语符号"/>
      <w:bookmarkEnd w:id="209"/>
      <w:r>
        <w:rPr>
          <w:rFonts w:ascii="黑体" w:hAnsi="黑体" w:eastAsia="黑体"/>
          <w:sz w:val="24"/>
        </w:rPr>
        <w:t>术语符号</w:t>
      </w:r>
    </w:p>
    <w:p w14:paraId="6D065116">
      <w:pPr>
        <w:spacing w:after="0" w:line="480" w:lineRule="exact"/>
        <w:rPr>
          <w:rFonts w:ascii="黑体" w:hAnsi="黑体" w:eastAsia="黑体"/>
          <w:sz w:val="24"/>
        </w:rPr>
      </w:pPr>
      <w:r>
        <w:rPr>
          <w:rFonts w:ascii="黑体" w:hAnsi="黑体" w:eastAsia="黑体"/>
          <w:sz w:val="24"/>
        </w:rPr>
        <w:t>1.6.1 事件及其符号</w:t>
      </w:r>
    </w:p>
    <w:p w14:paraId="21356A3A">
      <w:pPr>
        <w:spacing w:after="0" w:line="480" w:lineRule="exact"/>
        <w:ind w:firstLine="480" w:firstLineChars="200"/>
        <w:rPr>
          <w:rFonts w:ascii="黑体" w:hAnsi="黑体" w:eastAsia="黑体"/>
          <w:sz w:val="24"/>
        </w:rPr>
      </w:pPr>
      <w:r>
        <w:rPr>
          <w:rFonts w:ascii="黑体" w:hAnsi="黑体" w:eastAsia="黑体"/>
          <w:sz w:val="24"/>
        </w:rPr>
        <w:t>在故障树分析中，各种故障状态或不正常情况皆称故障事件；各种完好状态或正常情况皆称成功事件。两者皆可简称事件。</w:t>
      </w:r>
    </w:p>
    <w:p w14:paraId="477FF32E">
      <w:pPr>
        <w:spacing w:after="0" w:line="480" w:lineRule="exact"/>
        <w:ind w:firstLine="480" w:firstLineChars="200"/>
        <w:rPr>
          <w:rFonts w:ascii="黑体" w:hAnsi="黑体" w:eastAsia="黑体"/>
          <w:sz w:val="24"/>
        </w:rPr>
      </w:pPr>
      <w:r>
        <w:rPr>
          <w:rFonts w:ascii="黑体" w:hAnsi="黑体" w:eastAsia="黑体"/>
          <w:sz w:val="24"/>
        </w:rPr>
        <w:t>（1）底事件</w:t>
      </w:r>
    </w:p>
    <w:p w14:paraId="708AF28A">
      <w:pPr>
        <w:spacing w:after="0" w:line="480" w:lineRule="exact"/>
        <w:ind w:firstLine="480" w:firstLineChars="200"/>
        <w:rPr>
          <w:rFonts w:ascii="黑体" w:hAnsi="黑体" w:eastAsia="黑体"/>
          <w:sz w:val="24"/>
        </w:rPr>
      </w:pPr>
      <w:r>
        <w:rPr>
          <w:rFonts w:ascii="黑体" w:hAnsi="黑体" w:eastAsia="黑体"/>
          <w:sz w:val="24"/>
        </w:rPr>
        <w:t>底事件是故障树分析中仅导致其他事件的原因事件。底事件位于所讨论的故障树底端，总是某个逻辑门的输入事件而不是输出事件。底事件分为基本事件与未探明事件。</w:t>
      </w:r>
    </w:p>
    <w:p w14:paraId="090CB587">
      <w:pPr>
        <w:spacing w:after="0" w:line="480" w:lineRule="exact"/>
        <w:ind w:firstLine="480" w:firstLineChars="200"/>
        <w:rPr>
          <w:rFonts w:ascii="黑体" w:hAnsi="黑体" w:eastAsia="黑体"/>
          <w:sz w:val="24"/>
        </w:rPr>
      </w:pPr>
      <w:r>
        <w:rPr>
          <w:rFonts w:ascii="黑体" w:hAnsi="黑体" w:eastAsia="黑体"/>
          <w:sz w:val="24"/>
        </w:rPr>
        <w:t>①基本事件 是在特定的故障树分析中无须探明起发生原因的底事件。</w:t>
      </w:r>
    </w:p>
    <w:p w14:paraId="6258CD6B">
      <w:pPr>
        <w:spacing w:after="0" w:line="480" w:lineRule="exact"/>
        <w:ind w:firstLine="480" w:firstLineChars="200"/>
        <w:rPr>
          <w:rFonts w:ascii="黑体" w:hAnsi="黑体" w:eastAsia="黑体"/>
          <w:sz w:val="24"/>
        </w:rPr>
      </w:pPr>
      <w:r>
        <w:rPr>
          <w:rFonts w:ascii="黑体" w:hAnsi="黑体" w:eastAsia="黑体"/>
          <w:sz w:val="24"/>
        </w:rPr>
        <w:t>②未探明事件 是原则上进一步探明但暂时不能或不必探明原因的底事件。</w:t>
      </w:r>
    </w:p>
    <w:p w14:paraId="49903654">
      <w:pPr>
        <w:spacing w:after="0" w:line="480" w:lineRule="exact"/>
        <w:ind w:firstLine="480" w:firstLineChars="200"/>
        <w:rPr>
          <w:rFonts w:ascii="黑体" w:hAnsi="黑体" w:eastAsia="黑体"/>
          <w:sz w:val="24"/>
        </w:rPr>
      </w:pPr>
      <w:r>
        <w:rPr>
          <w:rFonts w:ascii="黑体" w:hAnsi="黑体" w:eastAsia="黑体"/>
          <w:sz w:val="24"/>
        </w:rPr>
        <w:t>（2）结果事件</w:t>
      </w:r>
    </w:p>
    <w:p w14:paraId="1581A40E">
      <w:pPr>
        <w:spacing w:after="0" w:line="480" w:lineRule="exact"/>
        <w:ind w:firstLine="480" w:firstLineChars="200"/>
        <w:rPr>
          <w:rFonts w:ascii="黑体" w:hAnsi="黑体" w:eastAsia="黑体"/>
          <w:sz w:val="24"/>
        </w:rPr>
      </w:pPr>
      <w:r>
        <w:rPr>
          <w:rFonts w:ascii="黑体" w:hAnsi="黑体" w:eastAsia="黑体"/>
          <w:sz w:val="24"/>
        </w:rPr>
        <w:t>结果事件是故障树分析中由其他事件或事件组合所导致的事件。结果事件总位于某个</w:t>
      </w:r>
      <w:r>
        <w:fldChar w:fldCharType="begin"/>
      </w:r>
      <w:r>
        <w:instrText xml:space="preserve"> HYPERLINK "http://baike.baidu.com/view/283675.htm" \t "_blank" </w:instrText>
      </w:r>
      <w:r>
        <w:fldChar w:fldCharType="separate"/>
      </w:r>
      <w:r>
        <w:rPr>
          <w:rFonts w:ascii="黑体" w:hAnsi="黑体" w:eastAsia="黑体"/>
          <w:sz w:val="24"/>
        </w:rPr>
        <w:t>逻辑门</w:t>
      </w:r>
      <w:r>
        <w:rPr>
          <w:rFonts w:ascii="黑体" w:hAnsi="黑体" w:eastAsia="黑体"/>
          <w:sz w:val="24"/>
        </w:rPr>
        <w:fldChar w:fldCharType="end"/>
      </w:r>
      <w:r>
        <w:rPr>
          <w:rFonts w:ascii="黑体" w:hAnsi="黑体" w:eastAsia="黑体"/>
          <w:sz w:val="24"/>
        </w:rPr>
        <w:t>的输出端。结果事件分为顶事件和中间事件。</w:t>
      </w:r>
    </w:p>
    <w:p w14:paraId="1DFC5B5A">
      <w:pPr>
        <w:spacing w:after="0" w:line="480" w:lineRule="exact"/>
        <w:ind w:firstLine="480" w:firstLineChars="200"/>
        <w:rPr>
          <w:rFonts w:ascii="黑体" w:hAnsi="黑体" w:eastAsia="黑体"/>
          <w:sz w:val="24"/>
        </w:rPr>
      </w:pPr>
      <w:r>
        <w:rPr>
          <w:rFonts w:ascii="黑体" w:hAnsi="黑体" w:eastAsia="黑体"/>
          <w:sz w:val="24"/>
        </w:rPr>
        <w:t>①顶事件 是故障树分析中所关心的结果事件。顶事件位于故障树的顶端，总是所讨论故障树中逻辑门的输出事件而不是输入事件。</w:t>
      </w:r>
    </w:p>
    <w:p w14:paraId="4DBDB685">
      <w:pPr>
        <w:spacing w:after="0" w:line="480" w:lineRule="exact"/>
        <w:ind w:firstLine="480" w:firstLineChars="200"/>
        <w:rPr>
          <w:rFonts w:ascii="黑体" w:hAnsi="黑体" w:eastAsia="黑体"/>
          <w:sz w:val="24"/>
        </w:rPr>
      </w:pPr>
      <w:r>
        <w:rPr>
          <w:rFonts w:ascii="黑体" w:hAnsi="黑体" w:eastAsia="黑体"/>
          <w:sz w:val="24"/>
        </w:rPr>
        <w:t>②中间事件 是位于顶事件和顶事件的结果事件。中间事件既是某个逻辑门的输出事件，又是别的逻辑门的输入事件。</w:t>
      </w:r>
    </w:p>
    <w:p w14:paraId="5C3FB7F7">
      <w:pPr>
        <w:spacing w:after="0" w:line="480" w:lineRule="exact"/>
        <w:ind w:firstLine="480" w:firstLineChars="200"/>
        <w:rPr>
          <w:rFonts w:ascii="黑体" w:hAnsi="黑体" w:eastAsia="黑体"/>
          <w:sz w:val="24"/>
        </w:rPr>
      </w:pPr>
      <w:r>
        <w:rPr>
          <w:rFonts w:ascii="黑体" w:hAnsi="黑体" w:eastAsia="黑体"/>
          <w:sz w:val="24"/>
        </w:rPr>
        <w:t>（3）特殊事件</w:t>
      </w:r>
    </w:p>
    <w:p w14:paraId="2E987A4D">
      <w:pPr>
        <w:spacing w:after="0" w:line="480" w:lineRule="exact"/>
        <w:ind w:firstLine="480" w:firstLineChars="200"/>
        <w:rPr>
          <w:rFonts w:ascii="黑体" w:hAnsi="黑体" w:eastAsia="黑体"/>
          <w:sz w:val="24"/>
        </w:rPr>
      </w:pPr>
      <w:r>
        <w:rPr>
          <w:rFonts w:ascii="黑体" w:hAnsi="黑体" w:eastAsia="黑体"/>
          <w:sz w:val="24"/>
        </w:rPr>
        <w:t>特殊事件是指在故障树分析中所需要特殊符号表明起特殊或引起注意的事件。</w:t>
      </w:r>
    </w:p>
    <w:p w14:paraId="31C166C6">
      <w:pPr>
        <w:spacing w:after="0" w:line="480" w:lineRule="exact"/>
        <w:ind w:firstLine="480" w:firstLineChars="200"/>
        <w:rPr>
          <w:rFonts w:ascii="黑体" w:hAnsi="黑体" w:eastAsia="黑体"/>
          <w:sz w:val="24"/>
        </w:rPr>
      </w:pPr>
      <w:r>
        <w:rPr>
          <w:rFonts w:ascii="黑体" w:hAnsi="黑体" w:eastAsia="黑体"/>
          <w:sz w:val="24"/>
        </w:rPr>
        <w:t>①开关事件 开关事件是在正常工作条件下必然发生或者必然不发生的特殊事件。</w:t>
      </w:r>
    </w:p>
    <w:p w14:paraId="1378D4D3">
      <w:pPr>
        <w:spacing w:after="0" w:line="480" w:lineRule="exact"/>
        <w:ind w:firstLine="480" w:firstLineChars="200"/>
        <w:rPr>
          <w:rFonts w:ascii="黑体" w:hAnsi="黑体" w:eastAsia="黑体"/>
          <w:sz w:val="24"/>
        </w:rPr>
      </w:pPr>
      <w:r>
        <w:rPr>
          <w:rFonts w:ascii="黑体" w:hAnsi="黑体" w:eastAsia="黑体"/>
          <w:sz w:val="24"/>
        </w:rPr>
        <w:t>②条件事件 条件事件是描述逻辑门起作用的具体限制的特殊事件。</w:t>
      </w:r>
    </w:p>
    <w:p w14:paraId="142EBE28">
      <w:pPr>
        <w:spacing w:after="0" w:line="480" w:lineRule="exact"/>
        <w:rPr>
          <w:rFonts w:ascii="黑体" w:hAnsi="黑体" w:eastAsia="黑体"/>
          <w:sz w:val="24"/>
        </w:rPr>
      </w:pPr>
      <w:r>
        <w:rPr>
          <w:rFonts w:ascii="黑体" w:hAnsi="黑体" w:eastAsia="黑体"/>
          <w:sz w:val="24"/>
        </w:rPr>
        <w:t>1.6.</w:t>
      </w:r>
      <w:r>
        <w:rPr>
          <w:rFonts w:hint="eastAsia" w:ascii="黑体" w:hAnsi="黑体" w:eastAsia="黑体"/>
          <w:sz w:val="24"/>
        </w:rPr>
        <w:t>2</w:t>
      </w:r>
      <w:r>
        <w:rPr>
          <w:rFonts w:ascii="黑体" w:hAnsi="黑体" w:eastAsia="黑体"/>
          <w:sz w:val="24"/>
        </w:rPr>
        <w:t>逻辑门及其符号</w:t>
      </w:r>
    </w:p>
    <w:p w14:paraId="6D88F144">
      <w:pPr>
        <w:spacing w:after="0" w:line="480" w:lineRule="exact"/>
        <w:ind w:firstLine="480" w:firstLineChars="200"/>
        <w:rPr>
          <w:rFonts w:ascii="黑体" w:hAnsi="黑体" w:eastAsia="黑体"/>
          <w:sz w:val="24"/>
        </w:rPr>
      </w:pPr>
      <w:r>
        <w:rPr>
          <w:rFonts w:ascii="黑体" w:hAnsi="黑体" w:eastAsia="黑体"/>
          <w:sz w:val="24"/>
        </w:rPr>
        <w:t>在故障树分析中逻辑门只描述事件间的逻辑因果关系。</w:t>
      </w:r>
    </w:p>
    <w:p w14:paraId="75A66F79">
      <w:pPr>
        <w:spacing w:after="0" w:line="480" w:lineRule="exact"/>
        <w:ind w:firstLine="440" w:firstLineChars="200"/>
        <w:rPr>
          <w:rFonts w:ascii="黑体" w:hAnsi="黑体" w:eastAsia="黑体"/>
          <w:sz w:val="24"/>
        </w:rPr>
      </w:pPr>
      <w:r>
        <w:fldChar w:fldCharType="begin"/>
      </w:r>
      <w:r>
        <w:instrText xml:space="preserve"> HYPERLINK "http://baike.baidu.com/view/994983.htm" \t "_blank" </w:instrText>
      </w:r>
      <w:r>
        <w:fldChar w:fldCharType="separate"/>
      </w:r>
      <w:r>
        <w:rPr>
          <w:rFonts w:ascii="黑体" w:hAnsi="黑体" w:eastAsia="黑体"/>
          <w:sz w:val="24"/>
        </w:rPr>
        <w:t>与门</w:t>
      </w:r>
      <w:r>
        <w:rPr>
          <w:rFonts w:ascii="黑体" w:hAnsi="黑体" w:eastAsia="黑体"/>
          <w:sz w:val="24"/>
        </w:rPr>
        <w:fldChar w:fldCharType="end"/>
      </w:r>
      <w:r>
        <w:rPr>
          <w:rFonts w:ascii="黑体" w:hAnsi="黑体" w:eastAsia="黑体"/>
          <w:sz w:val="24"/>
        </w:rPr>
        <w:t>表示仅当所以输入事件发生时，输出事件才发生。</w:t>
      </w:r>
    </w:p>
    <w:p w14:paraId="64AFAC5F">
      <w:pPr>
        <w:spacing w:after="0" w:line="480" w:lineRule="exact"/>
        <w:ind w:firstLine="440" w:firstLineChars="200"/>
        <w:rPr>
          <w:rFonts w:ascii="黑体" w:hAnsi="黑体" w:eastAsia="黑体"/>
          <w:sz w:val="24"/>
        </w:rPr>
      </w:pPr>
      <w:r>
        <w:fldChar w:fldCharType="begin"/>
      </w:r>
      <w:r>
        <w:instrText xml:space="preserve"> HYPERLINK "http://baike.baidu.com/view/994899.htm" \t "_blank" </w:instrText>
      </w:r>
      <w:r>
        <w:fldChar w:fldCharType="separate"/>
      </w:r>
      <w:r>
        <w:rPr>
          <w:rFonts w:ascii="黑体" w:hAnsi="黑体" w:eastAsia="黑体"/>
          <w:sz w:val="24"/>
        </w:rPr>
        <w:t>或门</w:t>
      </w:r>
      <w:r>
        <w:rPr>
          <w:rFonts w:ascii="黑体" w:hAnsi="黑体" w:eastAsia="黑体"/>
          <w:sz w:val="24"/>
        </w:rPr>
        <w:fldChar w:fldCharType="end"/>
      </w:r>
      <w:r>
        <w:rPr>
          <w:rFonts w:ascii="黑体" w:hAnsi="黑体" w:eastAsia="黑体"/>
          <w:sz w:val="24"/>
        </w:rPr>
        <w:t>表示至少一个输入事件发生时，输出事件就发生。</w:t>
      </w:r>
    </w:p>
    <w:p w14:paraId="59FEEFF9">
      <w:pPr>
        <w:spacing w:after="0" w:line="480" w:lineRule="exact"/>
        <w:ind w:firstLine="440" w:firstLineChars="200"/>
        <w:rPr>
          <w:rFonts w:ascii="黑体" w:hAnsi="黑体" w:eastAsia="黑体"/>
          <w:sz w:val="24"/>
        </w:rPr>
      </w:pPr>
      <w:r>
        <w:fldChar w:fldCharType="begin"/>
      </w:r>
      <w:r>
        <w:instrText xml:space="preserve"> HYPERLINK "http://baike.baidu.com/view/78645.htm" \t "_blank" </w:instrText>
      </w:r>
      <w:r>
        <w:fldChar w:fldCharType="separate"/>
      </w:r>
      <w:r>
        <w:rPr>
          <w:rFonts w:ascii="黑体" w:hAnsi="黑体" w:eastAsia="黑体"/>
          <w:sz w:val="24"/>
        </w:rPr>
        <w:t>非门</w:t>
      </w:r>
      <w:r>
        <w:rPr>
          <w:rFonts w:ascii="黑体" w:hAnsi="黑体" w:eastAsia="黑体"/>
          <w:sz w:val="24"/>
        </w:rPr>
        <w:fldChar w:fldCharType="end"/>
      </w:r>
      <w:r>
        <w:rPr>
          <w:rFonts w:ascii="黑体" w:hAnsi="黑体" w:eastAsia="黑体"/>
          <w:sz w:val="24"/>
        </w:rPr>
        <w:t>表示输出事件是输入事件的对立事件</w:t>
      </w:r>
    </w:p>
    <w:p w14:paraId="537B268A">
      <w:pPr>
        <w:spacing w:after="0" w:line="480" w:lineRule="exact"/>
        <w:ind w:firstLine="480" w:firstLineChars="200"/>
        <w:rPr>
          <w:rFonts w:ascii="黑体" w:hAnsi="黑体" w:eastAsia="黑体"/>
          <w:sz w:val="24"/>
        </w:rPr>
      </w:pPr>
      <w:r>
        <w:rPr>
          <w:rFonts w:ascii="黑体" w:hAnsi="黑体" w:eastAsia="黑体"/>
          <w:sz w:val="24"/>
        </w:rPr>
        <w:t>顺序与门表示输入事件按规定的顺序发生时，输出事件才发生。</w:t>
      </w:r>
    </w:p>
    <w:p w14:paraId="5CAFA96E">
      <w:pPr>
        <w:spacing w:after="0" w:line="480" w:lineRule="exact"/>
        <w:ind w:firstLine="480" w:firstLineChars="200"/>
        <w:rPr>
          <w:rFonts w:ascii="黑体" w:hAnsi="黑体" w:eastAsia="黑体"/>
          <w:sz w:val="24"/>
        </w:rPr>
      </w:pPr>
      <w:r>
        <w:rPr>
          <w:rFonts w:ascii="黑体" w:hAnsi="黑体" w:eastAsia="黑体"/>
          <w:sz w:val="24"/>
        </w:rPr>
        <w:t>表决门 表示仅当n个输入事件中r个或r个以上的事件发生时，输出事件才发生</w:t>
      </w:r>
    </w:p>
    <w:p w14:paraId="4BC98EB1">
      <w:pPr>
        <w:spacing w:after="0" w:line="480" w:lineRule="exact"/>
        <w:ind w:firstLine="480" w:firstLineChars="200"/>
        <w:rPr>
          <w:rFonts w:ascii="黑体" w:hAnsi="黑体" w:eastAsia="黑体"/>
          <w:sz w:val="24"/>
        </w:rPr>
      </w:pPr>
      <w:r>
        <w:rPr>
          <w:rFonts w:ascii="黑体" w:hAnsi="黑体" w:eastAsia="黑体"/>
          <w:sz w:val="24"/>
        </w:rPr>
        <w:t>异或门表示仅当单个输入事件发生时，输出事件才发生</w:t>
      </w:r>
    </w:p>
    <w:p w14:paraId="19D2B053">
      <w:pPr>
        <w:spacing w:after="0" w:line="480" w:lineRule="exact"/>
        <w:ind w:firstLine="480" w:firstLineChars="200"/>
        <w:rPr>
          <w:rFonts w:ascii="黑体" w:hAnsi="黑体" w:eastAsia="黑体"/>
          <w:sz w:val="24"/>
        </w:rPr>
      </w:pPr>
      <w:r>
        <w:rPr>
          <w:rFonts w:ascii="黑体" w:hAnsi="黑体" w:eastAsia="黑体"/>
          <w:sz w:val="24"/>
        </w:rPr>
        <w:t>禁门 表示仅当条件事件发生时，输入事件的发生方导致输出事件的发生。</w:t>
      </w:r>
    </w:p>
    <w:p w14:paraId="0BF0708E">
      <w:pPr>
        <w:spacing w:after="0" w:line="480" w:lineRule="exact"/>
        <w:rPr>
          <w:rFonts w:ascii="黑体" w:hAnsi="黑体" w:eastAsia="黑体"/>
          <w:sz w:val="24"/>
        </w:rPr>
      </w:pPr>
      <w:r>
        <w:rPr>
          <w:rFonts w:ascii="黑体" w:hAnsi="黑体" w:eastAsia="黑体"/>
          <w:sz w:val="24"/>
        </w:rPr>
        <w:t>1.6.3 转移符号</w:t>
      </w:r>
    </w:p>
    <w:p w14:paraId="5EF80538">
      <w:pPr>
        <w:spacing w:after="0" w:line="480" w:lineRule="exact"/>
        <w:ind w:firstLine="480" w:firstLineChars="200"/>
        <w:rPr>
          <w:rFonts w:ascii="黑体" w:hAnsi="黑体" w:eastAsia="黑体"/>
          <w:sz w:val="24"/>
        </w:rPr>
      </w:pPr>
      <w:r>
        <w:rPr>
          <w:rFonts w:ascii="黑体" w:hAnsi="黑体" w:eastAsia="黑体"/>
          <w:sz w:val="24"/>
        </w:rPr>
        <w:t>故障树分析使用的各种符号、名称及定义见表1.8所示。</w:t>
      </w:r>
    </w:p>
    <w:p w14:paraId="68107E69">
      <w:pPr>
        <w:spacing w:after="0" w:line="480" w:lineRule="exact"/>
        <w:ind w:firstLine="480" w:firstLineChars="200"/>
        <w:rPr>
          <w:rFonts w:ascii="黑体" w:hAnsi="黑体" w:eastAsia="黑体"/>
          <w:sz w:val="24"/>
        </w:rPr>
      </w:pPr>
      <w:r>
        <w:rPr>
          <w:rFonts w:ascii="黑体" w:hAnsi="黑体" w:eastAsia="黑体"/>
          <w:sz w:val="24"/>
        </w:rPr>
        <w:t>表1.8 故障树分析的逻辑和事件符号</w:t>
      </w:r>
    </w:p>
    <w:p w14:paraId="04F304C9">
      <w:pPr>
        <w:spacing w:after="0" w:line="480" w:lineRule="exact"/>
        <w:ind w:firstLine="480" w:firstLineChars="200"/>
        <w:rPr>
          <w:rFonts w:ascii="黑体" w:hAnsi="黑体" w:eastAsia="黑体"/>
          <w:sz w:val="24"/>
        </w:rPr>
      </w:pPr>
      <w:r>
        <w:rPr>
          <w:rFonts w:ascii="黑体" w:hAnsi="黑体" w:eastAsia="黑体"/>
          <w:sz w:val="24"/>
        </w:rPr>
        <w:t>符号 名称 定义 符号 名称 定义</w:t>
      </w:r>
    </w:p>
    <w:p w14:paraId="508487A5">
      <w:pPr>
        <w:spacing w:after="0" w:line="480" w:lineRule="exact"/>
        <w:ind w:firstLine="480" w:firstLineChars="200"/>
        <w:rPr>
          <w:rFonts w:ascii="黑体" w:hAnsi="黑体" w:eastAsia="黑体"/>
          <w:sz w:val="24"/>
        </w:rPr>
      </w:pPr>
      <w:r>
        <w:rPr>
          <w:rFonts w:ascii="黑体" w:hAnsi="黑体" w:eastAsia="黑体"/>
          <w:sz w:val="24"/>
        </w:rPr>
        <w:t>基本事件</w:t>
      </w:r>
      <w:r>
        <w:rPr>
          <w:rFonts w:hint="eastAsia" w:ascii="黑体" w:hAnsi="黑体" w:eastAsia="黑体"/>
          <w:sz w:val="24"/>
        </w:rPr>
        <w:t>：</w:t>
      </w:r>
      <w:r>
        <w:rPr>
          <w:rFonts w:ascii="黑体" w:hAnsi="黑体" w:eastAsia="黑体"/>
          <w:sz w:val="24"/>
        </w:rPr>
        <w:t>在特定的故障树分析中无须探明其发生原因的底事件</w:t>
      </w:r>
      <w:r>
        <w:fldChar w:fldCharType="begin"/>
      </w:r>
      <w:r>
        <w:instrText xml:space="preserve"> HYPERLINK "http://baike.baidu.com/view/994899.htm" \t "_blank" </w:instrText>
      </w:r>
      <w:r>
        <w:fldChar w:fldCharType="separate"/>
      </w:r>
      <w:r>
        <w:rPr>
          <w:rFonts w:ascii="黑体" w:hAnsi="黑体" w:eastAsia="黑体"/>
          <w:sz w:val="24"/>
        </w:rPr>
        <w:t>或门</w:t>
      </w:r>
      <w:r>
        <w:rPr>
          <w:rFonts w:ascii="黑体" w:hAnsi="黑体" w:eastAsia="黑体"/>
          <w:sz w:val="24"/>
        </w:rPr>
        <w:fldChar w:fldCharType="end"/>
      </w:r>
      <w:r>
        <w:rPr>
          <w:rFonts w:ascii="黑体" w:hAnsi="黑体" w:eastAsia="黑体"/>
          <w:sz w:val="24"/>
        </w:rPr>
        <w:t>至少一个输入事件发生时，输出事件就发生未探明事件</w:t>
      </w:r>
      <w:r>
        <w:rPr>
          <w:rFonts w:hint="eastAsia" w:ascii="黑体" w:hAnsi="黑体" w:eastAsia="黑体"/>
          <w:sz w:val="24"/>
        </w:rPr>
        <w:t>。</w:t>
      </w:r>
      <w:r>
        <w:rPr>
          <w:rFonts w:ascii="黑体" w:hAnsi="黑体" w:eastAsia="黑体"/>
          <w:sz w:val="24"/>
        </w:rPr>
        <w:t>原则上应该进一步探明其原因但暂时不必或不能探明其原因的底事件</w:t>
      </w:r>
      <w:r>
        <w:fldChar w:fldCharType="begin"/>
      </w:r>
      <w:r>
        <w:instrText xml:space="preserve"> HYPERLINK "http://baike.baidu.com/view/994983.htm" \t "_blank" </w:instrText>
      </w:r>
      <w:r>
        <w:fldChar w:fldCharType="separate"/>
      </w:r>
      <w:r>
        <w:rPr>
          <w:rFonts w:ascii="黑体" w:hAnsi="黑体" w:eastAsia="黑体"/>
          <w:sz w:val="24"/>
        </w:rPr>
        <w:t>与门</w:t>
      </w:r>
      <w:r>
        <w:rPr>
          <w:rFonts w:ascii="黑体" w:hAnsi="黑体" w:eastAsia="黑体"/>
          <w:sz w:val="24"/>
        </w:rPr>
        <w:fldChar w:fldCharType="end"/>
      </w:r>
      <w:r>
        <w:rPr>
          <w:rFonts w:hint="eastAsia" w:ascii="黑体" w:hAnsi="黑体" w:eastAsia="黑体"/>
          <w:sz w:val="24"/>
        </w:rPr>
        <w:t>，</w:t>
      </w:r>
      <w:r>
        <w:rPr>
          <w:rFonts w:ascii="黑体" w:hAnsi="黑体" w:eastAsia="黑体"/>
          <w:sz w:val="24"/>
        </w:rPr>
        <w:t>仅当所有输入事件发生时，输出事件才发生结果事件</w:t>
      </w:r>
      <w:r>
        <w:rPr>
          <w:rFonts w:hint="eastAsia" w:ascii="黑体" w:hAnsi="黑体" w:eastAsia="黑体"/>
          <w:sz w:val="24"/>
        </w:rPr>
        <w:t>；</w:t>
      </w:r>
    </w:p>
    <w:p w14:paraId="61E893CC">
      <w:pPr>
        <w:spacing w:after="0" w:line="480" w:lineRule="exact"/>
        <w:ind w:firstLine="480" w:firstLineChars="200"/>
        <w:rPr>
          <w:rFonts w:ascii="黑体" w:hAnsi="黑体" w:eastAsia="黑体"/>
          <w:sz w:val="24"/>
        </w:rPr>
      </w:pPr>
      <w:r>
        <w:rPr>
          <w:rFonts w:ascii="黑体" w:hAnsi="黑体" w:eastAsia="黑体"/>
          <w:sz w:val="24"/>
        </w:rPr>
        <w:t>中间事件</w:t>
      </w:r>
      <w:r>
        <w:rPr>
          <w:rFonts w:hint="eastAsia" w:ascii="黑体" w:hAnsi="黑体" w:eastAsia="黑体"/>
          <w:sz w:val="24"/>
        </w:rPr>
        <w:t>：</w:t>
      </w:r>
      <w:r>
        <w:rPr>
          <w:rFonts w:ascii="黑体" w:hAnsi="黑体" w:eastAsia="黑体"/>
          <w:sz w:val="24"/>
        </w:rPr>
        <w:t>故障树分析中由其它事件或事件组合所导致的事件</w:t>
      </w:r>
      <w:r>
        <w:fldChar w:fldCharType="begin"/>
      </w:r>
      <w:r>
        <w:instrText xml:space="preserve"> HYPERLINK "http://baike.baidu.com/view/78645.htm" \t "_blank" </w:instrText>
      </w:r>
      <w:r>
        <w:fldChar w:fldCharType="separate"/>
      </w:r>
      <w:r>
        <w:rPr>
          <w:rFonts w:ascii="黑体" w:hAnsi="黑体" w:eastAsia="黑体"/>
          <w:sz w:val="24"/>
        </w:rPr>
        <w:t>非门</w:t>
      </w:r>
      <w:r>
        <w:rPr>
          <w:rFonts w:ascii="黑体" w:hAnsi="黑体" w:eastAsia="黑体"/>
          <w:sz w:val="24"/>
        </w:rPr>
        <w:fldChar w:fldCharType="end"/>
      </w:r>
      <w:r>
        <w:rPr>
          <w:rFonts w:ascii="黑体" w:hAnsi="黑体" w:eastAsia="黑体"/>
          <w:sz w:val="24"/>
        </w:rPr>
        <w:t>输出事件是输入事件的对立事件</w:t>
      </w:r>
      <w:r>
        <w:rPr>
          <w:rFonts w:hint="eastAsia" w:ascii="黑体" w:hAnsi="黑体" w:eastAsia="黑体"/>
          <w:sz w:val="24"/>
        </w:rPr>
        <w:t>；</w:t>
      </w:r>
    </w:p>
    <w:p w14:paraId="1989342C">
      <w:pPr>
        <w:spacing w:after="0" w:line="480" w:lineRule="exact"/>
        <w:ind w:firstLine="480" w:firstLineChars="200"/>
        <w:rPr>
          <w:rFonts w:ascii="黑体" w:hAnsi="黑体" w:eastAsia="黑体"/>
          <w:sz w:val="24"/>
        </w:rPr>
      </w:pPr>
      <w:r>
        <w:rPr>
          <w:rFonts w:ascii="黑体" w:hAnsi="黑体" w:eastAsia="黑体"/>
          <w:sz w:val="24"/>
        </w:rPr>
        <w:t>开关事件</w:t>
      </w:r>
      <w:r>
        <w:rPr>
          <w:rFonts w:hint="eastAsia" w:ascii="黑体" w:hAnsi="黑体" w:eastAsia="黑体"/>
          <w:sz w:val="24"/>
        </w:rPr>
        <w:t>：</w:t>
      </w:r>
      <w:r>
        <w:rPr>
          <w:rFonts w:ascii="黑体" w:hAnsi="黑体" w:eastAsia="黑体"/>
          <w:sz w:val="24"/>
        </w:rPr>
        <w:t>正常工作条件下必然发生或必然不发生的特殊事件</w:t>
      </w:r>
      <w:r>
        <w:rPr>
          <w:rFonts w:hint="eastAsia" w:ascii="黑体" w:hAnsi="黑体" w:eastAsia="黑体"/>
          <w:sz w:val="24"/>
        </w:rPr>
        <w:t>；</w:t>
      </w:r>
    </w:p>
    <w:p w14:paraId="4E404F9C">
      <w:pPr>
        <w:spacing w:after="0" w:line="480" w:lineRule="exact"/>
        <w:ind w:firstLine="480" w:firstLineChars="200"/>
        <w:rPr>
          <w:rFonts w:ascii="黑体" w:hAnsi="黑体" w:eastAsia="黑体"/>
          <w:sz w:val="24"/>
        </w:rPr>
      </w:pPr>
      <w:r>
        <w:rPr>
          <w:rFonts w:ascii="黑体" w:hAnsi="黑体" w:eastAsia="黑体"/>
          <w:sz w:val="24"/>
        </w:rPr>
        <w:t>顺序与门</w:t>
      </w:r>
      <w:r>
        <w:rPr>
          <w:rFonts w:hint="eastAsia" w:ascii="黑体" w:hAnsi="黑体" w:eastAsia="黑体"/>
          <w:sz w:val="24"/>
        </w:rPr>
        <w:t>：</w:t>
      </w:r>
      <w:r>
        <w:rPr>
          <w:rFonts w:ascii="黑体" w:hAnsi="黑体" w:eastAsia="黑体"/>
          <w:sz w:val="24"/>
        </w:rPr>
        <w:t>仅当输入事件按规定的顺序发生时，输出事件才发生</w:t>
      </w:r>
      <w:r>
        <w:rPr>
          <w:rFonts w:hint="eastAsia" w:ascii="黑体" w:hAnsi="黑体" w:eastAsia="黑体"/>
          <w:sz w:val="24"/>
        </w:rPr>
        <w:t>；</w:t>
      </w:r>
    </w:p>
    <w:p w14:paraId="217F3C71">
      <w:pPr>
        <w:spacing w:after="0" w:line="480" w:lineRule="exact"/>
        <w:ind w:firstLine="480" w:firstLineChars="200"/>
        <w:rPr>
          <w:rFonts w:ascii="黑体" w:hAnsi="黑体" w:eastAsia="黑体"/>
          <w:sz w:val="24"/>
        </w:rPr>
      </w:pPr>
      <w:r>
        <w:rPr>
          <w:rFonts w:ascii="黑体" w:hAnsi="黑体" w:eastAsia="黑体"/>
          <w:sz w:val="24"/>
        </w:rPr>
        <w:t>条件事件</w:t>
      </w:r>
      <w:r>
        <w:rPr>
          <w:rFonts w:hint="eastAsia" w:ascii="黑体" w:hAnsi="黑体" w:eastAsia="黑体"/>
          <w:sz w:val="24"/>
        </w:rPr>
        <w:t>：</w:t>
      </w:r>
      <w:r>
        <w:rPr>
          <w:rFonts w:ascii="黑体" w:hAnsi="黑体" w:eastAsia="黑体"/>
          <w:sz w:val="24"/>
        </w:rPr>
        <w:t>仅当条件事件发生方导致输出事件的发生</w:t>
      </w:r>
      <w:r>
        <w:fldChar w:fldCharType="begin"/>
      </w:r>
      <w:r>
        <w:instrText xml:space="preserve"> HYPERLINK "http://baike.baidu.com/view/1243123.htm" \t "_blank" </w:instrText>
      </w:r>
      <w:r>
        <w:fldChar w:fldCharType="separate"/>
      </w:r>
      <w:r>
        <w:rPr>
          <w:rFonts w:ascii="黑体" w:hAnsi="黑体" w:eastAsia="黑体"/>
          <w:sz w:val="24"/>
        </w:rPr>
        <w:t>异或门</w:t>
      </w:r>
      <w:r>
        <w:rPr>
          <w:rFonts w:ascii="黑体" w:hAnsi="黑体" w:eastAsia="黑体"/>
          <w:sz w:val="24"/>
        </w:rPr>
        <w:fldChar w:fldCharType="end"/>
      </w:r>
      <w:r>
        <w:rPr>
          <w:rFonts w:ascii="黑体" w:hAnsi="黑体" w:eastAsia="黑体"/>
          <w:sz w:val="24"/>
        </w:rPr>
        <w:t>仅当输出事件发生时输出事件才发生</w:t>
      </w:r>
    </w:p>
    <w:p w14:paraId="291DB9A6">
      <w:pPr>
        <w:spacing w:after="0" w:line="480" w:lineRule="exact"/>
        <w:ind w:firstLine="480" w:firstLineChars="200"/>
        <w:rPr>
          <w:rFonts w:ascii="黑体" w:hAnsi="黑体" w:eastAsia="黑体"/>
          <w:sz w:val="24"/>
        </w:rPr>
      </w:pPr>
      <w:r>
        <w:rPr>
          <w:rFonts w:ascii="黑体" w:hAnsi="黑体" w:eastAsia="黑体"/>
          <w:sz w:val="24"/>
        </w:rPr>
        <w:t>禁门</w:t>
      </w:r>
      <w:r>
        <w:rPr>
          <w:rFonts w:hint="eastAsia" w:ascii="黑体" w:hAnsi="黑体" w:eastAsia="黑体"/>
          <w:sz w:val="24"/>
        </w:rPr>
        <w:t>：</w:t>
      </w:r>
      <w:r>
        <w:rPr>
          <w:rFonts w:ascii="黑体" w:hAnsi="黑体" w:eastAsia="黑体"/>
          <w:sz w:val="24"/>
        </w:rPr>
        <w:t>仅当条件事件发生时，输入事件的发生方导致输出事件的发生</w:t>
      </w:r>
      <w:r>
        <w:rPr>
          <w:rFonts w:hint="eastAsia" w:ascii="黑体" w:hAnsi="黑体" w:eastAsia="黑体"/>
          <w:sz w:val="24"/>
        </w:rPr>
        <w:t>；</w:t>
      </w:r>
    </w:p>
    <w:p w14:paraId="5C11D756">
      <w:pPr>
        <w:spacing w:after="0" w:line="480" w:lineRule="exact"/>
        <w:ind w:firstLine="480" w:firstLineChars="200"/>
        <w:rPr>
          <w:rFonts w:ascii="黑体" w:hAnsi="黑体" w:eastAsia="黑体"/>
          <w:sz w:val="24"/>
        </w:rPr>
      </w:pPr>
      <w:r>
        <w:rPr>
          <w:rFonts w:ascii="黑体" w:hAnsi="黑体" w:eastAsia="黑体"/>
          <w:sz w:val="24"/>
        </w:rPr>
        <w:t>相似转移符号</w:t>
      </w:r>
      <w:r>
        <w:rPr>
          <w:rFonts w:hint="eastAsia" w:ascii="黑体" w:hAnsi="黑体" w:eastAsia="黑体"/>
          <w:sz w:val="24"/>
        </w:rPr>
        <w:t>：</w:t>
      </w:r>
      <w:r>
        <w:rPr>
          <w:rFonts w:ascii="黑体" w:hAnsi="黑体" w:eastAsia="黑体"/>
          <w:sz w:val="24"/>
        </w:rPr>
        <w:t>下面转移到结构相似而事件符号不同的子数去</w:t>
      </w:r>
      <w:r>
        <w:rPr>
          <w:rFonts w:hint="eastAsia" w:ascii="黑体" w:hAnsi="黑体" w:eastAsia="黑体"/>
          <w:sz w:val="24"/>
        </w:rPr>
        <w:t>；</w:t>
      </w:r>
    </w:p>
    <w:p w14:paraId="1B28C855">
      <w:pPr>
        <w:spacing w:after="0" w:line="480" w:lineRule="exact"/>
        <w:ind w:firstLine="480" w:firstLineChars="200"/>
        <w:rPr>
          <w:rFonts w:ascii="黑体" w:hAnsi="黑体" w:eastAsia="黑体"/>
          <w:sz w:val="24"/>
        </w:rPr>
      </w:pPr>
      <w:r>
        <w:rPr>
          <w:rFonts w:ascii="黑体" w:hAnsi="黑体" w:eastAsia="黑体"/>
          <w:sz w:val="24"/>
        </w:rPr>
        <w:t>相同转移符号</w:t>
      </w:r>
      <w:r>
        <w:rPr>
          <w:rFonts w:hint="eastAsia" w:ascii="黑体" w:hAnsi="黑体" w:eastAsia="黑体"/>
          <w:sz w:val="24"/>
        </w:rPr>
        <w:t>：</w:t>
      </w:r>
      <w:r>
        <w:rPr>
          <w:rFonts w:ascii="黑体" w:hAnsi="黑体" w:eastAsia="黑体"/>
          <w:sz w:val="24"/>
        </w:rPr>
        <w:t>在三角形内标出向何处转移</w:t>
      </w:r>
      <w:r>
        <w:rPr>
          <w:rFonts w:hint="eastAsia" w:ascii="黑体" w:hAnsi="黑体" w:eastAsia="黑体"/>
          <w:sz w:val="24"/>
        </w:rPr>
        <w:t>。</w:t>
      </w:r>
    </w:p>
    <w:p w14:paraId="2723E469">
      <w:pPr>
        <w:spacing w:after="0" w:line="480" w:lineRule="exact"/>
        <w:rPr>
          <w:rFonts w:ascii="黑体" w:hAnsi="黑体" w:eastAsia="黑体"/>
          <w:sz w:val="24"/>
        </w:rPr>
      </w:pPr>
      <w:r>
        <w:rPr>
          <w:rFonts w:ascii="黑体" w:hAnsi="黑体" w:eastAsia="黑体"/>
          <w:sz w:val="24"/>
        </w:rPr>
        <w:t>1.6 4故障树</w:t>
      </w:r>
    </w:p>
    <w:p w14:paraId="61A70F27">
      <w:pPr>
        <w:spacing w:after="0" w:line="480" w:lineRule="exact"/>
        <w:ind w:firstLine="480" w:firstLineChars="200"/>
        <w:rPr>
          <w:rFonts w:ascii="黑体" w:hAnsi="黑体" w:eastAsia="黑体"/>
          <w:sz w:val="24"/>
        </w:rPr>
      </w:pPr>
      <w:r>
        <w:rPr>
          <w:rFonts w:ascii="黑体" w:hAnsi="黑体" w:eastAsia="黑体"/>
          <w:sz w:val="24"/>
        </w:rPr>
        <w:t>故障树是一种特殊的倒立树状逻辑因果关系图。它用上表中事件符号、</w:t>
      </w:r>
      <w:r>
        <w:fldChar w:fldCharType="begin"/>
      </w:r>
      <w:r>
        <w:instrText xml:space="preserve"> HYPERLINK "http://baike.baidu.com/view/283675.htm" \t "_blank" </w:instrText>
      </w:r>
      <w:r>
        <w:fldChar w:fldCharType="separate"/>
      </w:r>
      <w:r>
        <w:rPr>
          <w:rFonts w:ascii="黑体" w:hAnsi="黑体" w:eastAsia="黑体"/>
          <w:sz w:val="24"/>
        </w:rPr>
        <w:t>逻辑门</w:t>
      </w:r>
      <w:r>
        <w:rPr>
          <w:rFonts w:ascii="黑体" w:hAnsi="黑体" w:eastAsia="黑体"/>
          <w:sz w:val="24"/>
        </w:rPr>
        <w:fldChar w:fldCharType="end"/>
      </w:r>
      <w:r>
        <w:rPr>
          <w:rFonts w:ascii="黑体" w:hAnsi="黑体" w:eastAsia="黑体"/>
          <w:sz w:val="24"/>
        </w:rPr>
        <w:t>和转移符号描述系统各种事件的因果关系，逻辑门的输入事件是输出事件的因；输出事件是输入事件的果。</w:t>
      </w:r>
    </w:p>
    <w:p w14:paraId="0D72C1DD">
      <w:pPr>
        <w:spacing w:after="0" w:line="480" w:lineRule="exact"/>
        <w:ind w:firstLine="480" w:firstLineChars="200"/>
        <w:rPr>
          <w:rFonts w:ascii="黑体" w:hAnsi="黑体" w:eastAsia="黑体"/>
          <w:sz w:val="24"/>
        </w:rPr>
      </w:pPr>
      <w:r>
        <w:rPr>
          <w:rFonts w:ascii="黑体" w:hAnsi="黑体" w:eastAsia="黑体"/>
          <w:sz w:val="24"/>
        </w:rPr>
        <w:t>二状态故障树如果故障树的底事件刻画一种状态，而其对立事件也是刻画一种状态，则称为二状态故障树。</w:t>
      </w:r>
    </w:p>
    <w:p w14:paraId="2B9BF7A3">
      <w:pPr>
        <w:spacing w:after="0" w:line="480" w:lineRule="exact"/>
        <w:ind w:firstLine="480" w:firstLineChars="200"/>
        <w:rPr>
          <w:rFonts w:ascii="黑体" w:hAnsi="黑体" w:eastAsia="黑体"/>
          <w:sz w:val="24"/>
        </w:rPr>
      </w:pPr>
      <w:r>
        <w:rPr>
          <w:rFonts w:ascii="黑体" w:hAnsi="黑体" w:eastAsia="黑体"/>
          <w:sz w:val="24"/>
        </w:rPr>
        <w:t>多状态故障树若故障树的底事件有3种以上互不相容的状态，则称为多状态故障树。</w:t>
      </w:r>
    </w:p>
    <w:p w14:paraId="50BB83D1">
      <w:pPr>
        <w:spacing w:after="0" w:line="480" w:lineRule="exact"/>
        <w:ind w:firstLine="440" w:firstLineChars="200"/>
        <w:rPr>
          <w:rFonts w:ascii="黑体" w:hAnsi="黑体" w:eastAsia="黑体"/>
          <w:sz w:val="24"/>
        </w:rPr>
      </w:pPr>
      <w:r>
        <w:fldChar w:fldCharType="begin"/>
      </w:r>
      <w:r>
        <w:instrText xml:space="preserve"> HYPERLINK "http://baike.baidu.com/view/176713.htm" \t "_blank" </w:instrText>
      </w:r>
      <w:r>
        <w:fldChar w:fldCharType="separate"/>
      </w:r>
      <w:r>
        <w:rPr>
          <w:rFonts w:ascii="黑体" w:hAnsi="黑体" w:eastAsia="黑体"/>
          <w:sz w:val="24"/>
        </w:rPr>
        <w:t>规范化</w:t>
      </w:r>
      <w:r>
        <w:rPr>
          <w:rFonts w:ascii="黑体" w:hAnsi="黑体" w:eastAsia="黑体"/>
          <w:sz w:val="24"/>
        </w:rPr>
        <w:fldChar w:fldCharType="end"/>
      </w:r>
      <w:r>
        <w:rPr>
          <w:rFonts w:ascii="黑体" w:hAnsi="黑体" w:eastAsia="黑体"/>
          <w:sz w:val="24"/>
        </w:rPr>
        <w:t>故障树 将画好的故障树中各个特殊事件与特殊门进行转化或删减，变成仅含有底事件、结果事件以及“与”、“或”、“非”三种逻辑门的故障树，这种故障树称为规范化故障树。</w:t>
      </w:r>
    </w:p>
    <w:p w14:paraId="29918778">
      <w:pPr>
        <w:spacing w:after="0" w:line="480" w:lineRule="exact"/>
        <w:ind w:firstLine="480" w:firstLineChars="200"/>
        <w:rPr>
          <w:rFonts w:ascii="黑体" w:hAnsi="黑体" w:eastAsia="黑体"/>
          <w:sz w:val="24"/>
        </w:rPr>
      </w:pPr>
      <w:r>
        <w:rPr>
          <w:rFonts w:ascii="黑体" w:hAnsi="黑体" w:eastAsia="黑体"/>
          <w:sz w:val="24"/>
        </w:rPr>
        <w:t>正规故障树仅含故障事件以及</w:t>
      </w:r>
      <w:r>
        <w:fldChar w:fldCharType="begin"/>
      </w:r>
      <w:r>
        <w:instrText xml:space="preserve"> HYPERLINK "http://baike.baidu.com/view/994983.htm" \t "_blank" </w:instrText>
      </w:r>
      <w:r>
        <w:fldChar w:fldCharType="separate"/>
      </w:r>
      <w:r>
        <w:rPr>
          <w:rFonts w:ascii="黑体" w:hAnsi="黑体" w:eastAsia="黑体"/>
          <w:sz w:val="24"/>
        </w:rPr>
        <w:t>与门</w:t>
      </w:r>
      <w:r>
        <w:rPr>
          <w:rFonts w:ascii="黑体" w:hAnsi="黑体" w:eastAsia="黑体"/>
          <w:sz w:val="24"/>
        </w:rPr>
        <w:fldChar w:fldCharType="end"/>
      </w:r>
      <w:r>
        <w:rPr>
          <w:rFonts w:ascii="黑体" w:hAnsi="黑体" w:eastAsia="黑体"/>
          <w:sz w:val="24"/>
        </w:rPr>
        <w:t>、或门的故障树称为正规故障树。</w:t>
      </w:r>
    </w:p>
    <w:p w14:paraId="78F54D9C">
      <w:pPr>
        <w:spacing w:after="0" w:line="480" w:lineRule="exact"/>
        <w:ind w:firstLine="480" w:firstLineChars="200"/>
        <w:rPr>
          <w:rFonts w:ascii="黑体" w:hAnsi="黑体" w:eastAsia="黑体"/>
          <w:sz w:val="24"/>
        </w:rPr>
      </w:pPr>
      <w:r>
        <w:rPr>
          <w:rFonts w:ascii="黑体" w:hAnsi="黑体" w:eastAsia="黑体"/>
          <w:sz w:val="24"/>
        </w:rPr>
        <w:t>非正规故障树含有成功事件或者</w:t>
      </w:r>
      <w:r>
        <w:fldChar w:fldCharType="begin"/>
      </w:r>
      <w:r>
        <w:instrText xml:space="preserve"> HYPERLINK "http://baike.baidu.com/view/78645.htm" \t "_blank" </w:instrText>
      </w:r>
      <w:r>
        <w:fldChar w:fldCharType="separate"/>
      </w:r>
      <w:r>
        <w:rPr>
          <w:rFonts w:ascii="黑体" w:hAnsi="黑体" w:eastAsia="黑体"/>
          <w:sz w:val="24"/>
        </w:rPr>
        <w:t>非门</w:t>
      </w:r>
      <w:r>
        <w:rPr>
          <w:rFonts w:ascii="黑体" w:hAnsi="黑体" w:eastAsia="黑体"/>
          <w:sz w:val="24"/>
        </w:rPr>
        <w:fldChar w:fldCharType="end"/>
      </w:r>
      <w:r>
        <w:rPr>
          <w:rFonts w:ascii="黑体" w:hAnsi="黑体" w:eastAsia="黑体"/>
          <w:sz w:val="24"/>
        </w:rPr>
        <w:t>的故障树称为非正规故障树。</w:t>
      </w:r>
    </w:p>
    <w:p w14:paraId="4B7A8221">
      <w:pPr>
        <w:spacing w:after="0" w:line="480" w:lineRule="exact"/>
        <w:ind w:firstLine="480" w:firstLineChars="200"/>
        <w:rPr>
          <w:rFonts w:ascii="黑体" w:hAnsi="黑体" w:eastAsia="黑体"/>
          <w:sz w:val="24"/>
        </w:rPr>
      </w:pPr>
      <w:r>
        <w:rPr>
          <w:rFonts w:ascii="黑体" w:hAnsi="黑体" w:eastAsia="黑体"/>
          <w:sz w:val="24"/>
        </w:rPr>
        <w:t>对偶故障树将二状态故障树中的与门换为或门，或门换为与门，而其余不变，这样得到的故障树称为原故障树的对偶故障树。</w:t>
      </w:r>
    </w:p>
    <w:p w14:paraId="59DA4F11">
      <w:pPr>
        <w:spacing w:after="0" w:line="480" w:lineRule="exact"/>
        <w:ind w:firstLine="480" w:firstLineChars="200"/>
        <w:rPr>
          <w:rFonts w:ascii="黑体" w:hAnsi="黑体" w:eastAsia="黑体"/>
          <w:sz w:val="24"/>
        </w:rPr>
      </w:pPr>
      <w:r>
        <w:rPr>
          <w:rFonts w:ascii="黑体" w:hAnsi="黑体" w:eastAsia="黑体"/>
          <w:sz w:val="24"/>
        </w:rPr>
        <w:t>成功树 除二状态故障树中的与门换成或门、或门换成与门外，并将底事件与结果事件换为相应的对立事件，这样所得到的树称为原故障树对应的成功树。</w:t>
      </w:r>
    </w:p>
    <w:bookmarkEnd w:id="201"/>
    <w:p w14:paraId="7F5EA107">
      <w:pPr>
        <w:spacing w:after="0" w:line="480" w:lineRule="exact"/>
        <w:rPr>
          <w:rFonts w:ascii="黑体" w:hAnsi="黑体" w:eastAsia="黑体"/>
          <w:sz w:val="24"/>
        </w:rPr>
      </w:pPr>
      <w:bookmarkStart w:id="210" w:name="6_3"/>
      <w:bookmarkEnd w:id="210"/>
      <w:bookmarkStart w:id="211" w:name="sub2021854_6_3"/>
      <w:bookmarkEnd w:id="211"/>
      <w:r>
        <w:rPr>
          <w:rFonts w:hint="eastAsia" w:ascii="黑体" w:hAnsi="黑体" w:eastAsia="黑体"/>
          <w:sz w:val="24"/>
        </w:rPr>
        <w:t>1.6.5</w:t>
      </w:r>
      <w:r>
        <w:rPr>
          <w:rFonts w:ascii="黑体" w:hAnsi="黑体" w:eastAsia="黑体"/>
          <w:sz w:val="24"/>
        </w:rPr>
        <w:t>操作步骤</w:t>
      </w:r>
    </w:p>
    <w:p w14:paraId="13BE1800">
      <w:pPr>
        <w:spacing w:after="0" w:line="480" w:lineRule="exact"/>
        <w:ind w:firstLine="480" w:firstLineChars="200"/>
        <w:rPr>
          <w:rFonts w:ascii="黑体" w:hAnsi="黑体" w:eastAsia="黑体"/>
          <w:sz w:val="24"/>
        </w:rPr>
      </w:pPr>
      <w:r>
        <w:rPr>
          <w:rFonts w:ascii="黑体" w:hAnsi="黑体" w:eastAsia="黑体"/>
          <w:sz w:val="24"/>
        </w:rPr>
        <w:t>（1）熟悉分析系统 首先要详细了解要分析的对象,包括工艺流程、设备构造、操作条件、环境状况及控制系统和安全装置等.同时还可以广泛收集同类</w:t>
      </w:r>
      <w:r>
        <w:fldChar w:fldCharType="begin"/>
      </w:r>
      <w:r>
        <w:instrText xml:space="preserve"> HYPERLINK "http://baike.baidu.com/view/3844201.htm" \t "_blank" </w:instrText>
      </w:r>
      <w:r>
        <w:fldChar w:fldCharType="separate"/>
      </w:r>
      <w:r>
        <w:rPr>
          <w:rFonts w:ascii="黑体" w:hAnsi="黑体" w:eastAsia="黑体"/>
          <w:sz w:val="24"/>
        </w:rPr>
        <w:t>系统发生</w:t>
      </w:r>
      <w:r>
        <w:rPr>
          <w:rFonts w:ascii="黑体" w:hAnsi="黑体" w:eastAsia="黑体"/>
          <w:sz w:val="24"/>
        </w:rPr>
        <w:fldChar w:fldCharType="end"/>
      </w:r>
      <w:r>
        <w:rPr>
          <w:rFonts w:ascii="黑体" w:hAnsi="黑体" w:eastAsia="黑体"/>
          <w:sz w:val="24"/>
        </w:rPr>
        <w:t>的事故。</w:t>
      </w:r>
    </w:p>
    <w:p w14:paraId="3371EA5C">
      <w:pPr>
        <w:spacing w:after="0" w:line="480" w:lineRule="exact"/>
        <w:ind w:firstLine="480" w:firstLineChars="200"/>
        <w:rPr>
          <w:rFonts w:ascii="黑体" w:hAnsi="黑体" w:eastAsia="黑体"/>
          <w:sz w:val="24"/>
        </w:rPr>
      </w:pPr>
      <w:r>
        <w:rPr>
          <w:rFonts w:ascii="黑体" w:hAnsi="黑体" w:eastAsia="黑体"/>
          <w:sz w:val="24"/>
        </w:rPr>
        <w:t>（2）确定分析对象系统和分析的对象事件(顶上事件) 通过实验分析、事故分析以及故障类型和影响分析确定顶上事件;明确对象系统的边界、分析深度、</w:t>
      </w:r>
      <w:r>
        <w:fldChar w:fldCharType="begin"/>
      </w:r>
      <w:r>
        <w:instrText xml:space="preserve"> HYPERLINK "http://baike.baidu.com/view/1131059.htm" \t "_blank" </w:instrText>
      </w:r>
      <w:r>
        <w:fldChar w:fldCharType="separate"/>
      </w:r>
      <w:r>
        <w:rPr>
          <w:rFonts w:ascii="黑体" w:hAnsi="黑体" w:eastAsia="黑体"/>
          <w:sz w:val="24"/>
        </w:rPr>
        <w:t>初始条件</w:t>
      </w:r>
      <w:r>
        <w:rPr>
          <w:rFonts w:ascii="黑体" w:hAnsi="黑体" w:eastAsia="黑体"/>
          <w:sz w:val="24"/>
        </w:rPr>
        <w:fldChar w:fldCharType="end"/>
      </w:r>
      <w:r>
        <w:rPr>
          <w:rFonts w:ascii="黑体" w:hAnsi="黑体" w:eastAsia="黑体"/>
          <w:sz w:val="24"/>
        </w:rPr>
        <w:t>、前提条件和不考虑条件。</w:t>
      </w:r>
    </w:p>
    <w:p w14:paraId="2BB06F06">
      <w:pPr>
        <w:spacing w:after="0" w:line="480" w:lineRule="exact"/>
        <w:ind w:firstLine="480" w:firstLineChars="200"/>
        <w:rPr>
          <w:rFonts w:ascii="黑体" w:hAnsi="黑体" w:eastAsia="黑体"/>
          <w:sz w:val="24"/>
        </w:rPr>
      </w:pPr>
      <w:r>
        <w:rPr>
          <w:rFonts w:ascii="黑体" w:hAnsi="黑体" w:eastAsia="黑体"/>
          <w:sz w:val="24"/>
        </w:rPr>
        <w:t>（3）确定分析边界 在分析之前要明确分析的范围和边界，系统内包含哪些内容。特别是化工、石油化工生产过程都具有连续化、大型化的特点，各工序、设备之间相互连接，如果不划定界限，得到的</w:t>
      </w:r>
      <w:r>
        <w:fldChar w:fldCharType="begin"/>
      </w:r>
      <w:r>
        <w:instrText xml:space="preserve"> HYPERLINK "http://baike.baidu.com/view/1766069.htm" \t "_blank" </w:instrText>
      </w:r>
      <w:r>
        <w:fldChar w:fldCharType="separate"/>
      </w:r>
      <w:r>
        <w:rPr>
          <w:rFonts w:ascii="黑体" w:hAnsi="黑体" w:eastAsia="黑体"/>
          <w:sz w:val="24"/>
        </w:rPr>
        <w:t>事故树</w:t>
      </w:r>
      <w:r>
        <w:rPr>
          <w:rFonts w:ascii="黑体" w:hAnsi="黑体" w:eastAsia="黑体"/>
          <w:sz w:val="24"/>
        </w:rPr>
        <w:fldChar w:fldCharType="end"/>
      </w:r>
      <w:r>
        <w:rPr>
          <w:rFonts w:ascii="黑体" w:hAnsi="黑体" w:eastAsia="黑体"/>
          <w:sz w:val="24"/>
        </w:rPr>
        <w:t>将会非常庞大，不利于研究。</w:t>
      </w:r>
    </w:p>
    <w:p w14:paraId="0E6A9126">
      <w:pPr>
        <w:spacing w:after="0" w:line="480" w:lineRule="exact"/>
        <w:ind w:firstLine="480" w:firstLineChars="200"/>
        <w:rPr>
          <w:rFonts w:ascii="黑体" w:hAnsi="黑体" w:eastAsia="黑体"/>
          <w:sz w:val="24"/>
        </w:rPr>
      </w:pPr>
      <w:r>
        <w:rPr>
          <w:rFonts w:ascii="黑体" w:hAnsi="黑体" w:eastAsia="黑体"/>
          <w:sz w:val="24"/>
        </w:rPr>
        <w:t>（4）确定系统事故发生概率、事故损失的安全目标值。</w:t>
      </w:r>
    </w:p>
    <w:p w14:paraId="156B5C38">
      <w:pPr>
        <w:spacing w:after="0" w:line="480" w:lineRule="exact"/>
        <w:ind w:firstLine="480" w:firstLineChars="200"/>
        <w:rPr>
          <w:rFonts w:ascii="黑体" w:hAnsi="黑体" w:eastAsia="黑体"/>
          <w:sz w:val="24"/>
        </w:rPr>
      </w:pPr>
      <w:r>
        <w:rPr>
          <w:rFonts w:ascii="黑体" w:hAnsi="黑体" w:eastAsia="黑体"/>
          <w:sz w:val="24"/>
        </w:rPr>
        <w:t>（5）调查原因事件 顶上事件确定之后，就要分析与之有关的原因事件，也就是找出系统的所有潜在危险因素的薄弱环节，包括设备元件等硬件故障、软件故障、人为差错及环境因素。凡是事故有关的原因都找出来，作为事件树的原因事件。</w:t>
      </w:r>
    </w:p>
    <w:p w14:paraId="5445EFAD">
      <w:pPr>
        <w:spacing w:after="0" w:line="480" w:lineRule="exact"/>
        <w:ind w:firstLine="480" w:firstLineChars="200"/>
        <w:rPr>
          <w:rFonts w:ascii="黑体" w:hAnsi="黑体" w:eastAsia="黑体"/>
          <w:sz w:val="24"/>
        </w:rPr>
      </w:pPr>
      <w:r>
        <w:rPr>
          <w:rFonts w:ascii="黑体" w:hAnsi="黑体" w:eastAsia="黑体"/>
          <w:sz w:val="24"/>
        </w:rPr>
        <w:t>（6）确定不予考虑的事件 与事故有关的原因各种各样，但是有些原因根本不可能发生或发生的机率很小，如雷电、飓风、地震等，编制</w:t>
      </w:r>
      <w:r>
        <w:fldChar w:fldCharType="begin"/>
      </w:r>
      <w:r>
        <w:instrText xml:space="preserve"> HYPERLINK "http://baike.baidu.com/view/1766069.htm" \t "_blank" </w:instrText>
      </w:r>
      <w:r>
        <w:fldChar w:fldCharType="separate"/>
      </w:r>
      <w:r>
        <w:rPr>
          <w:rFonts w:ascii="黑体" w:hAnsi="黑体" w:eastAsia="黑体"/>
          <w:sz w:val="24"/>
        </w:rPr>
        <w:t>事故树</w:t>
      </w:r>
      <w:r>
        <w:rPr>
          <w:rFonts w:ascii="黑体" w:hAnsi="黑体" w:eastAsia="黑体"/>
          <w:sz w:val="24"/>
        </w:rPr>
        <w:fldChar w:fldCharType="end"/>
      </w:r>
      <w:r>
        <w:rPr>
          <w:rFonts w:ascii="黑体" w:hAnsi="黑体" w:eastAsia="黑体"/>
          <w:sz w:val="24"/>
        </w:rPr>
        <w:t>时一般都不予考虑，但要先加以说明。</w:t>
      </w:r>
    </w:p>
    <w:p w14:paraId="18AF2C53">
      <w:pPr>
        <w:spacing w:after="0" w:line="480" w:lineRule="exact"/>
        <w:ind w:firstLine="480" w:firstLineChars="200"/>
        <w:rPr>
          <w:rFonts w:ascii="黑体" w:hAnsi="黑体" w:eastAsia="黑体"/>
          <w:sz w:val="24"/>
        </w:rPr>
      </w:pPr>
      <w:r>
        <w:rPr>
          <w:rFonts w:ascii="黑体" w:hAnsi="黑体" w:eastAsia="黑体"/>
          <w:sz w:val="24"/>
        </w:rPr>
        <w:t>（7）确定分析的深度 在分析原因事件时，要分析到哪一层为止，需要事先确定。分析得太浅可能发生遗漏；分析得太深，则事故树会过于庞大繁琐。所以具体深度应视分析对象而定。</w:t>
      </w:r>
    </w:p>
    <w:p w14:paraId="48115112">
      <w:pPr>
        <w:spacing w:after="0" w:line="480" w:lineRule="exact"/>
        <w:ind w:firstLine="480" w:firstLineChars="200"/>
        <w:rPr>
          <w:rFonts w:ascii="黑体" w:hAnsi="黑体" w:eastAsia="黑体"/>
          <w:sz w:val="24"/>
        </w:rPr>
      </w:pPr>
      <w:r>
        <w:rPr>
          <w:rFonts w:ascii="黑体" w:hAnsi="黑体" w:eastAsia="黑体"/>
          <w:sz w:val="24"/>
        </w:rPr>
        <w:t>（8）编制事故树从顶事件起，一级一级往下找出所有原因事件直到最基本的事件为止，按其逻辑关系画出事故树。每一个顶上事件对应一株事故树。</w:t>
      </w:r>
    </w:p>
    <w:p w14:paraId="11BFE485">
      <w:pPr>
        <w:spacing w:after="0" w:line="480" w:lineRule="exact"/>
        <w:ind w:firstLine="480" w:firstLineChars="200"/>
        <w:rPr>
          <w:rFonts w:ascii="黑体" w:hAnsi="黑体" w:eastAsia="黑体"/>
          <w:sz w:val="24"/>
        </w:rPr>
      </w:pPr>
      <w:r>
        <w:rPr>
          <w:rFonts w:ascii="黑体" w:hAnsi="黑体" w:eastAsia="黑体"/>
          <w:sz w:val="24"/>
        </w:rPr>
        <w:t>（9）</w:t>
      </w:r>
      <w:r>
        <w:fldChar w:fldCharType="begin"/>
      </w:r>
      <w:r>
        <w:instrText xml:space="preserve"> HYPERLINK "http://baike.baidu.com/view/180744.htm" \t "_blank" </w:instrText>
      </w:r>
      <w:r>
        <w:fldChar w:fldCharType="separate"/>
      </w:r>
      <w:r>
        <w:rPr>
          <w:rFonts w:ascii="黑体" w:hAnsi="黑体" w:eastAsia="黑体"/>
          <w:sz w:val="24"/>
        </w:rPr>
        <w:t>定量分析</w:t>
      </w:r>
      <w:r>
        <w:rPr>
          <w:rFonts w:ascii="黑体" w:hAnsi="黑体" w:eastAsia="黑体"/>
          <w:sz w:val="24"/>
        </w:rPr>
        <w:fldChar w:fldCharType="end"/>
      </w:r>
      <w:r>
        <w:rPr>
          <w:rFonts w:ascii="黑体" w:hAnsi="黑体" w:eastAsia="黑体"/>
          <w:sz w:val="24"/>
        </w:rPr>
        <w:t>按事故结构进行简化，求出最小割集和最小径集，求出概率重要度和临界重要度。</w:t>
      </w:r>
    </w:p>
    <w:p w14:paraId="0D5AE0D1">
      <w:pPr>
        <w:spacing w:after="0" w:line="480" w:lineRule="exact"/>
        <w:ind w:firstLine="480" w:firstLineChars="200"/>
        <w:rPr>
          <w:rFonts w:ascii="黑体" w:hAnsi="黑体" w:eastAsia="黑体"/>
          <w:sz w:val="24"/>
        </w:rPr>
      </w:pPr>
      <w:r>
        <w:rPr>
          <w:rFonts w:ascii="黑体" w:hAnsi="黑体" w:eastAsia="黑体"/>
          <w:sz w:val="24"/>
        </w:rPr>
        <w:t>（10）结论 当事故发生概率超过预定目标值时，从最小割集着手研究降低事故发生概率的所有可能方案，利用最小径集找出消除事故的最佳方案；通过重要度分析确定采取对策措施的重点和先后顺序，从而得出分析、评价的结论。</w:t>
      </w:r>
    </w:p>
    <w:bookmarkEnd w:id="181"/>
    <w:p w14:paraId="678C1F2A">
      <w:pPr>
        <w:spacing w:after="0" w:line="480" w:lineRule="exact"/>
        <w:rPr>
          <w:rFonts w:ascii="黑体" w:hAnsi="黑体" w:eastAsia="黑体"/>
          <w:sz w:val="24"/>
        </w:rPr>
      </w:pPr>
      <w:bookmarkStart w:id="212" w:name="6_4"/>
      <w:bookmarkEnd w:id="212"/>
      <w:bookmarkStart w:id="213" w:name="sub2021854_6_4"/>
      <w:bookmarkEnd w:id="213"/>
      <w:r>
        <w:rPr>
          <w:rFonts w:hint="eastAsia" w:ascii="黑体" w:hAnsi="黑体" w:eastAsia="黑体"/>
          <w:sz w:val="24"/>
        </w:rPr>
        <w:t>1.6.6</w:t>
      </w:r>
      <w:r>
        <w:rPr>
          <w:rFonts w:ascii="黑体" w:hAnsi="黑体" w:eastAsia="黑体"/>
          <w:sz w:val="24"/>
        </w:rPr>
        <w:t>使用范围</w:t>
      </w:r>
    </w:p>
    <w:p w14:paraId="67CD5DFB">
      <w:pPr>
        <w:spacing w:after="0" w:line="480" w:lineRule="exact"/>
        <w:ind w:firstLine="480" w:firstLineChars="200"/>
        <w:rPr>
          <w:rFonts w:ascii="黑体" w:hAnsi="黑体" w:eastAsia="黑体"/>
          <w:sz w:val="24"/>
        </w:rPr>
      </w:pPr>
      <w:r>
        <w:rPr>
          <w:rFonts w:ascii="黑体" w:hAnsi="黑体" w:eastAsia="黑体"/>
          <w:sz w:val="24"/>
        </w:rPr>
        <w:t>我国在1978年由天津东方化工厂首先将该方法用于高氯酸生产过程中的危险性分析，对减少和预防事故的发生取得了明显的效果。之后又在化工、冶金、机械、航空等工业部门得到普遍的推广和应用。它具有以下几个特点：</w:t>
      </w:r>
    </w:p>
    <w:p w14:paraId="3C6E7C6D">
      <w:pPr>
        <w:spacing w:after="0" w:line="480" w:lineRule="exact"/>
        <w:ind w:firstLine="480" w:firstLineChars="200"/>
        <w:rPr>
          <w:rFonts w:ascii="黑体" w:hAnsi="黑体" w:eastAsia="黑体"/>
          <w:sz w:val="24"/>
        </w:rPr>
      </w:pPr>
      <w:r>
        <w:rPr>
          <w:rFonts w:ascii="黑体" w:hAnsi="黑体" w:eastAsia="黑体"/>
          <w:sz w:val="24"/>
        </w:rPr>
        <w:t>（1）分析法是采用演绎的方法分析事故的因果关系，能详细找出个系统各种固有的潜在危险因素，为安全设计、制定</w:t>
      </w:r>
      <w:r>
        <w:fldChar w:fldCharType="begin"/>
      </w:r>
      <w:r>
        <w:instrText xml:space="preserve"> HYPERLINK "http://baike.baidu.com/view/2731002.htm" \t "_blank" </w:instrText>
      </w:r>
      <w:r>
        <w:fldChar w:fldCharType="separate"/>
      </w:r>
      <w:r>
        <w:rPr>
          <w:rFonts w:ascii="黑体" w:hAnsi="黑体" w:eastAsia="黑体"/>
          <w:sz w:val="24"/>
        </w:rPr>
        <w:t>安全技术措施</w:t>
      </w:r>
      <w:r>
        <w:rPr>
          <w:rFonts w:ascii="黑体" w:hAnsi="黑体" w:eastAsia="黑体"/>
          <w:sz w:val="24"/>
        </w:rPr>
        <w:fldChar w:fldCharType="end"/>
      </w:r>
      <w:r>
        <w:rPr>
          <w:rFonts w:ascii="黑体" w:hAnsi="黑体" w:eastAsia="黑体"/>
          <w:sz w:val="24"/>
        </w:rPr>
        <w:t>和安全管理要点提供了依据。</w:t>
      </w:r>
    </w:p>
    <w:p w14:paraId="5C369D86">
      <w:pPr>
        <w:spacing w:after="0" w:line="480" w:lineRule="exact"/>
        <w:ind w:firstLine="480" w:firstLineChars="200"/>
        <w:rPr>
          <w:rFonts w:ascii="黑体" w:hAnsi="黑体" w:eastAsia="黑体"/>
          <w:sz w:val="24"/>
        </w:rPr>
      </w:pPr>
      <w:r>
        <w:rPr>
          <w:rFonts w:ascii="黑体" w:hAnsi="黑体" w:eastAsia="黑体"/>
          <w:sz w:val="24"/>
        </w:rPr>
        <w:t>（2）能简洁形象地表示出事故和个原因之间的因果关系及逻辑关系。</w:t>
      </w:r>
    </w:p>
    <w:p w14:paraId="29239C35">
      <w:pPr>
        <w:spacing w:after="0" w:line="480" w:lineRule="exact"/>
        <w:ind w:firstLine="480" w:firstLineChars="200"/>
        <w:rPr>
          <w:rFonts w:ascii="黑体" w:hAnsi="黑体" w:eastAsia="黑体"/>
          <w:sz w:val="24"/>
        </w:rPr>
      </w:pPr>
      <w:r>
        <w:rPr>
          <w:rFonts w:ascii="黑体" w:hAnsi="黑体" w:eastAsia="黑体"/>
          <w:sz w:val="24"/>
        </w:rPr>
        <w:t>（3）在事故分析中，顶上事件可以是已发生的事故，以是预想的事故。通过分析找出原因，采取对策加以控制，从而起到预测、预防事故的作用。</w:t>
      </w:r>
    </w:p>
    <w:p w14:paraId="76647514">
      <w:pPr>
        <w:spacing w:after="0" w:line="480" w:lineRule="exact"/>
        <w:ind w:firstLine="480" w:firstLineChars="200"/>
        <w:rPr>
          <w:rFonts w:ascii="黑体" w:hAnsi="黑体" w:eastAsia="黑体"/>
          <w:sz w:val="24"/>
        </w:rPr>
      </w:pPr>
      <w:r>
        <w:rPr>
          <w:rFonts w:ascii="黑体" w:hAnsi="黑体" w:eastAsia="黑体"/>
          <w:sz w:val="24"/>
        </w:rPr>
        <w:t>（4）可以用于定性分析，求出危险因素对事故影响的大小；也可以用于定量分析，由各危险因素的</w:t>
      </w:r>
      <w:r>
        <w:fldChar w:fldCharType="begin"/>
      </w:r>
      <w:r>
        <w:instrText xml:space="preserve"> HYPERLINK "http://baike.baidu.com/view/1403282.htm" \t "_blank" </w:instrText>
      </w:r>
      <w:r>
        <w:fldChar w:fldCharType="separate"/>
      </w:r>
      <w:r>
        <w:rPr>
          <w:rFonts w:ascii="黑体" w:hAnsi="黑体" w:eastAsia="黑体"/>
          <w:sz w:val="24"/>
        </w:rPr>
        <w:t>概率计算</w:t>
      </w:r>
      <w:r>
        <w:rPr>
          <w:rFonts w:ascii="黑体" w:hAnsi="黑体" w:eastAsia="黑体"/>
          <w:sz w:val="24"/>
        </w:rPr>
        <w:fldChar w:fldCharType="end"/>
      </w:r>
      <w:r>
        <w:rPr>
          <w:rFonts w:ascii="黑体" w:hAnsi="黑体" w:eastAsia="黑体"/>
          <w:sz w:val="24"/>
        </w:rPr>
        <w:t>出事故发生的概率，从数量上说明是否能满足预定目标值的要求，从而确定采取措施的重点和轻、重、缓、急顺序。</w:t>
      </w:r>
    </w:p>
    <w:p w14:paraId="55A1E0E6">
      <w:pPr>
        <w:spacing w:after="0" w:line="480" w:lineRule="exact"/>
        <w:ind w:firstLine="480" w:firstLineChars="200"/>
        <w:rPr>
          <w:rFonts w:ascii="黑体" w:hAnsi="黑体" w:eastAsia="黑体"/>
          <w:sz w:val="24"/>
        </w:rPr>
      </w:pPr>
      <w:r>
        <w:rPr>
          <w:rFonts w:ascii="黑体" w:hAnsi="黑体" w:eastAsia="黑体"/>
          <w:sz w:val="24"/>
        </w:rPr>
        <w:t>（5）可选择最感兴趣的事故作为顶上事件进行分析。</w:t>
      </w:r>
    </w:p>
    <w:p w14:paraId="33BAD50B">
      <w:pPr>
        <w:spacing w:after="0" w:line="480" w:lineRule="exact"/>
        <w:ind w:firstLine="480" w:firstLineChars="200"/>
        <w:rPr>
          <w:rFonts w:ascii="黑体" w:hAnsi="黑体" w:eastAsia="黑体"/>
          <w:sz w:val="24"/>
        </w:rPr>
      </w:pPr>
      <w:r>
        <w:rPr>
          <w:rFonts w:ascii="黑体" w:hAnsi="黑体" w:eastAsia="黑体"/>
          <w:sz w:val="24"/>
        </w:rPr>
        <w:t>（6）分析人员必须非常熟悉对象系统，具有丰富的实践，能准确和熟悉地应用分析方法。往往出现不同分析人员编制的</w:t>
      </w:r>
      <w:r>
        <w:fldChar w:fldCharType="begin"/>
      </w:r>
      <w:r>
        <w:instrText xml:space="preserve"> HYPERLINK "http://baike.baidu.com/view/1766069.htm" \t "_blank" </w:instrText>
      </w:r>
      <w:r>
        <w:fldChar w:fldCharType="separate"/>
      </w:r>
      <w:r>
        <w:rPr>
          <w:rFonts w:ascii="黑体" w:hAnsi="黑体" w:eastAsia="黑体"/>
          <w:sz w:val="24"/>
        </w:rPr>
        <w:t>事故树</w:t>
      </w:r>
      <w:r>
        <w:rPr>
          <w:rFonts w:ascii="黑体" w:hAnsi="黑体" w:eastAsia="黑体"/>
          <w:sz w:val="24"/>
        </w:rPr>
        <w:fldChar w:fldCharType="end"/>
      </w:r>
      <w:r>
        <w:rPr>
          <w:rFonts w:ascii="黑体" w:hAnsi="黑体" w:eastAsia="黑体"/>
          <w:sz w:val="24"/>
        </w:rPr>
        <w:t>和分析结果不同的现象。</w:t>
      </w:r>
    </w:p>
    <w:p w14:paraId="6301A544">
      <w:pPr>
        <w:spacing w:after="0" w:line="480" w:lineRule="exact"/>
        <w:ind w:firstLine="480" w:firstLineChars="200"/>
        <w:rPr>
          <w:rFonts w:ascii="黑体" w:hAnsi="黑体" w:eastAsia="黑体"/>
          <w:sz w:val="24"/>
        </w:rPr>
      </w:pPr>
      <w:r>
        <w:rPr>
          <w:rFonts w:ascii="黑体" w:hAnsi="黑体" w:eastAsia="黑体"/>
          <w:sz w:val="24"/>
        </w:rPr>
        <w:t>（7）复杂系统的事故树往往很庞大，分析、计算的工作量大。</w:t>
      </w:r>
    </w:p>
    <w:p w14:paraId="282EA035">
      <w:pPr>
        <w:spacing w:after="0" w:line="480" w:lineRule="exact"/>
        <w:ind w:firstLine="480" w:firstLineChars="200"/>
        <w:rPr>
          <w:rFonts w:ascii="黑体" w:hAnsi="黑体" w:eastAsia="黑体"/>
          <w:sz w:val="24"/>
        </w:rPr>
      </w:pPr>
      <w:r>
        <w:rPr>
          <w:rFonts w:ascii="黑体" w:hAnsi="黑体" w:eastAsia="黑体"/>
          <w:sz w:val="24"/>
        </w:rPr>
        <w:t>（8）进行</w:t>
      </w:r>
      <w:r>
        <w:fldChar w:fldCharType="begin"/>
      </w:r>
      <w:r>
        <w:instrText xml:space="preserve"> HYPERLINK "http://baike.baidu.com/view/180744.htm" \t "_blank" </w:instrText>
      </w:r>
      <w:r>
        <w:fldChar w:fldCharType="separate"/>
      </w:r>
      <w:r>
        <w:rPr>
          <w:rFonts w:ascii="黑体" w:hAnsi="黑体" w:eastAsia="黑体"/>
          <w:sz w:val="24"/>
        </w:rPr>
        <w:t>定量分析</w:t>
      </w:r>
      <w:r>
        <w:rPr>
          <w:rFonts w:ascii="黑体" w:hAnsi="黑体" w:eastAsia="黑体"/>
          <w:sz w:val="24"/>
        </w:rPr>
        <w:fldChar w:fldCharType="end"/>
      </w:r>
      <w:r>
        <w:rPr>
          <w:rFonts w:ascii="黑体" w:hAnsi="黑体" w:eastAsia="黑体"/>
          <w:sz w:val="24"/>
        </w:rPr>
        <w:t>时，必须知道事故树中各事件的故障数据；如果这些数据不准确，定量分析就不可能进行。</w:t>
      </w:r>
    </w:p>
    <w:p w14:paraId="114A8FDB">
      <w:pPr>
        <w:spacing w:after="0" w:line="480" w:lineRule="exact"/>
        <w:rPr>
          <w:rFonts w:ascii="黑体" w:hAnsi="黑体" w:eastAsia="黑体"/>
          <w:b/>
          <w:sz w:val="24"/>
        </w:rPr>
      </w:pPr>
      <w:bookmarkStart w:id="214" w:name="sub2021854_7"/>
      <w:bookmarkEnd w:id="214"/>
      <w:bookmarkStart w:id="215" w:name="7"/>
      <w:bookmarkEnd w:id="215"/>
      <w:bookmarkStart w:id="216" w:name="事件树"/>
      <w:bookmarkEnd w:id="216"/>
      <w:r>
        <w:rPr>
          <w:rFonts w:hint="eastAsia" w:ascii="黑体" w:hAnsi="黑体" w:eastAsia="黑体"/>
          <w:b/>
          <w:sz w:val="24"/>
        </w:rPr>
        <w:t>1.7</w:t>
      </w:r>
      <w:r>
        <w:rPr>
          <w:rFonts w:ascii="黑体" w:hAnsi="黑体" w:eastAsia="黑体"/>
          <w:b/>
          <w:sz w:val="24"/>
        </w:rPr>
        <w:t>事件树</w:t>
      </w:r>
    </w:p>
    <w:p w14:paraId="2410E848">
      <w:pPr>
        <w:spacing w:after="0" w:line="480" w:lineRule="exact"/>
        <w:ind w:firstLine="480" w:firstLineChars="200"/>
        <w:rPr>
          <w:rFonts w:ascii="黑体" w:hAnsi="黑体" w:eastAsia="黑体"/>
          <w:sz w:val="24"/>
        </w:rPr>
      </w:pPr>
      <w:bookmarkStart w:id="217" w:name="sub2021854_7_1"/>
      <w:bookmarkEnd w:id="217"/>
      <w:bookmarkStart w:id="218" w:name="7_1"/>
      <w:bookmarkEnd w:id="218"/>
      <w:r>
        <w:rPr>
          <w:rFonts w:ascii="黑体" w:hAnsi="黑体" w:eastAsia="黑体"/>
          <w:sz w:val="24"/>
        </w:rPr>
        <w:t>事件树分析（Event Tree Analysis，缩写ETA）的理论基础是决策论。它是一种从原因到结果的自上而下的分析方法。从一个初始事件开始，交替考虑成功与失败的两种可能性，然后再以这两种可能性作为新的初始事件，如此继续分析下去，直到找到最后的结果。因此ETA是一种</w:t>
      </w:r>
      <w:r>
        <w:fldChar w:fldCharType="begin"/>
      </w:r>
      <w:r>
        <w:instrText xml:space="preserve"> HYPERLINK "http://baike.baidu.com/view/346016.htm" \t "_blank" </w:instrText>
      </w:r>
      <w:r>
        <w:fldChar w:fldCharType="separate"/>
      </w:r>
      <w:r>
        <w:rPr>
          <w:rFonts w:ascii="黑体" w:hAnsi="黑体" w:eastAsia="黑体"/>
          <w:sz w:val="24"/>
        </w:rPr>
        <w:t>归纳逻辑</w:t>
      </w:r>
      <w:r>
        <w:rPr>
          <w:rFonts w:ascii="黑体" w:hAnsi="黑体" w:eastAsia="黑体"/>
          <w:sz w:val="24"/>
        </w:rPr>
        <w:fldChar w:fldCharType="end"/>
      </w:r>
      <w:r>
        <w:rPr>
          <w:rFonts w:ascii="黑体" w:hAnsi="黑体" w:eastAsia="黑体"/>
          <w:sz w:val="24"/>
        </w:rPr>
        <w:t>树图，能够看到事故发生的动态发展过程，提供事故后果。</w:t>
      </w:r>
    </w:p>
    <w:p w14:paraId="7B8D923D">
      <w:pPr>
        <w:spacing w:after="0" w:line="480" w:lineRule="exact"/>
        <w:ind w:firstLine="480" w:firstLineChars="200"/>
        <w:rPr>
          <w:rFonts w:ascii="黑体" w:hAnsi="黑体" w:eastAsia="黑体"/>
          <w:sz w:val="24"/>
        </w:rPr>
      </w:pPr>
      <w:r>
        <w:rPr>
          <w:rFonts w:ascii="黑体" w:hAnsi="黑体" w:eastAsia="黑体"/>
          <w:sz w:val="24"/>
        </w:rPr>
        <w:t>事故的发生是若干事件按时间顺序相继出现的结果，每一个初始事件都可能导致灾难性的后果，但不一定是必然的后果。因为事件向前发展的每一步都会受到安全防护措施、操作人员的工作方式、安全管理及其他条件的制约。因此每一阶段都有两种可能性结果，即达到既定目标的“成功”和达不到目标的“失败”。</w:t>
      </w:r>
    </w:p>
    <w:p w14:paraId="4F27CD0E">
      <w:pPr>
        <w:spacing w:after="0" w:line="480" w:lineRule="exact"/>
        <w:ind w:firstLine="480" w:firstLineChars="200"/>
        <w:rPr>
          <w:rFonts w:ascii="黑体" w:hAnsi="黑体" w:eastAsia="黑体"/>
          <w:sz w:val="24"/>
        </w:rPr>
      </w:pPr>
      <w:r>
        <w:rPr>
          <w:rFonts w:ascii="黑体" w:hAnsi="黑体" w:eastAsia="黑体"/>
          <w:sz w:val="24"/>
        </w:rPr>
        <w:t>ETA从事故的初始事件开始，途径原因事件到结果事件为止，每一事件都按成功和失败两种状态进行分析。成功或失败的分叉称为歧点，用树枝的上分支作为成功事件，下分支作为失败事件，按照事件发展顺序不断延续分析直至最后结果，最终形成一个在水平方向横向展开的树形图。</w:t>
      </w:r>
    </w:p>
    <w:p w14:paraId="7B2E0E62">
      <w:pPr>
        <w:spacing w:after="0" w:line="480" w:lineRule="exact"/>
        <w:rPr>
          <w:rFonts w:ascii="黑体" w:hAnsi="黑体" w:eastAsia="黑体"/>
          <w:sz w:val="24"/>
        </w:rPr>
      </w:pPr>
      <w:bookmarkStart w:id="219" w:name="7_2"/>
      <w:bookmarkEnd w:id="219"/>
      <w:bookmarkStart w:id="220" w:name="sub2021854_7_2"/>
      <w:bookmarkEnd w:id="220"/>
      <w:bookmarkStart w:id="221" w:name="分析步骤"/>
      <w:bookmarkEnd w:id="221"/>
      <w:r>
        <w:rPr>
          <w:rFonts w:hint="eastAsia" w:ascii="黑体" w:hAnsi="黑体" w:eastAsia="黑体"/>
          <w:sz w:val="24"/>
        </w:rPr>
        <w:t>1.7.1</w:t>
      </w:r>
      <w:r>
        <w:rPr>
          <w:rFonts w:ascii="黑体" w:hAnsi="黑体" w:eastAsia="黑体"/>
          <w:sz w:val="24"/>
        </w:rPr>
        <w:t>分析步骤</w:t>
      </w:r>
    </w:p>
    <w:p w14:paraId="1428F055">
      <w:pPr>
        <w:spacing w:after="0" w:line="480" w:lineRule="exact"/>
        <w:ind w:firstLine="480" w:firstLineChars="200"/>
        <w:rPr>
          <w:rFonts w:ascii="黑体" w:hAnsi="黑体" w:eastAsia="黑体"/>
          <w:sz w:val="24"/>
        </w:rPr>
      </w:pPr>
      <w:r>
        <w:rPr>
          <w:rFonts w:ascii="黑体" w:hAnsi="黑体" w:eastAsia="黑体"/>
          <w:sz w:val="24"/>
        </w:rPr>
        <w:t>ETA的分析步骤如下：</w:t>
      </w:r>
    </w:p>
    <w:p w14:paraId="41DE932A">
      <w:pPr>
        <w:spacing w:after="0" w:line="480" w:lineRule="exact"/>
        <w:ind w:firstLine="480" w:firstLineChars="200"/>
        <w:rPr>
          <w:rFonts w:ascii="黑体" w:hAnsi="黑体" w:eastAsia="黑体"/>
          <w:sz w:val="24"/>
        </w:rPr>
      </w:pPr>
      <w:r>
        <w:rPr>
          <w:rFonts w:ascii="黑体" w:hAnsi="黑体" w:eastAsia="黑体"/>
          <w:sz w:val="24"/>
        </w:rPr>
        <w:t>（1）确定初始事件</w:t>
      </w:r>
    </w:p>
    <w:p w14:paraId="7653F105">
      <w:pPr>
        <w:spacing w:after="0" w:line="480" w:lineRule="exact"/>
        <w:ind w:firstLine="480" w:firstLineChars="200"/>
        <w:rPr>
          <w:rFonts w:ascii="黑体" w:hAnsi="黑体" w:eastAsia="黑体"/>
          <w:sz w:val="24"/>
        </w:rPr>
      </w:pPr>
      <w:r>
        <w:rPr>
          <w:rFonts w:ascii="黑体" w:hAnsi="黑体" w:eastAsia="黑体"/>
          <w:sz w:val="24"/>
        </w:rPr>
        <w:t>初始事件一般指系统故障、设备失效、工艺异常、人的失误等，它们都是由事先设想或估计的。确定初始事件一般依靠分析人员的经验和有关运行、故障、事故统计资料来确定；对于新开发系统或复杂系统，往往先应用其他分析、评价方法从分析的因素中选定，再用事件树分析方法做进一步的重点分析。</w:t>
      </w:r>
    </w:p>
    <w:p w14:paraId="50DFEA69">
      <w:pPr>
        <w:spacing w:after="0" w:line="480" w:lineRule="exact"/>
        <w:ind w:firstLine="480" w:firstLineChars="200"/>
        <w:rPr>
          <w:rFonts w:ascii="黑体" w:hAnsi="黑体" w:eastAsia="黑体"/>
          <w:sz w:val="24"/>
        </w:rPr>
      </w:pPr>
      <w:r>
        <w:rPr>
          <w:rFonts w:ascii="黑体" w:hAnsi="黑体" w:eastAsia="黑体"/>
          <w:sz w:val="24"/>
        </w:rPr>
        <w:t>（2）判定安全功能</w:t>
      </w:r>
    </w:p>
    <w:p w14:paraId="39077817">
      <w:pPr>
        <w:spacing w:after="0" w:line="480" w:lineRule="exact"/>
        <w:ind w:firstLine="480" w:firstLineChars="200"/>
        <w:rPr>
          <w:rFonts w:ascii="黑体" w:hAnsi="黑体" w:eastAsia="黑体"/>
          <w:sz w:val="24"/>
        </w:rPr>
      </w:pPr>
      <w:r>
        <w:rPr>
          <w:rFonts w:ascii="黑体" w:hAnsi="黑体" w:eastAsia="黑体"/>
          <w:sz w:val="24"/>
        </w:rPr>
        <w:t>在所研究的系统中包含许多能消除、预防、减弱初始事件影响的安全功能。常见的安全功能有自动控制装置、报警系统、安全装置、屏蔽装置和操作人员采取措施等。</w:t>
      </w:r>
    </w:p>
    <w:p w14:paraId="1A6D9BDF">
      <w:pPr>
        <w:spacing w:after="0" w:line="480" w:lineRule="exact"/>
        <w:ind w:firstLine="480" w:firstLineChars="200"/>
        <w:rPr>
          <w:rFonts w:ascii="黑体" w:hAnsi="黑体" w:eastAsia="黑体"/>
          <w:sz w:val="24"/>
        </w:rPr>
      </w:pPr>
      <w:r>
        <w:rPr>
          <w:rFonts w:ascii="黑体" w:hAnsi="黑体" w:eastAsia="黑体"/>
          <w:sz w:val="24"/>
        </w:rPr>
        <w:t>（3）发展事件树和简化事件树</w:t>
      </w:r>
    </w:p>
    <w:p w14:paraId="45063ADC">
      <w:pPr>
        <w:spacing w:after="0" w:line="480" w:lineRule="exact"/>
        <w:ind w:firstLine="480" w:firstLineChars="200"/>
        <w:rPr>
          <w:rFonts w:ascii="黑体" w:hAnsi="黑体" w:eastAsia="黑体"/>
          <w:sz w:val="24"/>
        </w:rPr>
      </w:pPr>
      <w:r>
        <w:rPr>
          <w:rFonts w:ascii="黑体" w:hAnsi="黑体" w:eastAsia="黑体"/>
          <w:sz w:val="24"/>
        </w:rPr>
        <w:t>从初始事件开始，自左向右发展事件树，首先把初始事件一旦发生时起作用的安全功能状态画在上面的分支，不能发挥安全功能的状态画在下面的分支。然后依次考虑每种安全功能分支的两种状态，层层分解直至</w:t>
      </w:r>
      <w:r>
        <w:fldChar w:fldCharType="begin"/>
      </w:r>
      <w:r>
        <w:instrText xml:space="preserve"> HYPERLINK "http://baike.baidu.com/view/3844201.htm" \t "_blank" </w:instrText>
      </w:r>
      <w:r>
        <w:fldChar w:fldCharType="separate"/>
      </w:r>
      <w:r>
        <w:rPr>
          <w:rFonts w:ascii="黑体" w:hAnsi="黑体" w:eastAsia="黑体"/>
          <w:sz w:val="24"/>
        </w:rPr>
        <w:t>系统发生</w:t>
      </w:r>
      <w:r>
        <w:rPr>
          <w:rFonts w:ascii="黑体" w:hAnsi="黑体" w:eastAsia="黑体"/>
          <w:sz w:val="24"/>
        </w:rPr>
        <w:fldChar w:fldCharType="end"/>
      </w:r>
      <w:r>
        <w:rPr>
          <w:rFonts w:ascii="黑体" w:hAnsi="黑体" w:eastAsia="黑体"/>
          <w:sz w:val="24"/>
        </w:rPr>
        <w:t>事故或故障为止。</w:t>
      </w:r>
    </w:p>
    <w:p w14:paraId="07801DE3">
      <w:pPr>
        <w:spacing w:after="0" w:line="480" w:lineRule="exact"/>
        <w:ind w:firstLine="480" w:firstLineChars="200"/>
        <w:rPr>
          <w:rFonts w:ascii="黑体" w:hAnsi="黑体" w:eastAsia="黑体"/>
          <w:sz w:val="24"/>
        </w:rPr>
      </w:pPr>
      <w:r>
        <w:rPr>
          <w:rFonts w:ascii="黑体" w:hAnsi="黑体" w:eastAsia="黑体"/>
          <w:sz w:val="24"/>
        </w:rPr>
        <w:t>（4）分析事件树</w:t>
      </w:r>
    </w:p>
    <w:p w14:paraId="1825B1E2">
      <w:pPr>
        <w:spacing w:after="0" w:line="480" w:lineRule="exact"/>
        <w:ind w:firstLine="480" w:firstLineChars="200"/>
        <w:rPr>
          <w:rFonts w:ascii="黑体" w:hAnsi="黑体" w:eastAsia="黑体"/>
          <w:sz w:val="24"/>
        </w:rPr>
      </w:pPr>
      <w:r>
        <w:rPr>
          <w:rFonts w:ascii="黑体" w:hAnsi="黑体" w:eastAsia="黑体"/>
          <w:sz w:val="24"/>
        </w:rPr>
        <w:t>①找出事故连锁和最小割集 事件树每个分支代表初始事件一旦发生后其可能的发展途径，其中导致系统事故的途径即为事故连锁，一般导致系统事故的途径有很多，即有很多事故连锁。</w:t>
      </w:r>
    </w:p>
    <w:p w14:paraId="0C590119">
      <w:pPr>
        <w:spacing w:after="0" w:line="480" w:lineRule="exact"/>
        <w:ind w:firstLine="480" w:firstLineChars="200"/>
        <w:rPr>
          <w:rFonts w:ascii="黑体" w:hAnsi="黑体" w:eastAsia="黑体"/>
          <w:sz w:val="24"/>
        </w:rPr>
      </w:pPr>
      <w:r>
        <w:rPr>
          <w:rFonts w:ascii="黑体" w:hAnsi="黑体" w:eastAsia="黑体"/>
          <w:sz w:val="24"/>
        </w:rPr>
        <w:t>②找出预防事故的途径 事件树中最终达到安全的途径指导人们如何采取措施预防事故发生。在达到安全的途径中，安全功能发挥作用的事件构成事件树的最小径集。一般事件树中包含多个最小径集，即可以通过若干途径防止事故发生。</w:t>
      </w:r>
    </w:p>
    <w:p w14:paraId="1AD1B9E4">
      <w:pPr>
        <w:spacing w:after="0" w:line="480" w:lineRule="exact"/>
        <w:ind w:firstLine="480" w:firstLineChars="200"/>
        <w:rPr>
          <w:rFonts w:ascii="黑体" w:hAnsi="黑体" w:eastAsia="黑体"/>
          <w:sz w:val="24"/>
        </w:rPr>
      </w:pPr>
      <w:r>
        <w:rPr>
          <w:rFonts w:ascii="黑体" w:hAnsi="黑体" w:eastAsia="黑体"/>
          <w:sz w:val="24"/>
        </w:rPr>
        <w:t>由于事件树表现了事件间的时间顺序，所以应尽可能的从最先发挥作用的安全功能着手。</w:t>
      </w:r>
    </w:p>
    <w:p w14:paraId="0E4060D8">
      <w:pPr>
        <w:spacing w:after="0" w:line="480" w:lineRule="exact"/>
        <w:ind w:firstLine="480" w:firstLineChars="200"/>
        <w:rPr>
          <w:rFonts w:ascii="黑体" w:hAnsi="黑体" w:eastAsia="黑体"/>
          <w:sz w:val="24"/>
        </w:rPr>
      </w:pPr>
      <w:r>
        <w:rPr>
          <w:rFonts w:ascii="黑体" w:hAnsi="黑体" w:eastAsia="黑体"/>
          <w:sz w:val="24"/>
        </w:rPr>
        <w:t>（5）事件树的定量分析</w:t>
      </w:r>
    </w:p>
    <w:p w14:paraId="3F6FE34D">
      <w:pPr>
        <w:spacing w:after="0" w:line="480" w:lineRule="exact"/>
        <w:ind w:firstLine="480" w:firstLineChars="200"/>
        <w:rPr>
          <w:rFonts w:ascii="黑体" w:hAnsi="黑体" w:eastAsia="黑体"/>
          <w:sz w:val="24"/>
        </w:rPr>
      </w:pPr>
      <w:r>
        <w:rPr>
          <w:rFonts w:ascii="黑体" w:hAnsi="黑体" w:eastAsia="黑体"/>
          <w:sz w:val="24"/>
        </w:rPr>
        <w:t>由各事件发生的</w:t>
      </w:r>
      <w:r>
        <w:fldChar w:fldCharType="begin"/>
      </w:r>
      <w:r>
        <w:instrText xml:space="preserve"> HYPERLINK "http://baike.baidu.com/view/1403282.htm" \t "_blank" </w:instrText>
      </w:r>
      <w:r>
        <w:fldChar w:fldCharType="separate"/>
      </w:r>
      <w:r>
        <w:rPr>
          <w:rFonts w:ascii="黑体" w:hAnsi="黑体" w:eastAsia="黑体"/>
          <w:sz w:val="24"/>
        </w:rPr>
        <w:t>概率计算</w:t>
      </w:r>
      <w:r>
        <w:rPr>
          <w:rFonts w:ascii="黑体" w:hAnsi="黑体" w:eastAsia="黑体"/>
          <w:sz w:val="24"/>
        </w:rPr>
        <w:fldChar w:fldCharType="end"/>
      </w:r>
      <w:r>
        <w:rPr>
          <w:rFonts w:ascii="黑体" w:hAnsi="黑体" w:eastAsia="黑体"/>
          <w:sz w:val="24"/>
        </w:rPr>
        <w:t>系统事故或故障发生的概率。</w:t>
      </w:r>
    </w:p>
    <w:p w14:paraId="30EA1884">
      <w:pPr>
        <w:spacing w:after="0" w:line="480" w:lineRule="exact"/>
        <w:rPr>
          <w:rFonts w:ascii="黑体" w:hAnsi="黑体" w:eastAsia="黑体"/>
          <w:sz w:val="24"/>
        </w:rPr>
      </w:pPr>
      <w:bookmarkStart w:id="222" w:name="7_3"/>
      <w:bookmarkEnd w:id="222"/>
      <w:bookmarkStart w:id="223" w:name="sub2021854_7_3"/>
      <w:bookmarkEnd w:id="223"/>
      <w:r>
        <w:rPr>
          <w:rFonts w:hint="eastAsia" w:ascii="黑体" w:hAnsi="黑体" w:eastAsia="黑体"/>
          <w:sz w:val="24"/>
        </w:rPr>
        <w:t>1.7.2</w:t>
      </w:r>
      <w:r>
        <w:rPr>
          <w:rFonts w:ascii="黑体" w:hAnsi="黑体" w:eastAsia="黑体"/>
          <w:sz w:val="24"/>
        </w:rPr>
        <w:t>适用范围</w:t>
      </w:r>
    </w:p>
    <w:p w14:paraId="169A6171">
      <w:pPr>
        <w:spacing w:after="0" w:line="480" w:lineRule="exact"/>
        <w:ind w:firstLine="480" w:firstLineChars="200"/>
        <w:rPr>
          <w:rFonts w:ascii="黑体" w:hAnsi="黑体" w:eastAsia="黑体"/>
          <w:sz w:val="24"/>
        </w:rPr>
      </w:pPr>
      <w:r>
        <w:rPr>
          <w:rFonts w:ascii="黑体" w:hAnsi="黑体" w:eastAsia="黑体"/>
          <w:sz w:val="24"/>
        </w:rPr>
        <w:t>事件树分析法是一种图解形式，层次清楚。可以看作是FTA的补充，可以将</w:t>
      </w:r>
      <w:r>
        <w:fldChar w:fldCharType="begin"/>
      </w:r>
      <w:r>
        <w:instrText xml:space="preserve"> HYPERLINK "http://baike.baidu.com/view/3825630.htm" \t "_blank" </w:instrText>
      </w:r>
      <w:r>
        <w:fldChar w:fldCharType="separate"/>
      </w:r>
      <w:r>
        <w:rPr>
          <w:rFonts w:ascii="黑体" w:hAnsi="黑体" w:eastAsia="黑体"/>
          <w:sz w:val="24"/>
        </w:rPr>
        <w:t>严重事故</w:t>
      </w:r>
      <w:r>
        <w:rPr>
          <w:rFonts w:ascii="黑体" w:hAnsi="黑体" w:eastAsia="黑体"/>
          <w:sz w:val="24"/>
        </w:rPr>
        <w:fldChar w:fldCharType="end"/>
      </w:r>
      <w:r>
        <w:rPr>
          <w:rFonts w:ascii="黑体" w:hAnsi="黑体" w:eastAsia="黑体"/>
          <w:sz w:val="24"/>
        </w:rPr>
        <w:t>的动态发展过程全部揭示出来。</w:t>
      </w:r>
    </w:p>
    <w:p w14:paraId="618CF58D">
      <w:pPr>
        <w:spacing w:after="0" w:line="480" w:lineRule="exact"/>
        <w:rPr>
          <w:rFonts w:ascii="黑体" w:hAnsi="黑体" w:eastAsia="黑体"/>
          <w:sz w:val="24"/>
        </w:rPr>
      </w:pPr>
      <w:r>
        <w:rPr>
          <w:rFonts w:hint="eastAsia" w:ascii="黑体" w:hAnsi="黑体" w:eastAsia="黑体"/>
          <w:sz w:val="24"/>
        </w:rPr>
        <w:t>1.7.3方法的</w:t>
      </w:r>
      <w:r>
        <w:rPr>
          <w:rFonts w:ascii="黑体" w:hAnsi="黑体" w:eastAsia="黑体"/>
          <w:sz w:val="24"/>
        </w:rPr>
        <w:t>优缺点</w:t>
      </w:r>
    </w:p>
    <w:p w14:paraId="5B955AFF">
      <w:pPr>
        <w:spacing w:after="0" w:line="480" w:lineRule="exact"/>
        <w:ind w:firstLine="480" w:firstLineChars="200"/>
        <w:rPr>
          <w:rFonts w:ascii="黑体" w:hAnsi="黑体" w:eastAsia="黑体"/>
          <w:sz w:val="24"/>
        </w:rPr>
      </w:pPr>
      <w:r>
        <w:rPr>
          <w:rFonts w:hint="eastAsia" w:ascii="黑体" w:hAnsi="黑体" w:eastAsia="黑体"/>
          <w:sz w:val="24"/>
        </w:rPr>
        <w:t>（1）</w:t>
      </w:r>
      <w:r>
        <w:rPr>
          <w:rFonts w:ascii="黑体" w:hAnsi="黑体" w:eastAsia="黑体"/>
          <w:sz w:val="24"/>
        </w:rPr>
        <w:t>该方法的优点是：概率可以按照路径为基础分到节点；整个结果的范围可以在整个树中得到改善；事件树从原因到结果，概念上比较容易明白；事件树是依赖于时间的；事件树在检查系统和人的响应造成潜在事故时是理想的。</w:t>
      </w:r>
    </w:p>
    <w:p w14:paraId="632EF8CB">
      <w:pPr>
        <w:spacing w:after="0" w:line="480" w:lineRule="exact"/>
        <w:ind w:firstLine="480" w:firstLineChars="200"/>
        <w:rPr>
          <w:rFonts w:ascii="黑体" w:hAnsi="黑体" w:eastAsia="黑体"/>
          <w:sz w:val="24"/>
        </w:rPr>
      </w:pPr>
      <w:r>
        <w:rPr>
          <w:rFonts w:hint="eastAsia" w:ascii="黑体" w:hAnsi="黑体" w:eastAsia="黑体"/>
          <w:sz w:val="24"/>
        </w:rPr>
        <w:t>（2）</w:t>
      </w:r>
      <w:r>
        <w:rPr>
          <w:rFonts w:ascii="黑体" w:hAnsi="黑体" w:eastAsia="黑体"/>
          <w:sz w:val="24"/>
        </w:rPr>
        <w:t>该方法的缺点是：事件树成长非常快，为了保持合理的大小，往往使分析必须非常粗；缺少像ETA中的数学混合应用。</w:t>
      </w:r>
    </w:p>
    <w:p w14:paraId="6FAED568">
      <w:pPr>
        <w:spacing w:after="0" w:line="480" w:lineRule="exact"/>
        <w:rPr>
          <w:rFonts w:ascii="黑体" w:hAnsi="黑体" w:eastAsia="黑体"/>
          <w:b/>
          <w:sz w:val="24"/>
        </w:rPr>
      </w:pPr>
      <w:bookmarkStart w:id="224" w:name="sub2021854_8"/>
      <w:bookmarkEnd w:id="224"/>
      <w:bookmarkStart w:id="225" w:name="安全评价"/>
      <w:bookmarkEnd w:id="225"/>
      <w:bookmarkStart w:id="226" w:name="8"/>
      <w:bookmarkEnd w:id="226"/>
      <w:r>
        <w:rPr>
          <w:rFonts w:hint="eastAsia" w:ascii="黑体" w:hAnsi="黑体" w:eastAsia="黑体"/>
          <w:b/>
          <w:sz w:val="24"/>
        </w:rPr>
        <w:t>1.8</w:t>
      </w:r>
      <w:r>
        <w:rPr>
          <w:rFonts w:ascii="黑体" w:hAnsi="黑体" w:eastAsia="黑体"/>
          <w:b/>
          <w:sz w:val="24"/>
        </w:rPr>
        <w:t>安全评价</w:t>
      </w:r>
      <w:r>
        <w:rPr>
          <w:rFonts w:hint="eastAsia" w:ascii="黑体" w:hAnsi="黑体" w:eastAsia="黑体"/>
          <w:b/>
          <w:sz w:val="24"/>
        </w:rPr>
        <w:t>法</w:t>
      </w:r>
    </w:p>
    <w:p w14:paraId="2004DD64">
      <w:pPr>
        <w:spacing w:after="0" w:line="480" w:lineRule="exact"/>
        <w:ind w:firstLine="480" w:firstLineChars="200"/>
        <w:rPr>
          <w:rFonts w:ascii="黑体" w:hAnsi="黑体" w:eastAsia="黑体"/>
          <w:sz w:val="24"/>
        </w:rPr>
      </w:pPr>
      <w:bookmarkStart w:id="227" w:name="8_1"/>
      <w:bookmarkEnd w:id="227"/>
      <w:bookmarkStart w:id="228" w:name="sub2021854_8_1"/>
      <w:bookmarkEnd w:id="228"/>
      <w:r>
        <w:rPr>
          <w:rFonts w:ascii="黑体" w:hAnsi="黑体" w:eastAsia="黑体"/>
          <w:sz w:val="24"/>
        </w:rPr>
        <w:t>日本劳动省颁布的化工企业六阶段安全评价法，综合应用安全检查表、定量</w:t>
      </w:r>
      <w:r>
        <w:fldChar w:fldCharType="begin"/>
      </w:r>
      <w:r>
        <w:instrText xml:space="preserve"> HYPERLINK "http://baike.baidu.com/view/1724013.htm" \t "_blank" </w:instrText>
      </w:r>
      <w:r>
        <w:fldChar w:fldCharType="separate"/>
      </w:r>
      <w:r>
        <w:rPr>
          <w:rFonts w:ascii="黑体" w:hAnsi="黑体" w:eastAsia="黑体"/>
          <w:sz w:val="24"/>
        </w:rPr>
        <w:t>危险性评价</w:t>
      </w:r>
      <w:r>
        <w:rPr>
          <w:rFonts w:ascii="黑体" w:hAnsi="黑体" w:eastAsia="黑体"/>
          <w:sz w:val="24"/>
        </w:rPr>
        <w:fldChar w:fldCharType="end"/>
      </w:r>
      <w:r>
        <w:rPr>
          <w:rFonts w:ascii="黑体" w:hAnsi="黑体" w:eastAsia="黑体"/>
          <w:sz w:val="24"/>
        </w:rPr>
        <w:t>、事故信息评价、故障树分析以及事件树分析等方法，分成六个阶段采取逐步深入，定性与定量结合，层层筛选的方式识别、分析、评价危险，并采取措施修改设计消除危险。</w:t>
      </w:r>
    </w:p>
    <w:p w14:paraId="149985EA">
      <w:pPr>
        <w:spacing w:after="0" w:line="480" w:lineRule="exact"/>
        <w:rPr>
          <w:rFonts w:ascii="黑体" w:hAnsi="黑体" w:eastAsia="黑体"/>
          <w:sz w:val="24"/>
        </w:rPr>
      </w:pPr>
      <w:bookmarkStart w:id="229" w:name="8_2"/>
      <w:bookmarkEnd w:id="229"/>
      <w:bookmarkStart w:id="230" w:name="sub2021854_8_2"/>
      <w:bookmarkEnd w:id="230"/>
      <w:r>
        <w:rPr>
          <w:rFonts w:hint="eastAsia" w:ascii="黑体" w:hAnsi="黑体" w:eastAsia="黑体"/>
          <w:sz w:val="24"/>
        </w:rPr>
        <w:t>1.8.1</w:t>
      </w:r>
      <w:r>
        <w:rPr>
          <w:rFonts w:ascii="黑体" w:hAnsi="黑体" w:eastAsia="黑体"/>
          <w:sz w:val="24"/>
        </w:rPr>
        <w:t>方法步骤</w:t>
      </w:r>
    </w:p>
    <w:p w14:paraId="2D3B4131">
      <w:pPr>
        <w:spacing w:after="0" w:line="480" w:lineRule="exact"/>
        <w:ind w:firstLine="480" w:firstLineChars="200"/>
        <w:rPr>
          <w:rFonts w:ascii="黑体" w:hAnsi="黑体" w:eastAsia="黑体"/>
          <w:sz w:val="24"/>
        </w:rPr>
      </w:pPr>
      <w:r>
        <w:rPr>
          <w:rFonts w:ascii="黑体" w:hAnsi="黑体" w:eastAsia="黑体"/>
          <w:sz w:val="24"/>
        </w:rPr>
        <w:t>（1）第一阶段：资料准备</w:t>
      </w:r>
    </w:p>
    <w:p w14:paraId="3A478975">
      <w:pPr>
        <w:spacing w:after="0" w:line="480" w:lineRule="exact"/>
        <w:ind w:firstLine="480" w:firstLineChars="200"/>
        <w:rPr>
          <w:rFonts w:ascii="黑体" w:hAnsi="黑体" w:eastAsia="黑体"/>
          <w:sz w:val="24"/>
        </w:rPr>
      </w:pPr>
      <w:r>
        <w:rPr>
          <w:rFonts w:ascii="黑体" w:hAnsi="黑体" w:eastAsia="黑体"/>
          <w:sz w:val="24"/>
        </w:rPr>
        <w:t>建厂条件、原料和产品的物化性质、有关法规标准；反应过程；制造工程概要；流程图；流程机械表；配管、仪表系统图；安全设备种类及设置地点；运转要点；人员配置图；安全教育训练计划等其它有关资料。</w:t>
      </w:r>
    </w:p>
    <w:p w14:paraId="53AE399F">
      <w:pPr>
        <w:spacing w:after="0" w:line="480" w:lineRule="exact"/>
        <w:ind w:firstLine="480" w:firstLineChars="200"/>
        <w:rPr>
          <w:rFonts w:ascii="黑体" w:hAnsi="黑体" w:eastAsia="黑体"/>
          <w:sz w:val="24"/>
        </w:rPr>
      </w:pPr>
      <w:r>
        <w:rPr>
          <w:rFonts w:ascii="黑体" w:hAnsi="黑体" w:eastAsia="黑体"/>
          <w:sz w:val="24"/>
        </w:rPr>
        <w:t>（2）第二阶段：</w:t>
      </w:r>
      <w:r>
        <w:fldChar w:fldCharType="begin"/>
      </w:r>
      <w:r>
        <w:instrText xml:space="preserve"> HYPERLINK "http://baike.baidu.com/view/1876047.htm" \t "_blank" </w:instrText>
      </w:r>
      <w:r>
        <w:fldChar w:fldCharType="separate"/>
      </w:r>
      <w:r>
        <w:rPr>
          <w:rFonts w:ascii="黑体" w:hAnsi="黑体" w:eastAsia="黑体"/>
          <w:sz w:val="24"/>
        </w:rPr>
        <w:t>定性评价</w:t>
      </w:r>
      <w:r>
        <w:rPr>
          <w:rFonts w:ascii="黑体" w:hAnsi="黑体" w:eastAsia="黑体"/>
          <w:sz w:val="24"/>
        </w:rPr>
        <w:fldChar w:fldCharType="end"/>
      </w:r>
    </w:p>
    <w:p w14:paraId="2258E406">
      <w:pPr>
        <w:spacing w:after="0" w:line="480" w:lineRule="exact"/>
        <w:ind w:firstLine="480" w:firstLineChars="200"/>
        <w:rPr>
          <w:rFonts w:ascii="黑体" w:hAnsi="黑体" w:eastAsia="黑体"/>
          <w:sz w:val="24"/>
        </w:rPr>
      </w:pPr>
      <w:r>
        <w:rPr>
          <w:rFonts w:ascii="黑体" w:hAnsi="黑体" w:eastAsia="黑体"/>
          <w:sz w:val="24"/>
        </w:rPr>
        <w:t>应用安全检查表主要针对厂址选择、工厂内部布置、建筑、工艺流程和设备布置、原材料、</w:t>
      </w:r>
      <w:r>
        <w:fldChar w:fldCharType="begin"/>
      </w:r>
      <w:r>
        <w:instrText xml:space="preserve"> HYPERLINK "http://baike.baidu.com/view/355563.htm" \t "_blank" </w:instrText>
      </w:r>
      <w:r>
        <w:fldChar w:fldCharType="separate"/>
      </w:r>
      <w:r>
        <w:rPr>
          <w:rFonts w:ascii="黑体" w:hAnsi="黑体" w:eastAsia="黑体"/>
          <w:sz w:val="24"/>
        </w:rPr>
        <w:t>中间体</w:t>
      </w:r>
      <w:r>
        <w:rPr>
          <w:rFonts w:ascii="黑体" w:hAnsi="黑体" w:eastAsia="黑体"/>
          <w:sz w:val="24"/>
        </w:rPr>
        <w:fldChar w:fldCharType="end"/>
      </w:r>
      <w:r>
        <w:rPr>
          <w:rFonts w:ascii="黑体" w:hAnsi="黑体" w:eastAsia="黑体"/>
          <w:sz w:val="24"/>
        </w:rPr>
        <w:t>、产品、输送</w:t>
      </w:r>
      <w:r>
        <w:fldChar w:fldCharType="begin"/>
      </w:r>
      <w:r>
        <w:instrText xml:space="preserve"> HYPERLINK "http://baike.baidu.com/view/51839.htm" \t "_blank" </w:instrText>
      </w:r>
      <w:r>
        <w:fldChar w:fldCharType="separate"/>
      </w:r>
      <w:r>
        <w:rPr>
          <w:rFonts w:ascii="黑体" w:hAnsi="黑体" w:eastAsia="黑体"/>
          <w:sz w:val="24"/>
        </w:rPr>
        <w:t>存储系统</w:t>
      </w:r>
      <w:r>
        <w:rPr>
          <w:rFonts w:ascii="黑体" w:hAnsi="黑体" w:eastAsia="黑体"/>
          <w:sz w:val="24"/>
        </w:rPr>
        <w:fldChar w:fldCharType="end"/>
      </w:r>
      <w:r>
        <w:rPr>
          <w:rFonts w:ascii="黑体" w:hAnsi="黑体" w:eastAsia="黑体"/>
          <w:sz w:val="24"/>
        </w:rPr>
        <w:t>、消防设施等方面进行检查，发现问题改进设计。</w:t>
      </w:r>
    </w:p>
    <w:p w14:paraId="29FE8B04">
      <w:pPr>
        <w:spacing w:after="0" w:line="480" w:lineRule="exact"/>
        <w:ind w:firstLine="480" w:firstLineChars="200"/>
        <w:rPr>
          <w:rFonts w:ascii="黑体" w:hAnsi="黑体" w:eastAsia="黑体"/>
          <w:sz w:val="24"/>
        </w:rPr>
      </w:pPr>
      <w:r>
        <w:rPr>
          <w:rFonts w:ascii="黑体" w:hAnsi="黑体" w:eastAsia="黑体"/>
          <w:sz w:val="24"/>
        </w:rPr>
        <w:t>（3）第三阶段：定量评价</w:t>
      </w:r>
    </w:p>
    <w:p w14:paraId="5137E576">
      <w:pPr>
        <w:spacing w:after="0" w:line="480" w:lineRule="exact"/>
        <w:ind w:firstLine="480" w:firstLineChars="200"/>
        <w:rPr>
          <w:rFonts w:ascii="黑体" w:hAnsi="黑体" w:eastAsia="黑体"/>
          <w:sz w:val="24"/>
        </w:rPr>
      </w:pPr>
      <w:r>
        <w:rPr>
          <w:rFonts w:ascii="黑体" w:hAnsi="黑体" w:eastAsia="黑体"/>
          <w:sz w:val="24"/>
        </w:rPr>
        <w:t>将装置划分成若干个单元，对各单元的物质、容量、温度、压力和操作等进行评价，每项又分为A、B、C、D四个分段，分别对应分值10点、5点、2点、0点，其评价内容</w:t>
      </w:r>
    </w:p>
    <w:p w14:paraId="68EAAD14">
      <w:pPr>
        <w:spacing w:after="0" w:line="480" w:lineRule="exact"/>
        <w:ind w:firstLine="480" w:firstLineChars="200"/>
        <w:rPr>
          <w:rFonts w:ascii="黑体" w:hAnsi="黑体" w:eastAsia="黑体"/>
          <w:sz w:val="24"/>
        </w:rPr>
      </w:pPr>
      <w:r>
        <w:rPr>
          <w:rFonts w:ascii="黑体" w:hAnsi="黑体" w:eastAsia="黑体"/>
          <w:sz w:val="24"/>
        </w:rPr>
        <w:t>（4）第四阶段：制定安全对策</w:t>
      </w:r>
    </w:p>
    <w:p w14:paraId="14DE3243">
      <w:pPr>
        <w:spacing w:after="0" w:line="480" w:lineRule="exact"/>
        <w:ind w:firstLine="480" w:firstLineChars="200"/>
        <w:rPr>
          <w:rFonts w:ascii="黑体" w:hAnsi="黑体" w:eastAsia="黑体"/>
          <w:sz w:val="24"/>
        </w:rPr>
      </w:pPr>
      <w:r>
        <w:rPr>
          <w:rFonts w:ascii="黑体" w:hAnsi="黑体" w:eastAsia="黑体"/>
          <w:sz w:val="24"/>
        </w:rPr>
        <w:t>根据单元的危险度等级，按照方法推荐的各评价等级应采取的措施和要求，采取相应技术、设备、和组织管理等方面的安全对策措施。</w:t>
      </w:r>
    </w:p>
    <w:p w14:paraId="0287FD2F">
      <w:pPr>
        <w:spacing w:after="0" w:line="480" w:lineRule="exact"/>
        <w:ind w:firstLine="480" w:firstLineChars="200"/>
        <w:rPr>
          <w:rFonts w:ascii="黑体" w:hAnsi="黑体" w:eastAsia="黑体"/>
          <w:sz w:val="24"/>
        </w:rPr>
      </w:pPr>
      <w:r>
        <w:rPr>
          <w:rFonts w:ascii="黑体" w:hAnsi="黑体" w:eastAsia="黑体"/>
          <w:sz w:val="24"/>
        </w:rPr>
        <w:t>（5）第五阶段：用过去类似设备和装置的事故资料进行复查评价</w:t>
      </w:r>
    </w:p>
    <w:p w14:paraId="3335EF1A">
      <w:pPr>
        <w:spacing w:after="0" w:line="480" w:lineRule="exact"/>
        <w:ind w:firstLine="480" w:firstLineChars="200"/>
        <w:rPr>
          <w:rFonts w:ascii="黑体" w:hAnsi="黑体" w:eastAsia="黑体"/>
          <w:sz w:val="24"/>
        </w:rPr>
      </w:pPr>
      <w:r>
        <w:rPr>
          <w:rFonts w:ascii="黑体" w:hAnsi="黑体" w:eastAsia="黑体"/>
          <w:sz w:val="24"/>
        </w:rPr>
        <w:t>根据设计内容参照过去同样的设备和装置的事故</w:t>
      </w:r>
      <w:r>
        <w:fldChar w:fldCharType="begin"/>
      </w:r>
      <w:r>
        <w:instrText xml:space="preserve"> HYPERLINK "http://baike.baidu.com/view/70362.htm" \t "_blank" </w:instrText>
      </w:r>
      <w:r>
        <w:fldChar w:fldCharType="separate"/>
      </w:r>
      <w:r>
        <w:rPr>
          <w:rFonts w:ascii="黑体" w:hAnsi="黑体" w:eastAsia="黑体"/>
          <w:sz w:val="24"/>
        </w:rPr>
        <w:t>情报</w:t>
      </w:r>
      <w:r>
        <w:rPr>
          <w:rFonts w:ascii="黑体" w:hAnsi="黑体" w:eastAsia="黑体"/>
          <w:sz w:val="24"/>
        </w:rPr>
        <w:fldChar w:fldCharType="end"/>
      </w:r>
      <w:r>
        <w:rPr>
          <w:rFonts w:ascii="黑体" w:hAnsi="黑体" w:eastAsia="黑体"/>
          <w:sz w:val="24"/>
        </w:rPr>
        <w:t>进行再评价，如果有应改进的地方，再按第四阶段要求进一步采取措施。</w:t>
      </w:r>
    </w:p>
    <w:p w14:paraId="073B1D55">
      <w:pPr>
        <w:spacing w:after="0" w:line="480" w:lineRule="exact"/>
        <w:ind w:firstLine="480" w:firstLineChars="200"/>
        <w:rPr>
          <w:rFonts w:ascii="黑体" w:hAnsi="黑体" w:eastAsia="黑体"/>
          <w:sz w:val="24"/>
        </w:rPr>
      </w:pPr>
      <w:r>
        <w:rPr>
          <w:rFonts w:ascii="黑体" w:hAnsi="黑体" w:eastAsia="黑体"/>
          <w:sz w:val="24"/>
        </w:rPr>
        <w:t>（6）第六阶段：再评价</w:t>
      </w:r>
    </w:p>
    <w:p w14:paraId="11DC79AF">
      <w:pPr>
        <w:spacing w:after="0" w:line="480" w:lineRule="exact"/>
        <w:ind w:firstLine="480" w:firstLineChars="200"/>
        <w:rPr>
          <w:rFonts w:ascii="黑体" w:hAnsi="黑体" w:eastAsia="黑体"/>
          <w:sz w:val="24"/>
        </w:rPr>
      </w:pPr>
      <w:r>
        <w:rPr>
          <w:rFonts w:ascii="黑体" w:hAnsi="黑体" w:eastAsia="黑体"/>
          <w:sz w:val="24"/>
        </w:rPr>
        <w:t>用故障树、事件树进行再评价。</w:t>
      </w:r>
    </w:p>
    <w:p w14:paraId="556F850E">
      <w:pPr>
        <w:spacing w:after="0" w:line="480" w:lineRule="exact"/>
        <w:rPr>
          <w:rFonts w:ascii="黑体" w:hAnsi="黑体" w:eastAsia="黑体"/>
          <w:sz w:val="24"/>
        </w:rPr>
      </w:pPr>
      <w:bookmarkStart w:id="231" w:name="8_3"/>
      <w:bookmarkEnd w:id="231"/>
      <w:bookmarkStart w:id="232" w:name="sub2021854_8_3"/>
      <w:bookmarkEnd w:id="232"/>
      <w:r>
        <w:rPr>
          <w:rFonts w:hint="eastAsia" w:ascii="黑体" w:hAnsi="黑体" w:eastAsia="黑体"/>
          <w:sz w:val="24"/>
        </w:rPr>
        <w:t>1.8.2</w:t>
      </w:r>
      <w:r>
        <w:rPr>
          <w:rFonts w:ascii="黑体" w:hAnsi="黑体" w:eastAsia="黑体"/>
          <w:sz w:val="24"/>
        </w:rPr>
        <w:t>适用范围</w:t>
      </w:r>
    </w:p>
    <w:p w14:paraId="46CB3613">
      <w:pPr>
        <w:spacing w:after="0" w:line="480" w:lineRule="exact"/>
        <w:ind w:firstLine="480" w:firstLineChars="200"/>
        <w:rPr>
          <w:rFonts w:ascii="黑体" w:hAnsi="黑体" w:eastAsia="黑体"/>
          <w:sz w:val="24"/>
        </w:rPr>
      </w:pPr>
      <w:r>
        <w:rPr>
          <w:rFonts w:ascii="黑体" w:hAnsi="黑体" w:eastAsia="黑体"/>
          <w:sz w:val="24"/>
        </w:rPr>
        <w:t>该方法综合运用</w:t>
      </w:r>
      <w:r>
        <w:fldChar w:fldCharType="begin"/>
      </w:r>
      <w:r>
        <w:instrText xml:space="preserve"> HYPERLINK "http://baike.baidu.com/view/3279103.htm" \t "_blank" </w:instrText>
      </w:r>
      <w:r>
        <w:fldChar w:fldCharType="separate"/>
      </w:r>
      <w:r>
        <w:rPr>
          <w:rFonts w:ascii="黑体" w:hAnsi="黑体" w:eastAsia="黑体"/>
          <w:sz w:val="24"/>
        </w:rPr>
        <w:t>检查表</w:t>
      </w:r>
      <w:r>
        <w:rPr>
          <w:rFonts w:ascii="黑体" w:hAnsi="黑体" w:eastAsia="黑体"/>
          <w:sz w:val="24"/>
        </w:rPr>
        <w:fldChar w:fldCharType="end"/>
      </w:r>
      <w:r>
        <w:rPr>
          <w:rFonts w:ascii="黑体" w:hAnsi="黑体" w:eastAsia="黑体"/>
          <w:sz w:val="24"/>
        </w:rPr>
        <w:t>、基准局法、定量</w:t>
      </w:r>
      <w:r>
        <w:fldChar w:fldCharType="begin"/>
      </w:r>
      <w:r>
        <w:instrText xml:space="preserve"> HYPERLINK "http://baike.baidu.com/view/4841112.htm" \t "_blank" </w:instrText>
      </w:r>
      <w:r>
        <w:fldChar w:fldCharType="separate"/>
      </w:r>
      <w:r>
        <w:rPr>
          <w:rFonts w:ascii="黑体" w:hAnsi="黑体" w:eastAsia="黑体"/>
          <w:sz w:val="24"/>
        </w:rPr>
        <w:t>评价法</w:t>
      </w:r>
      <w:r>
        <w:rPr>
          <w:rFonts w:ascii="黑体" w:hAnsi="黑体" w:eastAsia="黑体"/>
          <w:sz w:val="24"/>
        </w:rPr>
        <w:fldChar w:fldCharType="end"/>
      </w:r>
      <w:r>
        <w:rPr>
          <w:rFonts w:ascii="黑体" w:hAnsi="黑体" w:eastAsia="黑体"/>
          <w:sz w:val="24"/>
        </w:rPr>
        <w:t>、</w:t>
      </w:r>
      <w:r>
        <w:fldChar w:fldCharType="begin"/>
      </w:r>
      <w:r>
        <w:instrText xml:space="preserve"> HYPERLINK "http://baike.baidu.com/view/59539.htm" \t "_blank" </w:instrText>
      </w:r>
      <w:r>
        <w:fldChar w:fldCharType="separate"/>
      </w:r>
      <w:r>
        <w:rPr>
          <w:rFonts w:ascii="黑体" w:hAnsi="黑体" w:eastAsia="黑体"/>
          <w:sz w:val="24"/>
        </w:rPr>
        <w:t>类比法</w:t>
      </w:r>
      <w:r>
        <w:rPr>
          <w:rFonts w:ascii="黑体" w:hAnsi="黑体" w:eastAsia="黑体"/>
          <w:sz w:val="24"/>
        </w:rPr>
        <w:fldChar w:fldCharType="end"/>
      </w:r>
      <w:r>
        <w:rPr>
          <w:rFonts w:ascii="黑体" w:hAnsi="黑体" w:eastAsia="黑体"/>
          <w:sz w:val="24"/>
        </w:rPr>
        <w:t>、</w:t>
      </w:r>
      <w:r>
        <w:fldChar w:fldCharType="begin"/>
      </w:r>
      <w:r>
        <w:instrText xml:space="preserve"> HYPERLINK "http://baike.baidu.com/view/1766069.htm" \t "_blank" </w:instrText>
      </w:r>
      <w:r>
        <w:fldChar w:fldCharType="separate"/>
      </w:r>
      <w:r>
        <w:rPr>
          <w:rFonts w:ascii="黑体" w:hAnsi="黑体" w:eastAsia="黑体"/>
          <w:sz w:val="24"/>
        </w:rPr>
        <w:t>事故树</w:t>
      </w:r>
      <w:r>
        <w:rPr>
          <w:rFonts w:ascii="黑体" w:hAnsi="黑体" w:eastAsia="黑体"/>
          <w:sz w:val="24"/>
        </w:rPr>
        <w:fldChar w:fldCharType="end"/>
      </w:r>
      <w:r>
        <w:rPr>
          <w:rFonts w:ascii="黑体" w:hAnsi="黑体" w:eastAsia="黑体"/>
          <w:sz w:val="24"/>
        </w:rPr>
        <w:t>、事件树反复评价，准确性高，但工作量大，它是一种周到的评价方法，除化工厂外，还可以用于其它行业的安全评价</w:t>
      </w:r>
    </w:p>
    <w:p w14:paraId="14407ABC">
      <w:pPr>
        <w:spacing w:after="0" w:line="480" w:lineRule="exact"/>
        <w:rPr>
          <w:rFonts w:ascii="黑体" w:hAnsi="黑体" w:eastAsia="黑体"/>
          <w:b/>
          <w:sz w:val="24"/>
        </w:rPr>
      </w:pPr>
      <w:bookmarkStart w:id="233" w:name="9"/>
      <w:bookmarkEnd w:id="233"/>
      <w:bookmarkStart w:id="234" w:name="危险指数"/>
      <w:bookmarkEnd w:id="234"/>
      <w:bookmarkStart w:id="235" w:name="sub2021854_9"/>
      <w:bookmarkEnd w:id="235"/>
      <w:r>
        <w:rPr>
          <w:rFonts w:hint="eastAsia" w:ascii="黑体" w:hAnsi="黑体" w:eastAsia="黑体"/>
          <w:b/>
          <w:sz w:val="24"/>
        </w:rPr>
        <w:t>1.9</w:t>
      </w:r>
      <w:r>
        <w:rPr>
          <w:rFonts w:ascii="黑体" w:hAnsi="黑体" w:eastAsia="黑体"/>
          <w:b/>
          <w:sz w:val="24"/>
        </w:rPr>
        <w:t>危险指数</w:t>
      </w:r>
    </w:p>
    <w:p w14:paraId="0F53F50B">
      <w:pPr>
        <w:spacing w:after="0" w:line="480" w:lineRule="exact"/>
        <w:ind w:firstLine="480" w:firstLineChars="200"/>
        <w:rPr>
          <w:rFonts w:ascii="黑体" w:hAnsi="黑体" w:eastAsia="黑体"/>
          <w:sz w:val="24"/>
        </w:rPr>
      </w:pPr>
      <w:bookmarkStart w:id="236" w:name="9_1"/>
      <w:bookmarkEnd w:id="236"/>
      <w:bookmarkStart w:id="237" w:name="sub2021854_9_1"/>
      <w:bookmarkEnd w:id="237"/>
      <w:r>
        <w:rPr>
          <w:rFonts w:ascii="黑体" w:hAnsi="黑体" w:eastAsia="黑体"/>
          <w:sz w:val="24"/>
        </w:rPr>
        <w:t>1964年美国道（DOW）化学公司根据化工生产的特点，首先开发出“火灾、爆炸危险指数</w:t>
      </w:r>
      <w:r>
        <w:fldChar w:fldCharType="begin"/>
      </w:r>
      <w:r>
        <w:instrText xml:space="preserve"> HYPERLINK "http://baike.baidu.com/view/4841112.htm" \t "_blank" </w:instrText>
      </w:r>
      <w:r>
        <w:fldChar w:fldCharType="separate"/>
      </w:r>
      <w:r>
        <w:rPr>
          <w:rFonts w:ascii="黑体" w:hAnsi="黑体" w:eastAsia="黑体"/>
          <w:sz w:val="24"/>
        </w:rPr>
        <w:t>评价法</w:t>
      </w:r>
      <w:r>
        <w:rPr>
          <w:rFonts w:ascii="黑体" w:hAnsi="黑体" w:eastAsia="黑体"/>
          <w:sz w:val="24"/>
        </w:rPr>
        <w:fldChar w:fldCharType="end"/>
      </w:r>
      <w:r>
        <w:rPr>
          <w:rFonts w:ascii="黑体" w:hAnsi="黑体" w:eastAsia="黑体"/>
          <w:sz w:val="24"/>
        </w:rPr>
        <w:t>”，用于对化工生产装置进行</w:t>
      </w:r>
      <w:r>
        <w:fldChar w:fldCharType="begin"/>
      </w:r>
      <w:r>
        <w:instrText xml:space="preserve"> HYPERLINK "http://baike.baidu.com/view/259452.htm" \t "_blank" </w:instrText>
      </w:r>
      <w:r>
        <w:fldChar w:fldCharType="separate"/>
      </w:r>
      <w:r>
        <w:rPr>
          <w:rFonts w:ascii="黑体" w:hAnsi="黑体" w:eastAsia="黑体"/>
          <w:sz w:val="24"/>
        </w:rPr>
        <w:t>安全性评价</w:t>
      </w:r>
      <w:r>
        <w:rPr>
          <w:rFonts w:ascii="黑体" w:hAnsi="黑体" w:eastAsia="黑体"/>
          <w:sz w:val="24"/>
        </w:rPr>
        <w:fldChar w:fldCharType="end"/>
      </w:r>
      <w:r>
        <w:rPr>
          <w:rFonts w:ascii="黑体" w:hAnsi="黑体" w:eastAsia="黑体"/>
          <w:sz w:val="24"/>
        </w:rPr>
        <w:t>。方法经过多次修订，不断完善。它是以以往的事故的统计资料、物质的能量和现行的安全防护措施的状况为依据，以单元重要</w:t>
      </w:r>
      <w:r>
        <w:fldChar w:fldCharType="begin"/>
      </w:r>
      <w:r>
        <w:instrText xml:space="preserve"> HYPERLINK "http://baike.baidu.com/view/1955343.htm" \t "_blank" </w:instrText>
      </w:r>
      <w:r>
        <w:fldChar w:fldCharType="separate"/>
      </w:r>
      <w:r>
        <w:rPr>
          <w:rFonts w:ascii="黑体" w:hAnsi="黑体" w:eastAsia="黑体"/>
          <w:sz w:val="24"/>
        </w:rPr>
        <w:t>危险物质</w:t>
      </w:r>
      <w:r>
        <w:rPr>
          <w:rFonts w:ascii="黑体" w:hAnsi="黑体" w:eastAsia="黑体"/>
          <w:sz w:val="24"/>
        </w:rPr>
        <w:fldChar w:fldCharType="end"/>
      </w:r>
      <w:r>
        <w:rPr>
          <w:rFonts w:ascii="黑体" w:hAnsi="黑体" w:eastAsia="黑体"/>
          <w:sz w:val="24"/>
        </w:rPr>
        <w:t>在</w:t>
      </w:r>
      <w:r>
        <w:fldChar w:fldCharType="begin"/>
      </w:r>
      <w:r>
        <w:instrText xml:space="preserve"> HYPERLINK "http://baike.baidu.com/view/257553.htm" \t "_blank" </w:instrText>
      </w:r>
      <w:r>
        <w:fldChar w:fldCharType="separate"/>
      </w:r>
      <w:r>
        <w:rPr>
          <w:rFonts w:ascii="黑体" w:hAnsi="黑体" w:eastAsia="黑体"/>
          <w:sz w:val="24"/>
        </w:rPr>
        <w:t>标准状态</w:t>
      </w:r>
      <w:r>
        <w:rPr>
          <w:rFonts w:ascii="黑体" w:hAnsi="黑体" w:eastAsia="黑体"/>
          <w:sz w:val="24"/>
        </w:rPr>
        <w:fldChar w:fldCharType="end"/>
      </w:r>
      <w:r>
        <w:rPr>
          <w:rFonts w:ascii="黑体" w:hAnsi="黑体" w:eastAsia="黑体"/>
          <w:sz w:val="24"/>
        </w:rPr>
        <w:t>下的火灾、爆炸或释放出危险性潜在能量大小为基础，同时考虑工艺过程的危险性，计算单元火灾、爆炸指数，确定危险等级。还对特定物质、一般工艺及特定工艺的危险</w:t>
      </w:r>
      <w:r>
        <w:fldChar w:fldCharType="begin"/>
      </w:r>
      <w:r>
        <w:instrText xml:space="preserve"> HYPERLINK "http://baike.baidu.com/view/2301010.htm" \t "_blank" </w:instrText>
      </w:r>
      <w:r>
        <w:fldChar w:fldCharType="separate"/>
      </w:r>
      <w:r>
        <w:rPr>
          <w:rFonts w:ascii="黑体" w:hAnsi="黑体" w:eastAsia="黑体"/>
          <w:sz w:val="24"/>
        </w:rPr>
        <w:t>修正系数</w:t>
      </w:r>
      <w:r>
        <w:rPr>
          <w:rFonts w:ascii="黑体" w:hAnsi="黑体" w:eastAsia="黑体"/>
          <w:sz w:val="24"/>
        </w:rPr>
        <w:fldChar w:fldCharType="end"/>
      </w:r>
      <w:r>
        <w:rPr>
          <w:rFonts w:ascii="黑体" w:hAnsi="黑体" w:eastAsia="黑体"/>
          <w:sz w:val="24"/>
        </w:rPr>
        <w:t>，求出火灾爆炸指数。定量的对工艺过程和生产装置及所含物料的实际潜在火灾、爆炸和反应性危险逐步推算进行客观的评价。再根据指数的大小分成几个等级，按等级的要求及火灾爆炸危险的分组采取相应的安全措施的一种方法。由于该评价方法切合实际、科学合理，并提供了火灾、爆炸总体的关键数据，因此，已经被世界化学工业及</w:t>
      </w:r>
      <w:r>
        <w:fldChar w:fldCharType="begin"/>
      </w:r>
      <w:r>
        <w:instrText xml:space="preserve"> HYPERLINK "http://baike.baidu.com/view/406244.htm" \t "_blank" </w:instrText>
      </w:r>
      <w:r>
        <w:fldChar w:fldCharType="separate"/>
      </w:r>
      <w:r>
        <w:rPr>
          <w:rFonts w:ascii="黑体" w:hAnsi="黑体" w:eastAsia="黑体"/>
          <w:sz w:val="24"/>
        </w:rPr>
        <w:t>石油化学工业</w:t>
      </w:r>
      <w:r>
        <w:rPr>
          <w:rFonts w:ascii="黑体" w:hAnsi="黑体" w:eastAsia="黑体"/>
          <w:sz w:val="24"/>
        </w:rPr>
        <w:fldChar w:fldCharType="end"/>
      </w:r>
      <w:r>
        <w:rPr>
          <w:rFonts w:ascii="黑体" w:hAnsi="黑体" w:eastAsia="黑体"/>
          <w:sz w:val="24"/>
        </w:rPr>
        <w:t>公认为最主要的危险指数评价法。</w:t>
      </w:r>
    </w:p>
    <w:bookmarkEnd w:id="159"/>
    <w:p w14:paraId="726D550D">
      <w:pPr>
        <w:spacing w:after="0" w:line="480" w:lineRule="exact"/>
        <w:rPr>
          <w:rFonts w:ascii="黑体" w:hAnsi="黑体" w:eastAsia="黑体"/>
          <w:sz w:val="24"/>
        </w:rPr>
      </w:pPr>
      <w:bookmarkStart w:id="238" w:name="9_2"/>
      <w:bookmarkEnd w:id="238"/>
      <w:bookmarkStart w:id="239" w:name="sub2021854_9_2"/>
      <w:bookmarkEnd w:id="239"/>
      <w:r>
        <w:rPr>
          <w:rFonts w:hint="eastAsia" w:ascii="黑体" w:hAnsi="黑体" w:eastAsia="黑体"/>
          <w:sz w:val="24"/>
        </w:rPr>
        <w:t>1.9.1</w:t>
      </w:r>
      <w:r>
        <w:rPr>
          <w:rFonts w:ascii="黑体" w:hAnsi="黑体" w:eastAsia="黑体"/>
          <w:sz w:val="24"/>
        </w:rPr>
        <w:t>方法步骤</w:t>
      </w:r>
    </w:p>
    <w:p w14:paraId="770DC749">
      <w:pPr>
        <w:spacing w:after="0" w:line="480" w:lineRule="exact"/>
        <w:ind w:firstLine="480" w:firstLineChars="200"/>
        <w:rPr>
          <w:rFonts w:ascii="黑体" w:hAnsi="黑体" w:eastAsia="黑体"/>
          <w:sz w:val="24"/>
        </w:rPr>
      </w:pPr>
      <w:r>
        <w:rPr>
          <w:rFonts w:ascii="黑体" w:hAnsi="黑体" w:eastAsia="黑体"/>
          <w:sz w:val="24"/>
        </w:rPr>
        <w:t>（1）该方法以工艺过程中的物质、设备、物量等数据为基础，另外加上一般或特殊工艺的危险修正系数，求出火灾爆炸系数，然后通过逐步推算，得出最大可能财产损失和停业损失。</w:t>
      </w:r>
    </w:p>
    <w:p w14:paraId="63F0F7DA">
      <w:pPr>
        <w:spacing w:after="0" w:line="480" w:lineRule="exact"/>
        <w:ind w:firstLine="480" w:firstLineChars="200"/>
        <w:rPr>
          <w:rFonts w:ascii="黑体" w:hAnsi="黑体" w:eastAsia="黑体"/>
          <w:sz w:val="24"/>
        </w:rPr>
      </w:pPr>
      <w:r>
        <w:rPr>
          <w:rFonts w:ascii="黑体" w:hAnsi="黑体" w:eastAsia="黑体"/>
          <w:sz w:val="24"/>
        </w:rPr>
        <w:t>（2）工艺单元的划分</w:t>
      </w:r>
    </w:p>
    <w:p w14:paraId="70CCD008">
      <w:pPr>
        <w:spacing w:after="0" w:line="480" w:lineRule="exact"/>
        <w:ind w:firstLine="480" w:firstLineChars="200"/>
        <w:rPr>
          <w:rFonts w:ascii="黑体" w:hAnsi="黑体" w:eastAsia="黑体"/>
          <w:sz w:val="24"/>
        </w:rPr>
      </w:pPr>
      <w:r>
        <w:rPr>
          <w:rFonts w:ascii="黑体" w:hAnsi="黑体" w:eastAsia="黑体"/>
          <w:sz w:val="24"/>
        </w:rPr>
        <w:t>评价单元就是在危险、有害因素分析的基础上，根据评价目标和评价方法的需要，将系统分成用于有限的、确定范围的部分。工艺单元是指工艺装置的任一主要单元。</w:t>
      </w:r>
    </w:p>
    <w:p w14:paraId="086521A2">
      <w:pPr>
        <w:spacing w:after="0" w:line="480" w:lineRule="exact"/>
        <w:ind w:firstLine="480" w:firstLineChars="200"/>
        <w:rPr>
          <w:rFonts w:ascii="黑体" w:hAnsi="黑体" w:eastAsia="黑体"/>
          <w:sz w:val="24"/>
        </w:rPr>
      </w:pPr>
      <w:r>
        <w:rPr>
          <w:rFonts w:ascii="黑体" w:hAnsi="黑体" w:eastAsia="黑体"/>
          <w:sz w:val="24"/>
        </w:rPr>
        <w:t>显然，多数工厂都是有多个工艺单元组成，但在计算工厂的火灾、爆炸指数时，只选择那些从损失预防角度来看对工艺有影响的工艺单元进行评价，这些单元称为恰当工艺单元，简称工艺单元。</w:t>
      </w:r>
    </w:p>
    <w:p w14:paraId="59C47BE3">
      <w:pPr>
        <w:spacing w:after="0" w:line="480" w:lineRule="exact"/>
        <w:ind w:firstLine="480" w:firstLineChars="200"/>
        <w:rPr>
          <w:rFonts w:ascii="黑体" w:hAnsi="黑体" w:eastAsia="黑体"/>
          <w:sz w:val="24"/>
        </w:rPr>
      </w:pPr>
      <w:r>
        <w:rPr>
          <w:rFonts w:ascii="黑体" w:hAnsi="黑体" w:eastAsia="黑体"/>
          <w:sz w:val="24"/>
        </w:rPr>
        <w:t>选择恰当工艺单元的重要参数包括：</w:t>
      </w:r>
    </w:p>
    <w:p w14:paraId="05D2D898">
      <w:pPr>
        <w:spacing w:after="0" w:line="480" w:lineRule="exact"/>
        <w:ind w:firstLine="480" w:firstLineChars="200"/>
        <w:rPr>
          <w:rFonts w:ascii="黑体" w:hAnsi="黑体" w:eastAsia="黑体"/>
          <w:sz w:val="24"/>
        </w:rPr>
      </w:pPr>
      <w:r>
        <w:rPr>
          <w:rFonts w:ascii="黑体" w:hAnsi="黑体" w:eastAsia="黑体"/>
          <w:sz w:val="24"/>
        </w:rPr>
        <w:t>① 物质的潜在化学能（物质系数）</w:t>
      </w:r>
    </w:p>
    <w:p w14:paraId="17D33B06">
      <w:pPr>
        <w:spacing w:after="0" w:line="480" w:lineRule="exact"/>
        <w:ind w:firstLine="480" w:firstLineChars="200"/>
        <w:rPr>
          <w:rFonts w:ascii="黑体" w:hAnsi="黑体" w:eastAsia="黑体"/>
          <w:sz w:val="24"/>
        </w:rPr>
      </w:pPr>
      <w:r>
        <w:rPr>
          <w:rFonts w:ascii="黑体" w:hAnsi="黑体" w:eastAsia="黑体"/>
          <w:sz w:val="24"/>
        </w:rPr>
        <w:t>② 工艺单元中</w:t>
      </w:r>
      <w:r>
        <w:fldChar w:fldCharType="begin"/>
      </w:r>
      <w:r>
        <w:instrText xml:space="preserve"> HYPERLINK "http://baike.baidu.com/view/1955343.htm" \t "_blank" </w:instrText>
      </w:r>
      <w:r>
        <w:fldChar w:fldCharType="separate"/>
      </w:r>
      <w:r>
        <w:rPr>
          <w:rFonts w:ascii="黑体" w:hAnsi="黑体" w:eastAsia="黑体"/>
          <w:sz w:val="24"/>
        </w:rPr>
        <w:t>危险物质</w:t>
      </w:r>
      <w:r>
        <w:rPr>
          <w:rFonts w:ascii="黑体" w:hAnsi="黑体" w:eastAsia="黑体"/>
          <w:sz w:val="24"/>
        </w:rPr>
        <w:fldChar w:fldCharType="end"/>
      </w:r>
      <w:r>
        <w:rPr>
          <w:rFonts w:ascii="黑体" w:hAnsi="黑体" w:eastAsia="黑体"/>
          <w:sz w:val="24"/>
        </w:rPr>
        <w:t>的数量；</w:t>
      </w:r>
    </w:p>
    <w:p w14:paraId="03E4034B">
      <w:pPr>
        <w:spacing w:after="0" w:line="480" w:lineRule="exact"/>
        <w:ind w:firstLine="480" w:firstLineChars="200"/>
        <w:rPr>
          <w:rFonts w:ascii="黑体" w:hAnsi="黑体" w:eastAsia="黑体"/>
          <w:sz w:val="24"/>
        </w:rPr>
      </w:pPr>
      <w:r>
        <w:rPr>
          <w:rFonts w:ascii="黑体" w:hAnsi="黑体" w:eastAsia="黑体"/>
          <w:sz w:val="24"/>
        </w:rPr>
        <w:t>③ 资金密度（每平方米每</w:t>
      </w:r>
      <w:r>
        <w:fldChar w:fldCharType="begin"/>
      </w:r>
      <w:r>
        <w:instrText xml:space="preserve"> HYPERLINK "http://baike.baidu.com/view/2322730.htm" \t "_blank" </w:instrText>
      </w:r>
      <w:r>
        <w:fldChar w:fldCharType="separate"/>
      </w:r>
      <w:r>
        <w:rPr>
          <w:rFonts w:ascii="黑体" w:hAnsi="黑体" w:eastAsia="黑体"/>
          <w:sz w:val="24"/>
        </w:rPr>
        <w:t>元数</w:t>
      </w:r>
      <w:r>
        <w:rPr>
          <w:rFonts w:ascii="黑体" w:hAnsi="黑体" w:eastAsia="黑体"/>
          <w:sz w:val="24"/>
        </w:rPr>
        <w:fldChar w:fldCharType="end"/>
      </w:r>
      <w:r>
        <w:rPr>
          <w:rFonts w:ascii="黑体" w:hAnsi="黑体" w:eastAsia="黑体"/>
          <w:sz w:val="24"/>
        </w:rPr>
        <w:t>）；</w:t>
      </w:r>
    </w:p>
    <w:p w14:paraId="732DBA95">
      <w:pPr>
        <w:spacing w:after="0" w:line="480" w:lineRule="exact"/>
        <w:ind w:firstLine="480" w:firstLineChars="200"/>
        <w:rPr>
          <w:rFonts w:ascii="黑体" w:hAnsi="黑体" w:eastAsia="黑体"/>
          <w:sz w:val="24"/>
        </w:rPr>
      </w:pPr>
      <w:r>
        <w:rPr>
          <w:rFonts w:ascii="黑体" w:hAnsi="黑体" w:eastAsia="黑体"/>
          <w:sz w:val="24"/>
        </w:rPr>
        <w:t>④ 操作压力与操作温度；</w:t>
      </w:r>
    </w:p>
    <w:p w14:paraId="2BFEADF8">
      <w:pPr>
        <w:spacing w:after="0" w:line="480" w:lineRule="exact"/>
        <w:ind w:firstLine="480" w:firstLineChars="200"/>
        <w:rPr>
          <w:rFonts w:ascii="黑体" w:hAnsi="黑体" w:eastAsia="黑体"/>
          <w:sz w:val="24"/>
        </w:rPr>
      </w:pPr>
      <w:r>
        <w:rPr>
          <w:rFonts w:ascii="黑体" w:hAnsi="黑体" w:eastAsia="黑体"/>
          <w:sz w:val="24"/>
        </w:rPr>
        <w:t>⑤ 导致火灾、爆炸事故的历史资料；</w:t>
      </w:r>
    </w:p>
    <w:p w14:paraId="4D1A2B2E">
      <w:pPr>
        <w:spacing w:after="0" w:line="480" w:lineRule="exact"/>
        <w:ind w:firstLine="480" w:firstLineChars="200"/>
        <w:rPr>
          <w:rFonts w:ascii="黑体" w:hAnsi="黑体" w:eastAsia="黑体"/>
          <w:sz w:val="24"/>
        </w:rPr>
      </w:pPr>
      <w:r>
        <w:rPr>
          <w:rFonts w:ascii="黑体" w:hAnsi="黑体" w:eastAsia="黑体"/>
          <w:sz w:val="24"/>
        </w:rPr>
        <w:t>⑥ 对装置操作起关键作用的设备；</w:t>
      </w:r>
    </w:p>
    <w:p w14:paraId="39181489">
      <w:pPr>
        <w:spacing w:after="0" w:line="480" w:lineRule="exact"/>
        <w:ind w:firstLine="480" w:firstLineChars="200"/>
        <w:rPr>
          <w:rFonts w:ascii="黑体" w:hAnsi="黑体" w:eastAsia="黑体"/>
          <w:sz w:val="24"/>
        </w:rPr>
      </w:pPr>
      <w:r>
        <w:rPr>
          <w:rFonts w:ascii="黑体" w:hAnsi="黑体" w:eastAsia="黑体"/>
          <w:sz w:val="24"/>
        </w:rPr>
        <w:t>一般情况下，这些参数的数值越大，则该工艺单元就越需要评价。工艺区域或工艺区附近的个别设备、</w:t>
      </w:r>
      <w:r>
        <w:fldChar w:fldCharType="begin"/>
      </w:r>
      <w:r>
        <w:instrText xml:space="preserve"> HYPERLINK "http://baike.baidu.com/view/1410339.htm" \t "_blank" </w:instrText>
      </w:r>
      <w:r>
        <w:fldChar w:fldCharType="separate"/>
      </w:r>
      <w:r>
        <w:rPr>
          <w:rFonts w:ascii="黑体" w:hAnsi="黑体" w:eastAsia="黑体"/>
          <w:sz w:val="24"/>
        </w:rPr>
        <w:t>关键设备</w:t>
      </w:r>
      <w:r>
        <w:rPr>
          <w:rFonts w:ascii="黑体" w:hAnsi="黑体" w:eastAsia="黑体"/>
          <w:sz w:val="24"/>
        </w:rPr>
        <w:fldChar w:fldCharType="end"/>
      </w:r>
      <w:r>
        <w:rPr>
          <w:rFonts w:ascii="黑体" w:hAnsi="黑体" w:eastAsia="黑体"/>
          <w:sz w:val="24"/>
        </w:rPr>
        <w:t>或单机设备一旦遭受破坏，就可能导致停产数日；甚至极小的火灾、爆炸，都可能导致停产而造成巨大的经济损失。因此，这些关键的设备所能导致的损失也是选择恰当工艺单元的一个重要因素。</w:t>
      </w:r>
    </w:p>
    <w:p w14:paraId="407ACBE3">
      <w:pPr>
        <w:spacing w:after="0" w:line="480" w:lineRule="exact"/>
        <w:ind w:firstLine="480" w:firstLineChars="200"/>
        <w:rPr>
          <w:rFonts w:ascii="黑体" w:hAnsi="黑体" w:eastAsia="黑体"/>
          <w:sz w:val="24"/>
        </w:rPr>
      </w:pPr>
      <w:r>
        <w:rPr>
          <w:rFonts w:ascii="黑体" w:hAnsi="黑体" w:eastAsia="黑体"/>
          <w:sz w:val="24"/>
        </w:rPr>
        <w:t>（3）确定物质系数</w:t>
      </w:r>
    </w:p>
    <w:p w14:paraId="7053D8E9">
      <w:pPr>
        <w:spacing w:after="0" w:line="480" w:lineRule="exact"/>
        <w:ind w:firstLine="480" w:firstLineChars="200"/>
        <w:rPr>
          <w:rFonts w:ascii="黑体" w:hAnsi="黑体" w:eastAsia="黑体"/>
          <w:sz w:val="24"/>
        </w:rPr>
      </w:pPr>
      <w:r>
        <w:rPr>
          <w:rFonts w:ascii="黑体" w:hAnsi="黑体" w:eastAsia="黑体"/>
          <w:sz w:val="24"/>
        </w:rPr>
        <w:t>物质系数MF是表述物质由燃烧或其他化学反应引起的火灾、爆炸过程中所释放能量大小的内在特性，是一最基础的数值。物质系数是由</w:t>
      </w:r>
      <w:r>
        <w:fldChar w:fldCharType="begin"/>
      </w:r>
      <w:r>
        <w:instrText xml:space="preserve"> HYPERLINK "http://baike.baidu.com/view/3933690.htm" \t "_blank" </w:instrText>
      </w:r>
      <w:r>
        <w:fldChar w:fldCharType="separate"/>
      </w:r>
      <w:r>
        <w:rPr>
          <w:rFonts w:ascii="黑体" w:hAnsi="黑体" w:eastAsia="黑体"/>
          <w:sz w:val="24"/>
        </w:rPr>
        <w:t>美国消防协会</w:t>
      </w:r>
      <w:r>
        <w:rPr>
          <w:rFonts w:ascii="黑体" w:hAnsi="黑体" w:eastAsia="黑体"/>
          <w:sz w:val="24"/>
        </w:rPr>
        <w:fldChar w:fldCharType="end"/>
      </w:r>
      <w:r>
        <w:rPr>
          <w:rFonts w:ascii="黑体" w:hAnsi="黑体" w:eastAsia="黑体"/>
          <w:sz w:val="24"/>
        </w:rPr>
        <w:t>规定的NF和NR（分别代表物质的燃烧性和化学活泼性或不稳定性）决定的。通常，NF和NR是针对正常环境温度而言的。但物质发生燃烧和反应的危险性随温度上升而急剧增大。</w:t>
      </w:r>
      <w:r>
        <w:fldChar w:fldCharType="begin"/>
      </w:r>
      <w:r>
        <w:instrText xml:space="preserve"> HYPERLINK "http://baike.baidu.com/view/969150.htm" \t "_blank" </w:instrText>
      </w:r>
      <w:r>
        <w:fldChar w:fldCharType="separate"/>
      </w:r>
      <w:r>
        <w:rPr>
          <w:rFonts w:ascii="黑体" w:hAnsi="黑体" w:eastAsia="黑体"/>
          <w:sz w:val="24"/>
        </w:rPr>
        <w:t>反应速率</w:t>
      </w:r>
      <w:r>
        <w:rPr>
          <w:rFonts w:ascii="黑体" w:hAnsi="黑体" w:eastAsia="黑体"/>
          <w:sz w:val="24"/>
        </w:rPr>
        <w:fldChar w:fldCharType="end"/>
      </w:r>
      <w:r>
        <w:rPr>
          <w:rFonts w:ascii="黑体" w:hAnsi="黑体" w:eastAsia="黑体"/>
          <w:sz w:val="24"/>
        </w:rPr>
        <w:t>也随温度上升而急剧增大，所以当物质的温度超过60</w:t>
      </w:r>
      <w:r>
        <w:rPr>
          <w:rFonts w:hint="eastAsia" w:ascii="黑体" w:hAnsi="黑体" w:eastAsia="黑体" w:cs="Times New Roman"/>
          <w:sz w:val="24"/>
        </w:rPr>
        <w:t>℃</w:t>
      </w:r>
      <w:r>
        <w:rPr>
          <w:rFonts w:ascii="黑体" w:hAnsi="黑体" w:eastAsia="黑体"/>
          <w:sz w:val="24"/>
        </w:rPr>
        <w:t>时，物质系数就要进行修正。</w:t>
      </w:r>
    </w:p>
    <w:p w14:paraId="3CFE1F81">
      <w:pPr>
        <w:spacing w:after="0" w:line="480" w:lineRule="exact"/>
        <w:ind w:firstLine="480" w:firstLineChars="200"/>
        <w:rPr>
          <w:rFonts w:ascii="黑体" w:hAnsi="黑体" w:eastAsia="黑体"/>
          <w:sz w:val="24"/>
        </w:rPr>
      </w:pPr>
      <w:r>
        <w:rPr>
          <w:rFonts w:ascii="黑体" w:hAnsi="黑体" w:eastAsia="黑体"/>
          <w:sz w:val="24"/>
        </w:rPr>
        <w:t>（4）确定工艺单元危险系数</w:t>
      </w:r>
    </w:p>
    <w:p w14:paraId="42496F0A">
      <w:pPr>
        <w:spacing w:after="0" w:line="480" w:lineRule="exact"/>
        <w:ind w:firstLine="480" w:firstLineChars="200"/>
        <w:rPr>
          <w:rFonts w:ascii="黑体" w:hAnsi="黑体" w:eastAsia="黑体"/>
          <w:sz w:val="24"/>
        </w:rPr>
      </w:pPr>
      <w:r>
        <w:rPr>
          <w:rFonts w:ascii="黑体" w:hAnsi="黑体" w:eastAsia="黑体"/>
          <w:sz w:val="24"/>
        </w:rPr>
        <w:t>工艺单元危险系数F3包括一般工艺危险系数F1和特殊工艺危险系数F2。构成工艺危险系数的每一项都可能引起火灾或爆炸事故的扩大或升级。</w:t>
      </w:r>
    </w:p>
    <w:p w14:paraId="099E1672">
      <w:pPr>
        <w:spacing w:after="0" w:line="480" w:lineRule="exact"/>
        <w:ind w:firstLine="480" w:firstLineChars="200"/>
        <w:rPr>
          <w:rFonts w:ascii="黑体" w:hAnsi="黑体" w:eastAsia="黑体"/>
          <w:sz w:val="24"/>
        </w:rPr>
      </w:pPr>
      <w:r>
        <w:rPr>
          <w:rFonts w:ascii="黑体" w:hAnsi="黑体" w:eastAsia="黑体"/>
          <w:sz w:val="24"/>
        </w:rPr>
        <w:t>计算工艺单元危险系数（F3）中的各项系数时，应该选择物质在工艺单元中所处的最危险状态。可以考虑的操作状态有开车、连续操作和停车。应该防止对过程中的危险进行重复计算，因为在确定物质系数时已经选取了单元中最危险的物质，并据此进行火灾、爆炸分析，即已考虑到实际上可能发生的最坏状况。</w:t>
      </w:r>
    </w:p>
    <w:p w14:paraId="6CDE2BA7">
      <w:pPr>
        <w:spacing w:after="0" w:line="480" w:lineRule="exact"/>
        <w:ind w:firstLine="480" w:firstLineChars="200"/>
        <w:rPr>
          <w:rFonts w:ascii="黑体" w:hAnsi="黑体" w:eastAsia="黑体"/>
          <w:sz w:val="24"/>
        </w:rPr>
      </w:pPr>
      <w:r>
        <w:rPr>
          <w:rFonts w:ascii="黑体" w:hAnsi="黑体" w:eastAsia="黑体"/>
          <w:sz w:val="24"/>
        </w:rPr>
        <w:t>计算F&amp;EI时，如果MF是按照工艺单元中的易燃液体来确定的，就不要选择与可燃性粉尘有关的的系数，即使粉尘可能存在于过程的另一段时间内。合理的计算方法为：先用易燃性液体的物质进行评价，然后再用可燃性粉尘的物质系数进行评价。</w:t>
      </w:r>
    </w:p>
    <w:p w14:paraId="02C43F7A">
      <w:pPr>
        <w:spacing w:after="0" w:line="480" w:lineRule="exact"/>
        <w:ind w:firstLine="480" w:firstLineChars="200"/>
        <w:rPr>
          <w:rFonts w:ascii="黑体" w:hAnsi="黑体" w:eastAsia="黑体"/>
          <w:sz w:val="24"/>
        </w:rPr>
      </w:pPr>
      <w:r>
        <w:rPr>
          <w:rFonts w:ascii="黑体" w:hAnsi="黑体" w:eastAsia="黑体"/>
          <w:sz w:val="24"/>
        </w:rPr>
        <w:t>但混合物是个例外。如果某种混杂在一起的混合物被作为最</w:t>
      </w:r>
      <w:r>
        <w:fldChar w:fldCharType="begin"/>
      </w:r>
      <w:r>
        <w:instrText xml:space="preserve"> HYPERLINK "http://baike.baidu.com/view/1955343.htm" \t "_blank" </w:instrText>
      </w:r>
      <w:r>
        <w:fldChar w:fldCharType="separate"/>
      </w:r>
      <w:r>
        <w:rPr>
          <w:rFonts w:ascii="黑体" w:hAnsi="黑体" w:eastAsia="黑体"/>
          <w:sz w:val="24"/>
        </w:rPr>
        <w:t>危险物质</w:t>
      </w:r>
      <w:r>
        <w:rPr>
          <w:rFonts w:ascii="黑体" w:hAnsi="黑体" w:eastAsia="黑体"/>
          <w:sz w:val="24"/>
        </w:rPr>
        <w:fldChar w:fldCharType="end"/>
      </w:r>
      <w:r>
        <w:rPr>
          <w:rFonts w:ascii="黑体" w:hAnsi="黑体" w:eastAsia="黑体"/>
          <w:sz w:val="24"/>
        </w:rPr>
        <w:t>的代表，则计算工艺单元危险系数时，</w:t>
      </w:r>
      <w:r>
        <w:fldChar w:fldCharType="begin"/>
      </w:r>
      <w:r>
        <w:instrText xml:space="preserve"> HYPERLINK "http://baike.baidu.com/view/4220061.htm" \t "_blank" </w:instrText>
      </w:r>
      <w:r>
        <w:fldChar w:fldCharType="separate"/>
      </w:r>
      <w:r>
        <w:rPr>
          <w:rFonts w:ascii="黑体" w:hAnsi="黑体" w:eastAsia="黑体"/>
          <w:sz w:val="24"/>
        </w:rPr>
        <w:t>可燃粉尘</w:t>
      </w:r>
      <w:r>
        <w:rPr>
          <w:rFonts w:ascii="黑体" w:hAnsi="黑体" w:eastAsia="黑体"/>
          <w:sz w:val="24"/>
        </w:rPr>
        <w:fldChar w:fldCharType="end"/>
      </w:r>
      <w:r>
        <w:rPr>
          <w:rFonts w:ascii="黑体" w:hAnsi="黑体" w:eastAsia="黑体"/>
          <w:sz w:val="24"/>
        </w:rPr>
        <w:t>和易燃蒸汽的系数都要考虑。注意：一次只分析一种危险，使分析结果与特定的最危险状况相对应，始终把焦点放在工艺单元和选出进行分析的物质系数上，而且只有恰当的对每一项系数进行评估，其最终结果才是有效的。</w:t>
      </w:r>
    </w:p>
    <w:bookmarkEnd w:id="162"/>
    <w:p w14:paraId="753CBA4F">
      <w:pPr>
        <w:spacing w:after="0" w:line="480" w:lineRule="exact"/>
        <w:rPr>
          <w:rFonts w:ascii="黑体" w:hAnsi="黑体" w:eastAsia="黑体"/>
          <w:sz w:val="24"/>
        </w:rPr>
      </w:pPr>
      <w:bookmarkStart w:id="240" w:name="sub2021854_9_3"/>
      <w:bookmarkEnd w:id="240"/>
      <w:bookmarkStart w:id="241" w:name="9_3"/>
      <w:bookmarkEnd w:id="241"/>
      <w:r>
        <w:rPr>
          <w:rFonts w:hint="eastAsia" w:ascii="黑体" w:hAnsi="黑体" w:eastAsia="黑体"/>
          <w:sz w:val="24"/>
        </w:rPr>
        <w:t>1.9.2</w:t>
      </w:r>
      <w:r>
        <w:rPr>
          <w:rFonts w:ascii="黑体" w:hAnsi="黑体" w:eastAsia="黑体"/>
          <w:sz w:val="24"/>
        </w:rPr>
        <w:t>适用范围</w:t>
      </w:r>
    </w:p>
    <w:p w14:paraId="225295C7">
      <w:pPr>
        <w:spacing w:after="0" w:line="480" w:lineRule="exact"/>
        <w:ind w:firstLine="480" w:firstLineChars="200"/>
        <w:rPr>
          <w:rFonts w:ascii="黑体" w:hAnsi="黑体" w:eastAsia="黑体"/>
          <w:sz w:val="24"/>
        </w:rPr>
      </w:pPr>
      <w:r>
        <w:rPr>
          <w:rFonts w:ascii="黑体" w:hAnsi="黑体" w:eastAsia="黑体"/>
          <w:sz w:val="24"/>
        </w:rPr>
        <w:t>该方法是指数</w:t>
      </w:r>
      <w:r>
        <w:fldChar w:fldCharType="begin"/>
      </w:r>
      <w:r>
        <w:instrText xml:space="preserve"> HYPERLINK "http://baike.baidu.com/view/4841112.htm" \t "_blank" </w:instrText>
      </w:r>
      <w:r>
        <w:fldChar w:fldCharType="separate"/>
      </w:r>
      <w:r>
        <w:rPr>
          <w:rFonts w:ascii="黑体" w:hAnsi="黑体" w:eastAsia="黑体"/>
          <w:sz w:val="24"/>
        </w:rPr>
        <w:t>评价法</w:t>
      </w:r>
      <w:r>
        <w:rPr>
          <w:rFonts w:ascii="黑体" w:hAnsi="黑体" w:eastAsia="黑体"/>
          <w:sz w:val="24"/>
        </w:rPr>
        <w:fldChar w:fldCharType="end"/>
      </w:r>
      <w:r>
        <w:rPr>
          <w:rFonts w:ascii="黑体" w:hAnsi="黑体" w:eastAsia="黑体"/>
          <w:sz w:val="24"/>
        </w:rPr>
        <w:t>的一种，指数的采用使得系统结构复杂、用概率难以表述其危险性单元的评价有了一个可行的方法。这类方法操作简单，是2012年以来应用较多的评价方法之一。指数的采用，避免了事故概率及其后果难以确定的困难。评价指数值同时含有事故频率和事故后果两个方面的因数。但该评价方法的缺点是：评价模型对系统安全保障体系的功能重视不够，特别是</w:t>
      </w:r>
      <w:r>
        <w:fldChar w:fldCharType="begin"/>
      </w:r>
      <w:r>
        <w:instrText xml:space="preserve"> HYPERLINK "http://baike.baidu.com/view/1955343.htm" \t "_blank" </w:instrText>
      </w:r>
      <w:r>
        <w:fldChar w:fldCharType="separate"/>
      </w:r>
      <w:r>
        <w:rPr>
          <w:rFonts w:ascii="黑体" w:hAnsi="黑体" w:eastAsia="黑体"/>
          <w:sz w:val="24"/>
        </w:rPr>
        <w:t>危险物质</w:t>
      </w:r>
      <w:r>
        <w:rPr>
          <w:rFonts w:ascii="黑体" w:hAnsi="黑体" w:eastAsia="黑体"/>
          <w:sz w:val="24"/>
        </w:rPr>
        <w:fldChar w:fldCharType="end"/>
      </w:r>
      <w:r>
        <w:rPr>
          <w:rFonts w:ascii="黑体" w:hAnsi="黑体" w:eastAsia="黑体"/>
          <w:sz w:val="24"/>
        </w:rPr>
        <w:t>和安全保障体系间的相互作用关系未予考虑。各因素之间均以乘结或相加的方式处理，忽视了各因素之间重要性的差别。评价自开始起就用指标给出，使得评价后期对系统的安全改进工作较困难。指标值的确定只和指标的设置与否有关，而与指标因素的客观状态无关，致使危险物质的种类、含量、空间布置相似，而实际安全水平相差较远的系统，其评价结果相似，导致该方法的灵活性和敏感性较差。道化学公司</w:t>
      </w:r>
      <w:r>
        <w:fldChar w:fldCharType="begin"/>
      </w:r>
      <w:r>
        <w:instrText xml:space="preserve"> HYPERLINK "http://baike.baidu.com/view/4841112.htm" \t "_blank" </w:instrText>
      </w:r>
      <w:r>
        <w:fldChar w:fldCharType="separate"/>
      </w:r>
      <w:r>
        <w:rPr>
          <w:rFonts w:ascii="黑体" w:hAnsi="黑体" w:eastAsia="黑体"/>
          <w:sz w:val="24"/>
        </w:rPr>
        <w:t>评价法</w:t>
      </w:r>
      <w:r>
        <w:rPr>
          <w:rFonts w:ascii="黑体" w:hAnsi="黑体" w:eastAsia="黑体"/>
          <w:sz w:val="24"/>
        </w:rPr>
        <w:fldChar w:fldCharType="end"/>
      </w:r>
      <w:r>
        <w:rPr>
          <w:rFonts w:ascii="黑体" w:hAnsi="黑体" w:eastAsia="黑体"/>
          <w:sz w:val="24"/>
        </w:rPr>
        <w:t>2012年在化工、石油等领域应用较多。</w:t>
      </w:r>
    </w:p>
    <w:p w14:paraId="542ED449">
      <w:pPr>
        <w:spacing w:after="0" w:line="480" w:lineRule="exact"/>
        <w:rPr>
          <w:rFonts w:ascii="黑体" w:hAnsi="黑体" w:eastAsia="黑体"/>
          <w:b/>
          <w:sz w:val="24"/>
        </w:rPr>
      </w:pPr>
      <w:bookmarkStart w:id="242" w:name="sub2021854_10"/>
      <w:bookmarkEnd w:id="242"/>
      <w:bookmarkStart w:id="243" w:name="指标评价"/>
      <w:bookmarkEnd w:id="243"/>
      <w:bookmarkStart w:id="244" w:name="10"/>
      <w:bookmarkEnd w:id="244"/>
      <w:r>
        <w:rPr>
          <w:rFonts w:hint="eastAsia" w:ascii="黑体" w:hAnsi="黑体" w:eastAsia="黑体"/>
          <w:b/>
          <w:sz w:val="24"/>
        </w:rPr>
        <w:t>1.10</w:t>
      </w:r>
      <w:r>
        <w:rPr>
          <w:rFonts w:ascii="黑体" w:hAnsi="黑体" w:eastAsia="黑体"/>
          <w:b/>
          <w:sz w:val="24"/>
        </w:rPr>
        <w:t>指标评价</w:t>
      </w:r>
    </w:p>
    <w:bookmarkEnd w:id="132"/>
    <w:p w14:paraId="0F87139F">
      <w:pPr>
        <w:spacing w:after="0" w:line="480" w:lineRule="exact"/>
        <w:ind w:firstLine="480" w:firstLineChars="200"/>
        <w:rPr>
          <w:rFonts w:ascii="黑体" w:hAnsi="黑体" w:eastAsia="黑体"/>
          <w:sz w:val="24"/>
        </w:rPr>
      </w:pPr>
      <w:bookmarkStart w:id="245" w:name="10_1"/>
      <w:bookmarkEnd w:id="245"/>
      <w:bookmarkStart w:id="246" w:name="sub2021854_10_1"/>
      <w:bookmarkEnd w:id="246"/>
      <w:r>
        <w:rPr>
          <w:rFonts w:ascii="黑体" w:hAnsi="黑体" w:eastAsia="黑体"/>
          <w:sz w:val="24"/>
        </w:rPr>
        <w:t>1974年英国</w:t>
      </w:r>
      <w:r>
        <w:fldChar w:fldCharType="begin"/>
      </w:r>
      <w:r>
        <w:instrText xml:space="preserve"> HYPERLINK "http://baike.baidu.com/view/285909.htm" \t "_blank" </w:instrText>
      </w:r>
      <w:r>
        <w:fldChar w:fldCharType="separate"/>
      </w:r>
      <w:r>
        <w:rPr>
          <w:rFonts w:ascii="黑体" w:hAnsi="黑体" w:eastAsia="黑体"/>
          <w:sz w:val="24"/>
        </w:rPr>
        <w:t>帝国化学工业</w:t>
      </w:r>
      <w:r>
        <w:rPr>
          <w:rFonts w:ascii="黑体" w:hAnsi="黑体" w:eastAsia="黑体"/>
          <w:sz w:val="24"/>
        </w:rPr>
        <w:fldChar w:fldCharType="end"/>
      </w:r>
      <w:r>
        <w:rPr>
          <w:rFonts w:ascii="黑体" w:hAnsi="黑体" w:eastAsia="黑体"/>
          <w:sz w:val="24"/>
        </w:rPr>
        <w:t>公司（ICI）</w:t>
      </w:r>
      <w:r>
        <w:fldChar w:fldCharType="begin"/>
      </w:r>
      <w:r>
        <w:instrText xml:space="preserve"> HYPERLINK "http://baike.baidu.com/view/441959.htm" \t "_blank" </w:instrText>
      </w:r>
      <w:r>
        <w:fldChar w:fldCharType="separate"/>
      </w:r>
      <w:r>
        <w:rPr>
          <w:rFonts w:ascii="黑体" w:hAnsi="黑体" w:eastAsia="黑体"/>
          <w:sz w:val="24"/>
        </w:rPr>
        <w:t>蒙德</w:t>
      </w:r>
      <w:r>
        <w:rPr>
          <w:rFonts w:ascii="黑体" w:hAnsi="黑体" w:eastAsia="黑体"/>
          <w:sz w:val="24"/>
        </w:rPr>
        <w:fldChar w:fldCharType="end"/>
      </w:r>
      <w:r>
        <w:rPr>
          <w:rFonts w:ascii="黑体" w:hAnsi="黑体" w:eastAsia="黑体"/>
          <w:sz w:val="24"/>
        </w:rPr>
        <w:t>（Mond）部在道化学指数</w:t>
      </w:r>
      <w:r>
        <w:fldChar w:fldCharType="begin"/>
      </w:r>
      <w:r>
        <w:instrText xml:space="preserve"> HYPERLINK "http://baike.baidu.com/view/4841112.htm" \t "_blank" </w:instrText>
      </w:r>
      <w:r>
        <w:fldChar w:fldCharType="separate"/>
      </w:r>
      <w:r>
        <w:rPr>
          <w:rFonts w:ascii="黑体" w:hAnsi="黑体" w:eastAsia="黑体"/>
          <w:sz w:val="24"/>
        </w:rPr>
        <w:t>评价法</w:t>
      </w:r>
      <w:r>
        <w:rPr>
          <w:rFonts w:ascii="黑体" w:hAnsi="黑体" w:eastAsia="黑体"/>
          <w:sz w:val="24"/>
        </w:rPr>
        <w:fldChar w:fldCharType="end"/>
      </w:r>
      <w:r>
        <w:rPr>
          <w:rFonts w:ascii="黑体" w:hAnsi="黑体" w:eastAsia="黑体"/>
          <w:sz w:val="24"/>
        </w:rPr>
        <w:t>的基础上引进了毒性概念，并发展了一些新的补偿系数，提出了“蒙德火灾、爆炸、毒性指标评价法”。</w:t>
      </w:r>
    </w:p>
    <w:p w14:paraId="7905D4A2">
      <w:pPr>
        <w:spacing w:after="0" w:line="480" w:lineRule="exact"/>
        <w:ind w:firstLine="440" w:firstLineChars="200"/>
        <w:rPr>
          <w:rFonts w:ascii="黑体" w:hAnsi="黑体" w:eastAsia="黑体"/>
          <w:sz w:val="24"/>
        </w:rPr>
      </w:pPr>
      <w:r>
        <w:fldChar w:fldCharType="begin"/>
      </w:r>
      <w:r>
        <w:instrText xml:space="preserve"> HYPERLINK "http://baike.baidu.com/view/3076434.htm" \t "_blank" </w:instrText>
      </w:r>
      <w:r>
        <w:fldChar w:fldCharType="separate"/>
      </w:r>
      <w:r>
        <w:rPr>
          <w:rFonts w:ascii="黑体" w:hAnsi="黑体" w:eastAsia="黑体"/>
          <w:sz w:val="24"/>
        </w:rPr>
        <w:t>蒙德法</w:t>
      </w:r>
      <w:r>
        <w:rPr>
          <w:rFonts w:ascii="黑体" w:hAnsi="黑体" w:eastAsia="黑体"/>
          <w:sz w:val="24"/>
        </w:rPr>
        <w:fldChar w:fldCharType="end"/>
      </w:r>
      <w:r>
        <w:rPr>
          <w:rFonts w:ascii="黑体" w:hAnsi="黑体" w:eastAsia="黑体"/>
          <w:sz w:val="24"/>
        </w:rPr>
        <w:t>在对现有装置及计划建设装置的危险性研究中，尤其是在新设计项目的潜在危险评价时，有必要对道化学公司方法进行改进和补充。其中最重要的两个方面是：</w:t>
      </w:r>
    </w:p>
    <w:p w14:paraId="3192DB6F">
      <w:pPr>
        <w:spacing w:after="0" w:line="480" w:lineRule="exact"/>
        <w:ind w:firstLine="480" w:firstLineChars="200"/>
        <w:rPr>
          <w:rFonts w:ascii="黑体" w:hAnsi="黑体" w:eastAsia="黑体"/>
          <w:sz w:val="24"/>
        </w:rPr>
      </w:pPr>
      <w:r>
        <w:rPr>
          <w:rFonts w:ascii="黑体" w:hAnsi="黑体" w:eastAsia="黑体"/>
          <w:sz w:val="24"/>
        </w:rPr>
        <w:t>（1）引进了毒性的概念，将道化学公司的“火灾、爆炸指数”扩展道包括物质毒性在内的“火灾、爆炸、</w:t>
      </w:r>
      <w:r>
        <w:fldChar w:fldCharType="begin"/>
      </w:r>
      <w:r>
        <w:instrText xml:space="preserve"> HYPERLINK "http://baike.baidu.com/view/3850183.htm" \t "_blank" </w:instrText>
      </w:r>
      <w:r>
        <w:fldChar w:fldCharType="separate"/>
      </w:r>
      <w:r>
        <w:rPr>
          <w:rFonts w:ascii="黑体" w:hAnsi="黑体" w:eastAsia="黑体"/>
          <w:sz w:val="24"/>
        </w:rPr>
        <w:t>毒性指数</w:t>
      </w:r>
      <w:r>
        <w:rPr>
          <w:rFonts w:ascii="黑体" w:hAnsi="黑体" w:eastAsia="黑体"/>
          <w:sz w:val="24"/>
        </w:rPr>
        <w:fldChar w:fldCharType="end"/>
      </w:r>
      <w:r>
        <w:rPr>
          <w:rFonts w:ascii="黑体" w:hAnsi="黑体" w:eastAsia="黑体"/>
          <w:sz w:val="24"/>
        </w:rPr>
        <w:t>”的初期评价。</w:t>
      </w:r>
    </w:p>
    <w:p w14:paraId="336B4171">
      <w:pPr>
        <w:spacing w:after="0" w:line="480" w:lineRule="exact"/>
        <w:ind w:firstLine="480" w:firstLineChars="200"/>
        <w:rPr>
          <w:rFonts w:ascii="黑体" w:hAnsi="黑体" w:eastAsia="黑体"/>
          <w:sz w:val="24"/>
        </w:rPr>
      </w:pPr>
      <w:r>
        <w:rPr>
          <w:rFonts w:ascii="黑体" w:hAnsi="黑体" w:eastAsia="黑体"/>
          <w:sz w:val="24"/>
        </w:rPr>
        <w:t>（2）发展了新的补偿系数，进行装置现实危险性水平再评价。</w:t>
      </w:r>
    </w:p>
    <w:p w14:paraId="6F7BC658">
      <w:pPr>
        <w:spacing w:after="0" w:line="480" w:lineRule="exact"/>
        <w:rPr>
          <w:rFonts w:ascii="黑体" w:hAnsi="黑体" w:eastAsia="黑体"/>
          <w:sz w:val="24"/>
        </w:rPr>
      </w:pPr>
      <w:bookmarkStart w:id="247" w:name="评价步骤"/>
      <w:bookmarkEnd w:id="247"/>
      <w:bookmarkStart w:id="248" w:name="10_2"/>
      <w:bookmarkEnd w:id="248"/>
      <w:bookmarkStart w:id="249" w:name="sub2021854_10_2"/>
      <w:bookmarkEnd w:id="249"/>
      <w:r>
        <w:rPr>
          <w:rFonts w:hint="eastAsia" w:ascii="黑体" w:hAnsi="黑体" w:eastAsia="黑体"/>
          <w:sz w:val="24"/>
        </w:rPr>
        <w:t>1.10.1</w:t>
      </w:r>
      <w:r>
        <w:rPr>
          <w:rFonts w:ascii="黑体" w:hAnsi="黑体" w:eastAsia="黑体"/>
          <w:sz w:val="24"/>
        </w:rPr>
        <w:t>评价步骤</w:t>
      </w:r>
    </w:p>
    <w:p w14:paraId="36ECC046">
      <w:pPr>
        <w:spacing w:after="0" w:line="480" w:lineRule="exact"/>
        <w:ind w:firstLine="480" w:firstLineChars="200"/>
        <w:rPr>
          <w:rFonts w:ascii="黑体" w:hAnsi="黑体" w:eastAsia="黑体"/>
          <w:sz w:val="24"/>
        </w:rPr>
      </w:pPr>
      <w:r>
        <w:rPr>
          <w:rFonts w:ascii="黑体" w:hAnsi="黑体" w:eastAsia="黑体"/>
          <w:sz w:val="24"/>
        </w:rPr>
        <w:t>（1）评价单元的确定</w:t>
      </w:r>
    </w:p>
    <w:p w14:paraId="44C3A50C">
      <w:pPr>
        <w:spacing w:after="0" w:line="480" w:lineRule="exact"/>
        <w:ind w:firstLine="480" w:firstLineChars="200"/>
        <w:rPr>
          <w:rFonts w:ascii="黑体" w:hAnsi="黑体" w:eastAsia="黑体"/>
          <w:sz w:val="24"/>
        </w:rPr>
      </w:pPr>
      <w:r>
        <w:rPr>
          <w:rFonts w:ascii="黑体" w:hAnsi="黑体" w:eastAsia="黑体"/>
          <w:sz w:val="24"/>
        </w:rPr>
        <w:t>“单元”是装置的—个独立部分，而不是与装置在一起的其余部分，如有一定间距、挡火墙、防护堤等隔开的装置的一部分设施，也可作为单元。在选择装置的部分作为单元时，要注意邻近的其他单元的特征及是否存在有不同的特别工艺和有危险性物质的区域。</w:t>
      </w:r>
    </w:p>
    <w:p w14:paraId="15BCDB5F">
      <w:pPr>
        <w:spacing w:after="0" w:line="480" w:lineRule="exact"/>
        <w:ind w:firstLine="480" w:firstLineChars="200"/>
        <w:rPr>
          <w:rFonts w:ascii="黑体" w:hAnsi="黑体" w:eastAsia="黑体"/>
          <w:sz w:val="24"/>
        </w:rPr>
      </w:pPr>
      <w:r>
        <w:rPr>
          <w:rFonts w:ascii="黑体" w:hAnsi="黑体" w:eastAsia="黑体"/>
          <w:sz w:val="24"/>
        </w:rPr>
        <w:t>装置中具有代表性的单元类型有：原料贮区、供应区域、反应区域、产品蒸馏区域、吸收或洗涤区域、半成品贮区、产品贮区、运输装卸区、催化剂处理区、副产品处理区、废液处理区、通入装置区的主要配管桥区。此外，还有过滤、干燥、固体处理、气体压缩等，合适时也可将装置划分为适当的单元。</w:t>
      </w:r>
    </w:p>
    <w:p w14:paraId="0565748B">
      <w:pPr>
        <w:spacing w:after="0" w:line="480" w:lineRule="exact"/>
        <w:ind w:firstLine="480" w:firstLineChars="200"/>
        <w:rPr>
          <w:rFonts w:ascii="黑体" w:hAnsi="黑体" w:eastAsia="黑体"/>
          <w:sz w:val="24"/>
        </w:rPr>
      </w:pPr>
      <w:r>
        <w:rPr>
          <w:rFonts w:ascii="黑体" w:hAnsi="黑体" w:eastAsia="黑体"/>
          <w:sz w:val="24"/>
        </w:rPr>
        <w:t>将装置划分为不同类型的一些单元就能对装置不同单元的危险特性进行评价。否则，整个装置或装置的大部分就会带有其中最危险单元的特征。此外，通过单元划分，可对装置中最危险的单元向其他投资多的单元发生事故蔓延时的界限加以考虑。</w:t>
      </w:r>
    </w:p>
    <w:p w14:paraId="6996B8A8">
      <w:pPr>
        <w:spacing w:after="0" w:line="480" w:lineRule="exact"/>
        <w:ind w:firstLine="480" w:firstLineChars="200"/>
        <w:rPr>
          <w:rFonts w:ascii="黑体" w:hAnsi="黑体" w:eastAsia="黑体"/>
          <w:sz w:val="24"/>
        </w:rPr>
      </w:pPr>
      <w:r>
        <w:rPr>
          <w:rFonts w:ascii="黑体" w:hAnsi="黑体" w:eastAsia="黑体"/>
          <w:sz w:val="24"/>
        </w:rPr>
        <w:t>评价贮存区时，单元通常由—个堤坝和共同堤坝内的全部贮罐等组成。其他用堤坝分开的区域，如液化气、高着火性液体、可燃性液体和有自聚危险性、可能产生过氧化物、有凝聚相爆炸危险等特殊危险性物质，可作不同单元处理，以便能正确识别其</w:t>
      </w:r>
      <w:r>
        <w:fldChar w:fldCharType="begin"/>
      </w:r>
      <w:r>
        <w:instrText xml:space="preserve"> HYPERLINK "http://baike.baidu.com/view/1482790.htm" \t "_blank" </w:instrText>
      </w:r>
      <w:r>
        <w:fldChar w:fldCharType="separate"/>
      </w:r>
      <w:r>
        <w:rPr>
          <w:rFonts w:ascii="黑体" w:hAnsi="黑体" w:eastAsia="黑体"/>
          <w:sz w:val="24"/>
        </w:rPr>
        <w:t>相对危险性</w:t>
      </w:r>
      <w:r>
        <w:rPr>
          <w:rFonts w:ascii="黑体" w:hAnsi="黑体" w:eastAsia="黑体"/>
          <w:sz w:val="24"/>
        </w:rPr>
        <w:fldChar w:fldCharType="end"/>
      </w:r>
      <w:r>
        <w:rPr>
          <w:rFonts w:ascii="黑体" w:hAnsi="黑体" w:eastAsia="黑体"/>
          <w:sz w:val="24"/>
        </w:rPr>
        <w:t>。</w:t>
      </w:r>
    </w:p>
    <w:p w14:paraId="135F15E9">
      <w:pPr>
        <w:spacing w:after="0" w:line="480" w:lineRule="exact"/>
        <w:ind w:firstLine="480" w:firstLineChars="200"/>
        <w:rPr>
          <w:rFonts w:ascii="黑体" w:hAnsi="黑体" w:eastAsia="黑体"/>
          <w:sz w:val="24"/>
        </w:rPr>
      </w:pPr>
      <w:r>
        <w:rPr>
          <w:rFonts w:ascii="黑体" w:hAnsi="黑体" w:eastAsia="黑体"/>
          <w:sz w:val="24"/>
        </w:rPr>
        <w:t>装置区中主要配管桥不同于装置工艺或贮存单元，应作为—个独立单元来考虑，其危险性主要是支柱或架设在架台间的管桥长度及在其上支撑的钢管。</w:t>
      </w:r>
    </w:p>
    <w:p w14:paraId="2C8896CC">
      <w:pPr>
        <w:spacing w:after="0" w:line="480" w:lineRule="exact"/>
        <w:ind w:firstLine="480" w:firstLineChars="200"/>
        <w:rPr>
          <w:rFonts w:ascii="黑体" w:hAnsi="黑体" w:eastAsia="黑体"/>
          <w:sz w:val="24"/>
        </w:rPr>
      </w:pPr>
      <w:r>
        <w:rPr>
          <w:rFonts w:ascii="黑体" w:hAnsi="黑体" w:eastAsia="黑体"/>
          <w:sz w:val="24"/>
        </w:rPr>
        <w:t>（2）单元内的重要物质及其物质系数的确定</w:t>
      </w:r>
    </w:p>
    <w:p w14:paraId="4E2EF5A7">
      <w:pPr>
        <w:spacing w:after="0" w:line="480" w:lineRule="exact"/>
        <w:ind w:firstLine="480" w:firstLineChars="200"/>
        <w:rPr>
          <w:rFonts w:ascii="黑体" w:hAnsi="黑体" w:eastAsia="黑体"/>
          <w:sz w:val="24"/>
        </w:rPr>
      </w:pPr>
      <w:r>
        <w:rPr>
          <w:rFonts w:ascii="黑体" w:hAnsi="黑体" w:eastAsia="黑体"/>
          <w:sz w:val="24"/>
        </w:rPr>
        <w:t>①选取单元内的重要物质</w:t>
      </w:r>
    </w:p>
    <w:p w14:paraId="4D572352">
      <w:pPr>
        <w:spacing w:after="0" w:line="480" w:lineRule="exact"/>
        <w:ind w:firstLine="480" w:firstLineChars="200"/>
        <w:rPr>
          <w:rFonts w:ascii="黑体" w:hAnsi="黑体" w:eastAsia="黑体"/>
          <w:sz w:val="24"/>
        </w:rPr>
      </w:pPr>
      <w:r>
        <w:rPr>
          <w:rFonts w:ascii="黑体" w:hAnsi="黑体" w:eastAsia="黑体"/>
          <w:sz w:val="24"/>
        </w:rPr>
        <w:t>单元内往往有原料、中间产品、产品、副产品、催化剂、溶剂等多种物质的存在，这些物质的危险性潜能和在单元内的存在数量是不同的。选用不同的物质对单元的危险性进行评价，其评价结果是不同。因此，在选择单元中以较多数量存在的、危险性潜能较大的物质作为单元内的重要物质对单元进行评价。</w:t>
      </w:r>
    </w:p>
    <w:p w14:paraId="489D6B09">
      <w:pPr>
        <w:spacing w:after="0" w:line="480" w:lineRule="exact"/>
        <w:ind w:firstLine="480" w:firstLineChars="200"/>
        <w:rPr>
          <w:rFonts w:ascii="黑体" w:hAnsi="黑体" w:eastAsia="黑体"/>
          <w:sz w:val="24"/>
        </w:rPr>
      </w:pPr>
      <w:r>
        <w:rPr>
          <w:rFonts w:ascii="黑体" w:hAnsi="黑体" w:eastAsia="黑体"/>
          <w:sz w:val="24"/>
        </w:rPr>
        <w:t>若装置、单元中存在一种以上的重要物质时，必须对各重要物质作不同评价，并选用最危险的那个作为该单元危险性的代表为最终评价的依据。若装置内的物质是混合物且组成保持一定，在装置内具有主要火灾、爆炸、反应或毒性的潜在危险性时，亦可取混合物作为重要物质。</w:t>
      </w:r>
    </w:p>
    <w:p w14:paraId="6B5CA83D">
      <w:pPr>
        <w:spacing w:after="0" w:line="480" w:lineRule="exact"/>
        <w:ind w:firstLine="480" w:firstLineChars="200"/>
        <w:rPr>
          <w:rFonts w:ascii="黑体" w:hAnsi="黑体" w:eastAsia="黑体"/>
          <w:sz w:val="24"/>
        </w:rPr>
      </w:pPr>
      <w:r>
        <w:rPr>
          <w:rFonts w:ascii="黑体" w:hAnsi="黑体" w:eastAsia="黑体"/>
          <w:sz w:val="24"/>
        </w:rPr>
        <w:t>②重要物质系数的确定</w:t>
      </w:r>
    </w:p>
    <w:p w14:paraId="16300299">
      <w:pPr>
        <w:spacing w:after="0" w:line="480" w:lineRule="exact"/>
        <w:ind w:firstLine="480" w:firstLineChars="200"/>
        <w:rPr>
          <w:rFonts w:ascii="黑体" w:hAnsi="黑体" w:eastAsia="黑体"/>
          <w:sz w:val="24"/>
        </w:rPr>
      </w:pPr>
      <w:r>
        <w:rPr>
          <w:rFonts w:ascii="黑体" w:hAnsi="黑体" w:eastAsia="黑体"/>
          <w:sz w:val="24"/>
        </w:rPr>
        <w:t>物质系数是指重要物质在</w:t>
      </w:r>
      <w:r>
        <w:fldChar w:fldCharType="begin"/>
      </w:r>
      <w:r>
        <w:instrText xml:space="preserve"> HYPERLINK "http://baike.baidu.com/view/257553.htm" \t "_blank" </w:instrText>
      </w:r>
      <w:r>
        <w:fldChar w:fldCharType="separate"/>
      </w:r>
      <w:r>
        <w:rPr>
          <w:rFonts w:ascii="黑体" w:hAnsi="黑体" w:eastAsia="黑体"/>
          <w:sz w:val="24"/>
        </w:rPr>
        <w:t>标准状态</w:t>
      </w:r>
      <w:r>
        <w:rPr>
          <w:rFonts w:ascii="黑体" w:hAnsi="黑体" w:eastAsia="黑体"/>
          <w:sz w:val="24"/>
        </w:rPr>
        <w:fldChar w:fldCharType="end"/>
      </w:r>
      <w:r>
        <w:rPr>
          <w:rFonts w:ascii="黑体" w:hAnsi="黑体" w:eastAsia="黑体"/>
          <w:sz w:val="24"/>
        </w:rPr>
        <w:t>(25</w:t>
      </w:r>
      <w:r>
        <w:rPr>
          <w:rFonts w:hint="eastAsia" w:ascii="黑体" w:hAnsi="黑体" w:eastAsia="黑体" w:cs="Times New Roman"/>
          <w:sz w:val="24"/>
        </w:rPr>
        <w:t>℃</w:t>
      </w:r>
      <w:r>
        <w:rPr>
          <w:rFonts w:ascii="黑体" w:hAnsi="黑体" w:eastAsia="黑体"/>
          <w:sz w:val="24"/>
        </w:rPr>
        <w:t>，0.1MPa)下的火灾、爆炸或放出能量的危险性潜能的尺度。进行总效果计算时物质系数(MF)用符号B表示。</w:t>
      </w:r>
    </w:p>
    <w:p w14:paraId="6B5B0DCB">
      <w:pPr>
        <w:spacing w:after="0" w:line="480" w:lineRule="exact"/>
        <w:ind w:firstLine="480" w:firstLineChars="200"/>
        <w:rPr>
          <w:rFonts w:ascii="黑体" w:hAnsi="黑体" w:eastAsia="黑体"/>
          <w:sz w:val="24"/>
        </w:rPr>
      </w:pPr>
      <w:r>
        <w:rPr>
          <w:rFonts w:hint="eastAsia" w:ascii="黑体" w:hAnsi="黑体" w:eastAsia="黑体" w:cs="Times New Roman"/>
          <w:sz w:val="24"/>
        </w:rPr>
        <w:t>Ⅰ</w:t>
      </w:r>
      <w:r>
        <w:rPr>
          <w:rFonts w:ascii="黑体" w:hAnsi="黑体" w:eastAsia="黑体"/>
          <w:sz w:val="24"/>
        </w:rPr>
        <w:t>、一般可燃性物质 其物质系数是重要物质在标准状态下由空气中的燃烧热决定的。</w:t>
      </w:r>
    </w:p>
    <w:p w14:paraId="1CB699CD">
      <w:pPr>
        <w:spacing w:after="0" w:line="480" w:lineRule="exact"/>
        <w:ind w:firstLine="480" w:firstLineChars="200"/>
        <w:rPr>
          <w:rFonts w:ascii="黑体" w:hAnsi="黑体" w:eastAsia="黑体"/>
          <w:sz w:val="24"/>
        </w:rPr>
      </w:pPr>
      <w:r>
        <w:rPr>
          <w:rFonts w:hint="eastAsia" w:ascii="黑体" w:hAnsi="黑体" w:eastAsia="黑体" w:cs="Times New Roman"/>
          <w:sz w:val="24"/>
        </w:rPr>
        <w:t>Ⅱ</w:t>
      </w:r>
      <w:r>
        <w:rPr>
          <w:rFonts w:ascii="黑体" w:hAnsi="黑体" w:eastAsia="黑体"/>
          <w:sz w:val="24"/>
        </w:rPr>
        <w:t>、缘可燃性物质 边缘可燃性重要物质或在输送条件下不燃的重要物质的物质系数，因可由反应的燃烧热计算，故不能为零，其值可由重要物质的生成热和</w:t>
      </w:r>
      <w:r>
        <w:fldChar w:fldCharType="begin"/>
      </w:r>
      <w:r>
        <w:instrText xml:space="preserve"> HYPERLINK "http://baike.baidu.com/view/1026875.htm" \t "_blank" </w:instrText>
      </w:r>
      <w:r>
        <w:fldChar w:fldCharType="separate"/>
      </w:r>
      <w:r>
        <w:rPr>
          <w:rFonts w:ascii="黑体" w:hAnsi="黑体" w:eastAsia="黑体"/>
          <w:sz w:val="24"/>
        </w:rPr>
        <w:t>气相</w:t>
      </w:r>
      <w:r>
        <w:rPr>
          <w:rFonts w:ascii="黑体" w:hAnsi="黑体" w:eastAsia="黑体"/>
          <w:sz w:val="24"/>
        </w:rPr>
        <w:fldChar w:fldCharType="end"/>
      </w:r>
      <w:r>
        <w:rPr>
          <w:rFonts w:ascii="黑体" w:hAnsi="黑体" w:eastAsia="黑体"/>
          <w:sz w:val="24"/>
        </w:rPr>
        <w:t>燃烧生成物的生成热的差计算而得，物质系数可由燃烧热计算可得。边缘可燃性物质有三氯乙烯、</w:t>
      </w:r>
      <w:r>
        <w:fldChar w:fldCharType="begin"/>
      </w:r>
      <w:r>
        <w:instrText xml:space="preserve"> HYPERLINK "http://baike.baidu.com/view/460594.htm" \t "_blank" </w:instrText>
      </w:r>
      <w:r>
        <w:fldChar w:fldCharType="separate"/>
      </w:r>
      <w:r>
        <w:rPr>
          <w:rFonts w:ascii="黑体" w:hAnsi="黑体" w:eastAsia="黑体"/>
          <w:sz w:val="24"/>
        </w:rPr>
        <w:t>1，1，1-三氯乙烷</w:t>
      </w:r>
      <w:r>
        <w:rPr>
          <w:rFonts w:ascii="黑体" w:hAnsi="黑体" w:eastAsia="黑体"/>
          <w:sz w:val="24"/>
        </w:rPr>
        <w:fldChar w:fldCharType="end"/>
      </w:r>
      <w:r>
        <w:rPr>
          <w:rFonts w:ascii="黑体" w:hAnsi="黑体" w:eastAsia="黑体"/>
          <w:sz w:val="24"/>
        </w:rPr>
        <w:t>、过氯乙烷、氯仿、</w:t>
      </w:r>
      <w:r>
        <w:fldChar w:fldCharType="begin"/>
      </w:r>
      <w:r>
        <w:instrText xml:space="preserve"> HYPERLINK "http://baike.baidu.com/view/27394.htm" \t "_blank" </w:instrText>
      </w:r>
      <w:r>
        <w:fldChar w:fldCharType="separate"/>
      </w:r>
      <w:r>
        <w:rPr>
          <w:rFonts w:ascii="黑体" w:hAnsi="黑体" w:eastAsia="黑体"/>
          <w:sz w:val="24"/>
        </w:rPr>
        <w:t>二氯甲烷</w:t>
      </w:r>
      <w:r>
        <w:rPr>
          <w:rFonts w:ascii="黑体" w:hAnsi="黑体" w:eastAsia="黑体"/>
          <w:sz w:val="24"/>
        </w:rPr>
        <w:fldChar w:fldCharType="end"/>
      </w:r>
      <w:r>
        <w:rPr>
          <w:rFonts w:ascii="黑体" w:hAnsi="黑体" w:eastAsia="黑体"/>
          <w:sz w:val="24"/>
        </w:rPr>
        <w:t>等。</w:t>
      </w:r>
    </w:p>
    <w:p w14:paraId="0B164212">
      <w:pPr>
        <w:spacing w:after="0" w:line="480" w:lineRule="exact"/>
        <w:ind w:firstLine="480" w:firstLineChars="200"/>
        <w:rPr>
          <w:rFonts w:ascii="黑体" w:hAnsi="黑体" w:eastAsia="黑体"/>
          <w:sz w:val="24"/>
        </w:rPr>
      </w:pPr>
      <w:r>
        <w:rPr>
          <w:rFonts w:hint="eastAsia" w:ascii="黑体" w:hAnsi="黑体" w:eastAsia="黑体" w:cs="Times New Roman"/>
          <w:sz w:val="24"/>
        </w:rPr>
        <w:t>Ⅳ</w:t>
      </w:r>
      <w:r>
        <w:rPr>
          <w:rFonts w:ascii="黑体" w:hAnsi="黑体" w:eastAsia="黑体"/>
          <w:sz w:val="24"/>
        </w:rPr>
        <w:t>、燃性物质 这种物质是与氧气不会发生</w:t>
      </w:r>
      <w:r>
        <w:fldChar w:fldCharType="begin"/>
      </w:r>
      <w:r>
        <w:instrText xml:space="preserve"> HYPERLINK "http://baike.baidu.com/view/529180.htm" \t "_blank" </w:instrText>
      </w:r>
      <w:r>
        <w:fldChar w:fldCharType="separate"/>
      </w:r>
      <w:r>
        <w:rPr>
          <w:rFonts w:ascii="黑体" w:hAnsi="黑体" w:eastAsia="黑体"/>
          <w:sz w:val="24"/>
        </w:rPr>
        <w:t>放热反应</w:t>
      </w:r>
      <w:r>
        <w:rPr>
          <w:rFonts w:ascii="黑体" w:hAnsi="黑体" w:eastAsia="黑体"/>
          <w:sz w:val="24"/>
        </w:rPr>
        <w:fldChar w:fldCharType="end"/>
      </w:r>
      <w:r>
        <w:rPr>
          <w:rFonts w:ascii="黑体" w:hAnsi="黑体" w:eastAsia="黑体"/>
          <w:sz w:val="24"/>
        </w:rPr>
        <w:t>的物质，如水、砂、</w:t>
      </w:r>
      <w:r>
        <w:fldChar w:fldCharType="begin"/>
      </w:r>
      <w:r>
        <w:instrText xml:space="preserve"> HYPERLINK "http://baike.baidu.com/view/4885.htm" \t "_blank" </w:instrText>
      </w:r>
      <w:r>
        <w:fldChar w:fldCharType="separate"/>
      </w:r>
      <w:r>
        <w:rPr>
          <w:rFonts w:ascii="黑体" w:hAnsi="黑体" w:eastAsia="黑体"/>
          <w:sz w:val="24"/>
        </w:rPr>
        <w:t>氮气</w:t>
      </w:r>
      <w:r>
        <w:rPr>
          <w:rFonts w:ascii="黑体" w:hAnsi="黑体" w:eastAsia="黑体"/>
          <w:sz w:val="24"/>
        </w:rPr>
        <w:fldChar w:fldCharType="end"/>
      </w:r>
      <w:r>
        <w:rPr>
          <w:rFonts w:ascii="黑体" w:hAnsi="黑体" w:eastAsia="黑体"/>
          <w:sz w:val="24"/>
        </w:rPr>
        <w:t>、氦、</w:t>
      </w:r>
      <w:r>
        <w:fldChar w:fldCharType="begin"/>
      </w:r>
      <w:r>
        <w:instrText xml:space="preserve"> HYPERLINK "http://baike.baidu.com/view/5126.htm" \t "_blank" </w:instrText>
      </w:r>
      <w:r>
        <w:fldChar w:fldCharType="separate"/>
      </w:r>
      <w:r>
        <w:rPr>
          <w:rFonts w:ascii="黑体" w:hAnsi="黑体" w:eastAsia="黑体"/>
          <w:sz w:val="24"/>
        </w:rPr>
        <w:t>四氯化碳</w:t>
      </w:r>
      <w:r>
        <w:rPr>
          <w:rFonts w:ascii="黑体" w:hAnsi="黑体" w:eastAsia="黑体"/>
          <w:sz w:val="24"/>
        </w:rPr>
        <w:fldChar w:fldCharType="end"/>
      </w:r>
      <w:r>
        <w:rPr>
          <w:rFonts w:ascii="黑体" w:hAnsi="黑体" w:eastAsia="黑体"/>
          <w:sz w:val="24"/>
        </w:rPr>
        <w:t>、二氧化碳、</w:t>
      </w:r>
      <w:r>
        <w:fldChar w:fldCharType="begin"/>
      </w:r>
      <w:r>
        <w:instrText xml:space="preserve"> HYPERLINK "http://baike.baidu.com/view/462919.htm" \t "_blank" </w:instrText>
      </w:r>
      <w:r>
        <w:fldChar w:fldCharType="separate"/>
      </w:r>
      <w:r>
        <w:rPr>
          <w:rFonts w:ascii="黑体" w:hAnsi="黑体" w:eastAsia="黑体"/>
          <w:sz w:val="24"/>
        </w:rPr>
        <w:t>六氯乙烷</w:t>
      </w:r>
      <w:r>
        <w:rPr>
          <w:rFonts w:ascii="黑体" w:hAnsi="黑体" w:eastAsia="黑体"/>
          <w:sz w:val="24"/>
        </w:rPr>
        <w:fldChar w:fldCharType="end"/>
      </w:r>
      <w:r>
        <w:rPr>
          <w:rFonts w:ascii="黑体" w:hAnsi="黑体" w:eastAsia="黑体"/>
          <w:sz w:val="24"/>
        </w:rPr>
        <w:t>等。为维持方法的有效性，对物质系数为零的物质，给出MF=0．1。</w:t>
      </w:r>
    </w:p>
    <w:p w14:paraId="28C3ED02">
      <w:pPr>
        <w:spacing w:after="0" w:line="480" w:lineRule="exact"/>
        <w:ind w:firstLine="480" w:firstLineChars="200"/>
        <w:rPr>
          <w:rFonts w:ascii="黑体" w:hAnsi="黑体" w:eastAsia="黑体"/>
          <w:sz w:val="24"/>
        </w:rPr>
      </w:pPr>
      <w:r>
        <w:rPr>
          <w:rFonts w:hint="eastAsia" w:ascii="黑体" w:hAnsi="黑体" w:eastAsia="黑体" w:cs="Times New Roman"/>
          <w:sz w:val="24"/>
        </w:rPr>
        <w:t>Ⅴ</w:t>
      </w:r>
      <w:r>
        <w:rPr>
          <w:rFonts w:ascii="黑体" w:hAnsi="黑体" w:eastAsia="黑体"/>
          <w:sz w:val="24"/>
        </w:rPr>
        <w:t>、加入稀释剂的可燃性物质混合物若在可燃性物质混合物中加入了组分一定的稀释剂，可用可燃性强或爆炸性强的这种成分的物质系数；可以用非活性成分的MF=0.1及组分中的成分比求出混合物的物质系数。对于边缘可燃物质，采用比非活性物质的物质系数要适当高的值。</w:t>
      </w:r>
    </w:p>
    <w:p w14:paraId="3BC17FE7">
      <w:pPr>
        <w:spacing w:after="0" w:line="480" w:lineRule="exact"/>
        <w:ind w:firstLine="480" w:firstLineChars="200"/>
        <w:rPr>
          <w:rFonts w:ascii="黑体" w:hAnsi="黑体" w:eastAsia="黑体"/>
          <w:sz w:val="24"/>
        </w:rPr>
      </w:pPr>
      <w:r>
        <w:rPr>
          <w:rFonts w:hint="eastAsia" w:ascii="黑体" w:hAnsi="黑体" w:eastAsia="黑体" w:cs="Times New Roman"/>
          <w:sz w:val="24"/>
        </w:rPr>
        <w:t>Ⅵ</w:t>
      </w:r>
      <w:r>
        <w:rPr>
          <w:rFonts w:ascii="黑体" w:hAnsi="黑体" w:eastAsia="黑体"/>
          <w:sz w:val="24"/>
        </w:rPr>
        <w:t>、燃性固体和粉尘 多数固体求不出恰当的燃烧热。如在单元内被选作重要物质的木块和大体积的金属固体等，只有这种固体在微粒状、粒状或粉尘状态其危险性比大体积状态高得多时才可以用MF=0．1。在粉状等高危险性时，必须用燃烧热作为物质系数。</w:t>
      </w:r>
    </w:p>
    <w:p w14:paraId="597B9F74">
      <w:pPr>
        <w:spacing w:after="0" w:line="480" w:lineRule="exact"/>
        <w:ind w:firstLine="480" w:firstLineChars="200"/>
        <w:rPr>
          <w:rFonts w:ascii="黑体" w:hAnsi="黑体" w:eastAsia="黑体"/>
          <w:sz w:val="24"/>
        </w:rPr>
      </w:pPr>
      <w:r>
        <w:rPr>
          <w:rFonts w:hint="eastAsia" w:ascii="黑体" w:hAnsi="黑体" w:eastAsia="黑体" w:cs="Times New Roman"/>
          <w:sz w:val="24"/>
        </w:rPr>
        <w:t>Ⅶ</w:t>
      </w:r>
      <w:r>
        <w:rPr>
          <w:rFonts w:ascii="黑体" w:hAnsi="黑体" w:eastAsia="黑体"/>
          <w:sz w:val="24"/>
        </w:rPr>
        <w:t>、组成的不明物质 燃料气、特殊用途的物质、医药品等的混合粉末、面粉及煤等各种粉尘类物质，要经实验测定其燃烧值。在某些情况下，若能得到该物质在密封容器中的爆炸压力数据。</w:t>
      </w:r>
    </w:p>
    <w:p w14:paraId="74D6F6A4">
      <w:pPr>
        <w:spacing w:after="0" w:line="480" w:lineRule="exact"/>
        <w:ind w:firstLine="480" w:firstLineChars="200"/>
        <w:rPr>
          <w:rFonts w:ascii="黑体" w:hAnsi="黑体" w:eastAsia="黑体"/>
          <w:sz w:val="24"/>
        </w:rPr>
      </w:pPr>
      <w:r>
        <w:rPr>
          <w:rFonts w:hint="eastAsia" w:ascii="黑体" w:hAnsi="黑体" w:eastAsia="黑体" w:cs="Times New Roman"/>
          <w:sz w:val="24"/>
        </w:rPr>
        <w:t>Ⅷ</w:t>
      </w:r>
      <w:r>
        <w:rPr>
          <w:rFonts w:ascii="黑体" w:hAnsi="黑体" w:eastAsia="黑体"/>
          <w:sz w:val="24"/>
        </w:rPr>
        <w:t>、物质的混合危险 当物质混合时，大量氧化剂和</w:t>
      </w:r>
      <w:r>
        <w:fldChar w:fldCharType="begin"/>
      </w:r>
      <w:r>
        <w:instrText xml:space="preserve"> HYPERLINK "http://baike.baidu.com/view/139742.htm" \t "_blank" </w:instrText>
      </w:r>
      <w:r>
        <w:fldChar w:fldCharType="separate"/>
      </w:r>
      <w:r>
        <w:rPr>
          <w:rFonts w:ascii="黑体" w:hAnsi="黑体" w:eastAsia="黑体"/>
          <w:sz w:val="24"/>
        </w:rPr>
        <w:t>还原剂</w:t>
      </w:r>
      <w:r>
        <w:rPr>
          <w:rFonts w:ascii="黑体" w:hAnsi="黑体" w:eastAsia="黑体"/>
          <w:sz w:val="24"/>
        </w:rPr>
        <w:fldChar w:fldCharType="end"/>
      </w:r>
      <w:r>
        <w:rPr>
          <w:rFonts w:ascii="黑体" w:hAnsi="黑体" w:eastAsia="黑体"/>
          <w:sz w:val="24"/>
        </w:rPr>
        <w:t>在装置内混合所放出的反应热比可燃性物质的燃烧值大，如</w:t>
      </w:r>
      <w:r>
        <w:fldChar w:fldCharType="begin"/>
      </w:r>
      <w:r>
        <w:instrText xml:space="preserve"> HYPERLINK "http://baike.baidu.com/view/110026.htm" \t "_blank" </w:instrText>
      </w:r>
      <w:r>
        <w:fldChar w:fldCharType="separate"/>
      </w:r>
      <w:r>
        <w:rPr>
          <w:rFonts w:ascii="黑体" w:hAnsi="黑体" w:eastAsia="黑体"/>
          <w:sz w:val="24"/>
        </w:rPr>
        <w:t>铝热反应</w:t>
      </w:r>
      <w:r>
        <w:rPr>
          <w:rFonts w:ascii="黑体" w:hAnsi="黑体" w:eastAsia="黑体"/>
          <w:sz w:val="24"/>
        </w:rPr>
        <w:fldChar w:fldCharType="end"/>
      </w:r>
      <w:r>
        <w:rPr>
          <w:rFonts w:ascii="黑体" w:hAnsi="黑体" w:eastAsia="黑体"/>
          <w:sz w:val="24"/>
        </w:rPr>
        <w:t>、金属粉末和</w:t>
      </w:r>
      <w:r>
        <w:fldChar w:fldCharType="begin"/>
      </w:r>
      <w:r>
        <w:instrText xml:space="preserve"> HYPERLINK "http://baike.baidu.com/view/1907736.htm" \t "_blank" </w:instrText>
      </w:r>
      <w:r>
        <w:fldChar w:fldCharType="separate"/>
      </w:r>
      <w:r>
        <w:rPr>
          <w:rFonts w:ascii="黑体" w:hAnsi="黑体" w:eastAsia="黑体"/>
          <w:sz w:val="24"/>
        </w:rPr>
        <w:t>卤化碳</w:t>
      </w:r>
      <w:r>
        <w:rPr>
          <w:rFonts w:ascii="黑体" w:hAnsi="黑体" w:eastAsia="黑体"/>
          <w:sz w:val="24"/>
        </w:rPr>
        <w:fldChar w:fldCharType="end"/>
      </w:r>
      <w:r>
        <w:rPr>
          <w:rFonts w:ascii="黑体" w:hAnsi="黑体" w:eastAsia="黑体"/>
          <w:sz w:val="24"/>
        </w:rPr>
        <w:t>反应、</w:t>
      </w:r>
      <w:r>
        <w:fldChar w:fldCharType="begin"/>
      </w:r>
      <w:r>
        <w:instrText xml:space="preserve"> HYPERLINK "http://baike.baidu.com/view/109960.htm" \t "_blank" </w:instrText>
      </w:r>
      <w:r>
        <w:fldChar w:fldCharType="separate"/>
      </w:r>
      <w:r>
        <w:rPr>
          <w:rFonts w:ascii="黑体" w:hAnsi="黑体" w:eastAsia="黑体"/>
          <w:sz w:val="24"/>
        </w:rPr>
        <w:t>硝化反应</w:t>
      </w:r>
      <w:r>
        <w:rPr>
          <w:rFonts w:ascii="黑体" w:hAnsi="黑体" w:eastAsia="黑体"/>
          <w:sz w:val="24"/>
        </w:rPr>
        <w:fldChar w:fldCharType="end"/>
      </w:r>
      <w:r>
        <w:rPr>
          <w:rFonts w:ascii="黑体" w:hAnsi="黑体" w:eastAsia="黑体"/>
          <w:sz w:val="24"/>
        </w:rPr>
        <w:t>、磺化反应等，则计算的反应热必须变换为物质系数。</w:t>
      </w:r>
    </w:p>
    <w:p w14:paraId="58554108">
      <w:pPr>
        <w:spacing w:after="0" w:line="480" w:lineRule="exact"/>
        <w:ind w:firstLine="480" w:firstLineChars="200"/>
        <w:rPr>
          <w:rFonts w:ascii="黑体" w:hAnsi="黑体" w:eastAsia="黑体"/>
          <w:sz w:val="24"/>
        </w:rPr>
      </w:pPr>
      <w:r>
        <w:rPr>
          <w:rFonts w:hint="eastAsia" w:ascii="黑体" w:hAnsi="黑体" w:eastAsia="黑体" w:cs="Times New Roman"/>
          <w:sz w:val="24"/>
        </w:rPr>
        <w:t>Ⅸ</w:t>
      </w:r>
      <w:r>
        <w:rPr>
          <w:rFonts w:ascii="黑体" w:hAnsi="黑体" w:eastAsia="黑体"/>
          <w:sz w:val="24"/>
        </w:rPr>
        <w:t>、具有凝聚相爆炸或分解的潜在危险性物质 这类物质(如</w:t>
      </w:r>
      <w:r>
        <w:fldChar w:fldCharType="begin"/>
      </w:r>
      <w:r>
        <w:instrText xml:space="preserve"> HYPERLINK "http://baike.baidu.com/view/121528.htm" \t "_blank" </w:instrText>
      </w:r>
      <w:r>
        <w:fldChar w:fldCharType="separate"/>
      </w:r>
      <w:r>
        <w:rPr>
          <w:rFonts w:ascii="黑体" w:hAnsi="黑体" w:eastAsia="黑体"/>
          <w:sz w:val="24"/>
        </w:rPr>
        <w:t>硝基甲烷</w:t>
      </w:r>
      <w:r>
        <w:rPr>
          <w:rFonts w:ascii="黑体" w:hAnsi="黑体" w:eastAsia="黑体"/>
          <w:sz w:val="24"/>
        </w:rPr>
        <w:fldChar w:fldCharType="end"/>
      </w:r>
      <w:r>
        <w:rPr>
          <w:rFonts w:ascii="黑体" w:hAnsi="黑体" w:eastAsia="黑体"/>
          <w:sz w:val="24"/>
        </w:rPr>
        <w:t>、二基苯、</w:t>
      </w:r>
      <w:r>
        <w:fldChar w:fldCharType="begin"/>
      </w:r>
      <w:r>
        <w:instrText xml:space="preserve"> HYPERLINK "http://baike.baidu.com/view/64945.htm" \t "_blank" </w:instrText>
      </w:r>
      <w:r>
        <w:fldChar w:fldCharType="separate"/>
      </w:r>
      <w:r>
        <w:rPr>
          <w:rFonts w:ascii="黑体" w:hAnsi="黑体" w:eastAsia="黑体"/>
          <w:sz w:val="24"/>
        </w:rPr>
        <w:t>乙炔</w:t>
      </w:r>
      <w:r>
        <w:rPr>
          <w:rFonts w:ascii="黑体" w:hAnsi="黑体" w:eastAsia="黑体"/>
          <w:sz w:val="24"/>
        </w:rPr>
        <w:fldChar w:fldCharType="end"/>
      </w:r>
      <w:r>
        <w:rPr>
          <w:rFonts w:ascii="黑体" w:hAnsi="黑体" w:eastAsia="黑体"/>
          <w:sz w:val="24"/>
        </w:rPr>
        <w:t>、硝化丙烷、浓过氧化氢、</w:t>
      </w:r>
      <w:r>
        <w:fldChar w:fldCharType="begin"/>
      </w:r>
      <w:r>
        <w:instrText xml:space="preserve"> HYPERLINK "http://baike.baidu.com/view/673856.htm" \t "_blank" </w:instrText>
      </w:r>
      <w:r>
        <w:fldChar w:fldCharType="separate"/>
      </w:r>
      <w:r>
        <w:rPr>
          <w:rFonts w:ascii="黑体" w:hAnsi="黑体" w:eastAsia="黑体"/>
          <w:sz w:val="24"/>
        </w:rPr>
        <w:t>有机过氧化物</w:t>
      </w:r>
      <w:r>
        <w:rPr>
          <w:rFonts w:ascii="黑体" w:hAnsi="黑体" w:eastAsia="黑体"/>
          <w:sz w:val="24"/>
        </w:rPr>
        <w:fldChar w:fldCharType="end"/>
      </w:r>
      <w:r>
        <w:rPr>
          <w:rFonts w:ascii="黑体" w:hAnsi="黑体" w:eastAsia="黑体"/>
          <w:sz w:val="24"/>
        </w:rPr>
        <w:t>、四氟乙烯等)在使用时应了解其燃烧值是否比爆炸值或</w:t>
      </w:r>
      <w:r>
        <w:fldChar w:fldCharType="begin"/>
      </w:r>
      <w:r>
        <w:instrText xml:space="preserve"> HYPERLINK "http://baike.baidu.com/view/1344717.htm" \t "_blank" </w:instrText>
      </w:r>
      <w:r>
        <w:fldChar w:fldCharType="separate"/>
      </w:r>
      <w:r>
        <w:rPr>
          <w:rFonts w:ascii="黑体" w:hAnsi="黑体" w:eastAsia="黑体"/>
          <w:sz w:val="24"/>
        </w:rPr>
        <w:t>分解热</w:t>
      </w:r>
      <w:r>
        <w:rPr>
          <w:rFonts w:ascii="黑体" w:hAnsi="黑体" w:eastAsia="黑体"/>
          <w:sz w:val="24"/>
        </w:rPr>
        <w:fldChar w:fldCharType="end"/>
      </w:r>
      <w:r>
        <w:rPr>
          <w:rFonts w:ascii="黑体" w:hAnsi="黑体" w:eastAsia="黑体"/>
          <w:sz w:val="24"/>
        </w:rPr>
        <w:t>大，要采的值计算物质系数。</w:t>
      </w:r>
    </w:p>
    <w:p w14:paraId="21E65BA2">
      <w:pPr>
        <w:spacing w:after="0" w:line="480" w:lineRule="exact"/>
        <w:ind w:firstLine="480" w:firstLineChars="200"/>
        <w:rPr>
          <w:rFonts w:ascii="黑体" w:hAnsi="黑体" w:eastAsia="黑体"/>
          <w:sz w:val="24"/>
        </w:rPr>
      </w:pPr>
      <w:r>
        <w:rPr>
          <w:rFonts w:ascii="黑体" w:hAnsi="黑体" w:eastAsia="黑体"/>
          <w:sz w:val="24"/>
        </w:rPr>
        <w:t>重要物质暴露在空气中或在其他条件下可变为具有凝聚相爆炸或分解的潜在危险性的混合物或生成物时，由于在操作单元中变化的物质任何时候都不会存在，因此在计算物质系数时可忽略不计。</w:t>
      </w:r>
    </w:p>
    <w:p w14:paraId="45757EAD">
      <w:pPr>
        <w:spacing w:after="0" w:line="480" w:lineRule="exact"/>
        <w:ind w:firstLine="480" w:firstLineChars="200"/>
        <w:rPr>
          <w:rFonts w:ascii="黑体" w:hAnsi="黑体" w:eastAsia="黑体"/>
          <w:sz w:val="24"/>
        </w:rPr>
      </w:pPr>
      <w:r>
        <w:rPr>
          <w:rFonts w:ascii="黑体" w:hAnsi="黑体" w:eastAsia="黑体"/>
          <w:sz w:val="24"/>
        </w:rPr>
        <w:t>（3）单元危险性的初期评价</w:t>
      </w:r>
    </w:p>
    <w:p w14:paraId="215634EF">
      <w:pPr>
        <w:spacing w:after="0" w:line="480" w:lineRule="exact"/>
        <w:ind w:firstLine="480" w:firstLineChars="200"/>
        <w:rPr>
          <w:rFonts w:ascii="黑体" w:hAnsi="黑体" w:eastAsia="黑体"/>
          <w:sz w:val="24"/>
        </w:rPr>
      </w:pPr>
      <w:r>
        <w:rPr>
          <w:rFonts w:ascii="黑体" w:hAnsi="黑体" w:eastAsia="黑体"/>
          <w:sz w:val="24"/>
        </w:rPr>
        <w:t>①特殊物质的危险性</w:t>
      </w:r>
    </w:p>
    <w:p w14:paraId="294D45B8">
      <w:pPr>
        <w:spacing w:after="0" w:line="480" w:lineRule="exact"/>
        <w:ind w:firstLine="480" w:firstLineChars="200"/>
        <w:rPr>
          <w:rFonts w:ascii="黑体" w:hAnsi="黑体" w:eastAsia="黑体"/>
          <w:sz w:val="24"/>
        </w:rPr>
      </w:pPr>
      <w:r>
        <w:rPr>
          <w:rFonts w:ascii="黑体" w:hAnsi="黑体" w:eastAsia="黑体"/>
          <w:sz w:val="24"/>
        </w:rPr>
        <w:t>物质危险性时，对重要的物质的特殊性质、重要物质在单元内与催化剂等其他物质混合的情况要重新进行评价。要根据该单元内重要物质的数量、在火灾或可能出现火灾的条件下对其特定性质所产生的影响来决定特殊物质危险性系数的标准。</w:t>
      </w:r>
    </w:p>
    <w:p w14:paraId="3D8FBA01">
      <w:pPr>
        <w:spacing w:after="0" w:line="480" w:lineRule="exact"/>
        <w:ind w:firstLine="480" w:firstLineChars="200"/>
        <w:rPr>
          <w:rFonts w:ascii="黑体" w:hAnsi="黑体" w:eastAsia="黑体"/>
          <w:sz w:val="24"/>
        </w:rPr>
      </w:pPr>
      <w:r>
        <w:rPr>
          <w:rFonts w:ascii="黑体" w:hAnsi="黑体" w:eastAsia="黑体"/>
          <w:sz w:val="24"/>
        </w:rPr>
        <w:t>危险性系数是所研究的特定单元内重要物质在具体使用环境中的一个函数，不能用孤立的重要物质的性质来定义。因此，不同单元中某一物质危险系数可强可弱，如单元不同，即使是同样的重要物质也需要对特殊物质危险性系数加以改变。</w:t>
      </w:r>
    </w:p>
    <w:p w14:paraId="2D9F84DC">
      <w:pPr>
        <w:spacing w:after="0" w:line="480" w:lineRule="exact"/>
        <w:ind w:firstLine="480" w:firstLineChars="200"/>
        <w:rPr>
          <w:rFonts w:ascii="黑体" w:hAnsi="黑体" w:eastAsia="黑体"/>
          <w:sz w:val="24"/>
        </w:rPr>
      </w:pPr>
      <w:r>
        <w:rPr>
          <w:rFonts w:ascii="黑体" w:hAnsi="黑体" w:eastAsia="黑体"/>
          <w:sz w:val="24"/>
        </w:rPr>
        <w:t>②一般工艺过程危险性</w:t>
      </w:r>
    </w:p>
    <w:p w14:paraId="38F07BF5">
      <w:pPr>
        <w:spacing w:after="0" w:line="480" w:lineRule="exact"/>
        <w:ind w:firstLine="480" w:firstLineChars="200"/>
        <w:rPr>
          <w:rFonts w:ascii="黑体" w:hAnsi="黑体" w:eastAsia="黑体"/>
          <w:sz w:val="24"/>
        </w:rPr>
      </w:pPr>
      <w:r>
        <w:rPr>
          <w:rFonts w:ascii="黑体" w:hAnsi="黑体" w:eastAsia="黑体"/>
          <w:sz w:val="24"/>
        </w:rPr>
        <w:t>这类危险性与单元内进行的工艺及其操作的基本类型有关。其操作过程包括：纯</w:t>
      </w:r>
      <w:r>
        <w:fldChar w:fldCharType="begin"/>
      </w:r>
      <w:r>
        <w:instrText xml:space="preserve"> HYPERLINK "http://baike.baidu.com/view/35674.htm" \t "_blank" </w:instrText>
      </w:r>
      <w:r>
        <w:fldChar w:fldCharType="separate"/>
      </w:r>
      <w:r>
        <w:rPr>
          <w:rFonts w:ascii="黑体" w:hAnsi="黑体" w:eastAsia="黑体"/>
          <w:sz w:val="24"/>
        </w:rPr>
        <w:t>物理变化</w:t>
      </w:r>
      <w:r>
        <w:rPr>
          <w:rFonts w:ascii="黑体" w:hAnsi="黑体" w:eastAsia="黑体"/>
          <w:sz w:val="24"/>
        </w:rPr>
        <w:fldChar w:fldCharType="end"/>
      </w:r>
      <w:r>
        <w:rPr>
          <w:rFonts w:ascii="黑体" w:hAnsi="黑体" w:eastAsia="黑体"/>
          <w:sz w:val="24"/>
        </w:rPr>
        <w:t>、单一</w:t>
      </w:r>
      <w:r>
        <w:fldChar w:fldCharType="begin"/>
      </w:r>
      <w:r>
        <w:instrText xml:space="preserve"> HYPERLINK "http://baike.baidu.com/view/2130053.htm" \t "_blank" </w:instrText>
      </w:r>
      <w:r>
        <w:fldChar w:fldCharType="separate"/>
      </w:r>
      <w:r>
        <w:rPr>
          <w:rFonts w:ascii="黑体" w:hAnsi="黑体" w:eastAsia="黑体"/>
          <w:sz w:val="24"/>
        </w:rPr>
        <w:t>连续反应</w:t>
      </w:r>
      <w:r>
        <w:rPr>
          <w:rFonts w:ascii="黑体" w:hAnsi="黑体" w:eastAsia="黑体"/>
          <w:sz w:val="24"/>
        </w:rPr>
        <w:fldChar w:fldCharType="end"/>
      </w:r>
      <w:r>
        <w:rPr>
          <w:rFonts w:ascii="黑体" w:hAnsi="黑体" w:eastAsia="黑体"/>
          <w:sz w:val="24"/>
        </w:rPr>
        <w:t>、单一间歇反应、反应多重性、同一装置中进行不同的工艺操作、物质运输、可搬动容器。</w:t>
      </w:r>
    </w:p>
    <w:p w14:paraId="32B3CA3D">
      <w:pPr>
        <w:spacing w:after="0" w:line="480" w:lineRule="exact"/>
        <w:ind w:firstLine="480" w:firstLineChars="200"/>
        <w:rPr>
          <w:rFonts w:ascii="黑体" w:hAnsi="黑体" w:eastAsia="黑体"/>
          <w:sz w:val="24"/>
        </w:rPr>
      </w:pPr>
      <w:r>
        <w:rPr>
          <w:rFonts w:ascii="黑体" w:hAnsi="黑体" w:eastAsia="黑体"/>
          <w:sz w:val="24"/>
        </w:rPr>
        <w:t>③殊工艺过程危险性</w:t>
      </w:r>
    </w:p>
    <w:p w14:paraId="590F04E2">
      <w:pPr>
        <w:spacing w:after="0" w:line="480" w:lineRule="exact"/>
        <w:ind w:firstLine="480" w:firstLineChars="200"/>
        <w:rPr>
          <w:rFonts w:ascii="黑体" w:hAnsi="黑体" w:eastAsia="黑体"/>
          <w:sz w:val="24"/>
        </w:rPr>
      </w:pPr>
      <w:r>
        <w:rPr>
          <w:rFonts w:ascii="黑体" w:hAnsi="黑体" w:eastAsia="黑体"/>
          <w:sz w:val="24"/>
        </w:rPr>
        <w:t>在重要物质或基本工艺和操作性质所评价的评分基础上，有些操作过程及其工艺会使总体的危险性增加。它们包括：低压、高压、低温、高温及腐蚀和侵蚀的危险性、接头和填料的危险性、振动及循环负荷疲劳危险性、难控制工艺反应、</w:t>
      </w:r>
      <w:r>
        <w:fldChar w:fldCharType="begin"/>
      </w:r>
      <w:r>
        <w:instrText xml:space="preserve"> HYPERLINK "http://baike.baidu.com/view/134293.htm" \t "_blank" </w:instrText>
      </w:r>
      <w:r>
        <w:fldChar w:fldCharType="separate"/>
      </w:r>
      <w:r>
        <w:rPr>
          <w:rFonts w:ascii="黑体" w:hAnsi="黑体" w:eastAsia="黑体"/>
          <w:sz w:val="24"/>
        </w:rPr>
        <w:t>爆炸极限</w:t>
      </w:r>
      <w:r>
        <w:rPr>
          <w:rFonts w:ascii="黑体" w:hAnsi="黑体" w:eastAsia="黑体"/>
          <w:sz w:val="24"/>
        </w:rPr>
        <w:fldChar w:fldCharType="end"/>
      </w:r>
      <w:r>
        <w:rPr>
          <w:rFonts w:ascii="黑体" w:hAnsi="黑体" w:eastAsia="黑体"/>
          <w:sz w:val="24"/>
        </w:rPr>
        <w:t>附近的操作、粉尘或雾滴爆炸的危险性、使用强气相氧化剂工艺、静电危险性等。</w:t>
      </w:r>
    </w:p>
    <w:p w14:paraId="09E53B23">
      <w:pPr>
        <w:spacing w:after="0" w:line="480" w:lineRule="exact"/>
        <w:ind w:firstLine="480" w:firstLineChars="200"/>
        <w:rPr>
          <w:rFonts w:ascii="黑体" w:hAnsi="黑体" w:eastAsia="黑体"/>
          <w:sz w:val="24"/>
        </w:rPr>
      </w:pPr>
      <w:r>
        <w:rPr>
          <w:rFonts w:ascii="黑体" w:hAnsi="黑体" w:eastAsia="黑体"/>
          <w:sz w:val="24"/>
        </w:rPr>
        <w:t>（4）数量的危险性</w:t>
      </w:r>
    </w:p>
    <w:p w14:paraId="657FC42F">
      <w:pPr>
        <w:spacing w:after="0" w:line="480" w:lineRule="exact"/>
        <w:ind w:firstLine="480" w:firstLineChars="200"/>
        <w:rPr>
          <w:rFonts w:ascii="黑体" w:hAnsi="黑体" w:eastAsia="黑体"/>
          <w:sz w:val="24"/>
        </w:rPr>
      </w:pPr>
      <w:r>
        <w:rPr>
          <w:rFonts w:ascii="黑体" w:hAnsi="黑体" w:eastAsia="黑体"/>
          <w:sz w:val="24"/>
        </w:rPr>
        <w:t>处理大量的可燃性和分解性物质时，要给予附加的危险性系数。</w:t>
      </w:r>
    </w:p>
    <w:p w14:paraId="3E830DF3">
      <w:pPr>
        <w:spacing w:after="0" w:line="480" w:lineRule="exact"/>
        <w:ind w:firstLine="480" w:firstLineChars="200"/>
        <w:rPr>
          <w:rFonts w:ascii="黑体" w:hAnsi="黑体" w:eastAsia="黑体"/>
          <w:sz w:val="24"/>
        </w:rPr>
      </w:pPr>
      <w:r>
        <w:rPr>
          <w:rFonts w:ascii="黑体" w:hAnsi="黑体" w:eastAsia="黑体"/>
          <w:sz w:val="24"/>
        </w:rPr>
        <w:t>计算所研究的单元中物质总量应考虑</w:t>
      </w:r>
      <w:r>
        <w:fldChar w:fldCharType="begin"/>
      </w:r>
      <w:r>
        <w:instrText xml:space="preserve"> HYPERLINK "http://baike.baidu.com/view/973883.htm" \t "_blank" </w:instrText>
      </w:r>
      <w:r>
        <w:fldChar w:fldCharType="separate"/>
      </w:r>
      <w:r>
        <w:rPr>
          <w:rFonts w:ascii="黑体" w:hAnsi="黑体" w:eastAsia="黑体"/>
          <w:sz w:val="24"/>
        </w:rPr>
        <w:t>反应器</w:t>
      </w:r>
      <w:r>
        <w:rPr>
          <w:rFonts w:ascii="黑体" w:hAnsi="黑体" w:eastAsia="黑体"/>
          <w:sz w:val="24"/>
        </w:rPr>
        <w:fldChar w:fldCharType="end"/>
      </w:r>
      <w:r>
        <w:rPr>
          <w:rFonts w:ascii="黑体" w:hAnsi="黑体" w:eastAsia="黑体"/>
          <w:sz w:val="24"/>
        </w:rPr>
        <w:t>、管道、供料槽、塔等设备内的全部物料数量。可以根据物质质量直接计算，也可以根据体积和密度计算。根据气体、固体、液体及其混合物的质量，可以进行危险性的比较。</w:t>
      </w:r>
    </w:p>
    <w:p w14:paraId="3763E226">
      <w:pPr>
        <w:spacing w:after="0" w:line="480" w:lineRule="exact"/>
        <w:ind w:firstLine="480" w:firstLineChars="200"/>
        <w:rPr>
          <w:rFonts w:ascii="黑体" w:hAnsi="黑体" w:eastAsia="黑体"/>
          <w:sz w:val="24"/>
        </w:rPr>
      </w:pPr>
      <w:r>
        <w:rPr>
          <w:rFonts w:ascii="黑体" w:hAnsi="黑体" w:eastAsia="黑体"/>
          <w:sz w:val="24"/>
        </w:rPr>
        <w:t>（5）布置上的危险性</w:t>
      </w:r>
    </w:p>
    <w:p w14:paraId="1A9D0545">
      <w:pPr>
        <w:spacing w:after="0" w:line="480" w:lineRule="exact"/>
        <w:ind w:firstLine="480" w:firstLineChars="200"/>
        <w:rPr>
          <w:rFonts w:ascii="黑体" w:hAnsi="黑体" w:eastAsia="黑体"/>
          <w:sz w:val="24"/>
        </w:rPr>
      </w:pPr>
      <w:r>
        <w:rPr>
          <w:rFonts w:ascii="黑体" w:hAnsi="黑体" w:eastAsia="黑体"/>
          <w:sz w:val="24"/>
        </w:rPr>
        <w:t>单元布置引起的危险性系数所考察的重要项目是大量可燃性物质在单元内存在的高度。单元的高度是指装置工艺单元和输送物质配管顶部从地面开始的高度，排气管、梁式升降机的横梁构造物不能用于决定高度；但一定要考虑蒸馏塔和反应塔的主配管位置、生成物塔顶冷凝器、上部供料容器等。在计算中，高度用H(m)表示。</w:t>
      </w:r>
    </w:p>
    <w:p w14:paraId="226881B3">
      <w:pPr>
        <w:spacing w:after="0" w:line="480" w:lineRule="exact"/>
        <w:ind w:firstLine="480" w:firstLineChars="200"/>
        <w:rPr>
          <w:rFonts w:ascii="黑体" w:hAnsi="黑体" w:eastAsia="黑体"/>
          <w:sz w:val="24"/>
        </w:rPr>
      </w:pPr>
      <w:r>
        <w:rPr>
          <w:rFonts w:ascii="黑体" w:hAnsi="黑体" w:eastAsia="黑体"/>
          <w:sz w:val="24"/>
        </w:rPr>
        <w:t>工艺单元的通常作业区域是指和单元有关的构造物的计划区域。需要包括上述作业区域以外的泵、配管、装置等时可予以扩大。由周围单元的构造物以及有关的辅助设施用最小限度长度的墙围起来的领域可视为作业区域，用N(m2)表示。评价主管桥单元的通常作业区系指管桥的最大宽度与支架或架台中心的间距相乘所得面积。评价带堤坝的贮罐单元的通常作业区系指贮罐自身的实际计划区域与单元内的泵及有关配管所占的区域，堤坝内总的区域不能算作通常作业区。地下贮罐的通常作业区由地下贮罐所处位置决定，在更深处贮藏洞的通常作业区是指地表或地下10m以上的入孔及配管连接部的位置。</w:t>
      </w:r>
    </w:p>
    <w:p w14:paraId="5FE35AB3">
      <w:pPr>
        <w:spacing w:after="0" w:line="480" w:lineRule="exact"/>
        <w:ind w:firstLine="480" w:firstLineChars="200"/>
        <w:rPr>
          <w:rFonts w:ascii="黑体" w:hAnsi="黑体" w:eastAsia="黑体"/>
          <w:sz w:val="24"/>
        </w:rPr>
      </w:pPr>
      <w:r>
        <w:rPr>
          <w:rFonts w:ascii="黑体" w:hAnsi="黑体" w:eastAsia="黑体"/>
          <w:sz w:val="24"/>
        </w:rPr>
        <w:t>（6）毒性的危险性</w:t>
      </w:r>
    </w:p>
    <w:p w14:paraId="1E2D97CE">
      <w:pPr>
        <w:spacing w:after="0" w:line="480" w:lineRule="exact"/>
        <w:ind w:firstLine="480" w:firstLineChars="200"/>
        <w:rPr>
          <w:rFonts w:ascii="黑体" w:hAnsi="黑体" w:eastAsia="黑体"/>
          <w:sz w:val="24"/>
        </w:rPr>
      </w:pPr>
      <w:r>
        <w:rPr>
          <w:rFonts w:ascii="黑体" w:hAnsi="黑体" w:eastAsia="黑体"/>
          <w:sz w:val="24"/>
        </w:rPr>
        <w:t>它是关于毒性危险性的相对评分及其对综合</w:t>
      </w:r>
      <w:r>
        <w:fldChar w:fldCharType="begin"/>
      </w:r>
      <w:r>
        <w:instrText xml:space="preserve"> HYPERLINK "http://baike.baidu.com/view/1724013.htm" \t "_blank" </w:instrText>
      </w:r>
      <w:r>
        <w:fldChar w:fldCharType="separate"/>
      </w:r>
      <w:r>
        <w:rPr>
          <w:rFonts w:ascii="黑体" w:hAnsi="黑体" w:eastAsia="黑体"/>
          <w:sz w:val="24"/>
        </w:rPr>
        <w:t>危险性评价</w:t>
      </w:r>
      <w:r>
        <w:rPr>
          <w:rFonts w:ascii="黑体" w:hAnsi="黑体" w:eastAsia="黑体"/>
          <w:sz w:val="24"/>
        </w:rPr>
        <w:fldChar w:fldCharType="end"/>
      </w:r>
      <w:r>
        <w:rPr>
          <w:rFonts w:ascii="黑体" w:hAnsi="黑体" w:eastAsia="黑体"/>
          <w:sz w:val="24"/>
        </w:rPr>
        <w:t>的影响。对健康的危害性可根据造成的原因和程度来考虑，有的可归因于维护及工艺不能控制或易发生火灾等异常工艺条件；有来自接头、基础、工艺排气等处经常发生的细微泄漏；还有由</w:t>
      </w:r>
      <w:r>
        <w:fldChar w:fldCharType="begin"/>
      </w:r>
      <w:r>
        <w:instrText xml:space="preserve"> HYPERLINK "http://baike.baidu.com/view/4885.htm" \t "_blank" </w:instrText>
      </w:r>
      <w:r>
        <w:fldChar w:fldCharType="separate"/>
      </w:r>
      <w:r>
        <w:rPr>
          <w:rFonts w:ascii="黑体" w:hAnsi="黑体" w:eastAsia="黑体"/>
          <w:sz w:val="24"/>
        </w:rPr>
        <w:t>氮气</w:t>
      </w:r>
      <w:r>
        <w:rPr>
          <w:rFonts w:ascii="黑体" w:hAnsi="黑体" w:eastAsia="黑体"/>
          <w:sz w:val="24"/>
        </w:rPr>
        <w:fldChar w:fldCharType="end"/>
      </w:r>
      <w:r>
        <w:rPr>
          <w:rFonts w:ascii="黑体" w:hAnsi="黑体" w:eastAsia="黑体"/>
          <w:sz w:val="24"/>
        </w:rPr>
        <w:t>、甲烷、二氧化碳等</w:t>
      </w:r>
      <w:r>
        <w:fldChar w:fldCharType="begin"/>
      </w:r>
      <w:r>
        <w:instrText xml:space="preserve"> HYPERLINK "http://baike.baidu.com/view/1436605.htm" \t "_blank" </w:instrText>
      </w:r>
      <w:r>
        <w:fldChar w:fldCharType="separate"/>
      </w:r>
      <w:r>
        <w:rPr>
          <w:rFonts w:ascii="黑体" w:hAnsi="黑体" w:eastAsia="黑体"/>
          <w:sz w:val="24"/>
        </w:rPr>
        <w:t>窒息性气体</w:t>
      </w:r>
      <w:r>
        <w:rPr>
          <w:rFonts w:ascii="黑体" w:hAnsi="黑体" w:eastAsia="黑体"/>
          <w:sz w:val="24"/>
        </w:rPr>
        <w:fldChar w:fldCharType="end"/>
      </w:r>
      <w:r>
        <w:rPr>
          <w:rFonts w:ascii="黑体" w:hAnsi="黑体" w:eastAsia="黑体"/>
          <w:sz w:val="24"/>
        </w:rPr>
        <w:t>造成的对健康的危害。</w:t>
      </w:r>
    </w:p>
    <w:p w14:paraId="15376483">
      <w:pPr>
        <w:spacing w:after="0" w:line="480" w:lineRule="exact"/>
        <w:ind w:firstLine="440" w:firstLineChars="200"/>
        <w:rPr>
          <w:rFonts w:ascii="黑体" w:hAnsi="黑体" w:eastAsia="黑体"/>
          <w:sz w:val="24"/>
        </w:rPr>
      </w:pPr>
      <w:r>
        <w:fldChar w:fldCharType="begin"/>
      </w:r>
      <w:r>
        <w:instrText xml:space="preserve"> HYPERLINK "http://baike.baidu.com/view/1162.htm" \t "_blank" </w:instrText>
      </w:r>
      <w:r>
        <w:fldChar w:fldCharType="separate"/>
      </w:r>
      <w:r>
        <w:rPr>
          <w:rFonts w:ascii="黑体" w:hAnsi="黑体" w:eastAsia="黑体"/>
          <w:sz w:val="24"/>
        </w:rPr>
        <w:t>瓦斯</w:t>
      </w:r>
      <w:r>
        <w:rPr>
          <w:rFonts w:ascii="黑体" w:hAnsi="黑体" w:eastAsia="黑体"/>
          <w:sz w:val="24"/>
        </w:rPr>
        <w:fldChar w:fldCharType="end"/>
      </w:r>
      <w:r>
        <w:rPr>
          <w:rFonts w:ascii="黑体" w:hAnsi="黑体" w:eastAsia="黑体"/>
          <w:sz w:val="24"/>
        </w:rPr>
        <w:t>、蒸气、粉尘的毒性一般是以每周40h、每天劳动7～8h为标准的时间负荷值(TLV)表示。对于短时间接触，用TLV乘以一定系数，而用更大的值。有的物质即使在短时间内接触也必须控制在比TLV值低的范围。</w:t>
      </w:r>
    </w:p>
    <w:p w14:paraId="633904A3">
      <w:pPr>
        <w:spacing w:after="0" w:line="480" w:lineRule="exact"/>
        <w:ind w:firstLine="480" w:firstLineChars="200"/>
        <w:rPr>
          <w:rFonts w:ascii="黑体" w:hAnsi="黑体" w:eastAsia="黑体"/>
          <w:sz w:val="24"/>
        </w:rPr>
      </w:pPr>
      <w:r>
        <w:rPr>
          <w:rFonts w:ascii="黑体" w:hAnsi="黑体" w:eastAsia="黑体"/>
          <w:sz w:val="24"/>
        </w:rPr>
        <w:t>一般泄漏造成的危险性及通常的维修或者工艺操作引起的危害性，用TLV值评价，异常高的泄漏、装置控制系统的故障、火灾条件等用高短时间的浓度值评价。</w:t>
      </w:r>
    </w:p>
    <w:p w14:paraId="4E96E15A">
      <w:pPr>
        <w:spacing w:after="0" w:line="480" w:lineRule="exact"/>
        <w:ind w:firstLine="480" w:firstLineChars="200"/>
        <w:rPr>
          <w:rFonts w:ascii="黑体" w:hAnsi="黑体" w:eastAsia="黑体"/>
          <w:sz w:val="24"/>
        </w:rPr>
      </w:pPr>
      <w:r>
        <w:rPr>
          <w:rFonts w:ascii="黑体" w:hAnsi="黑体" w:eastAsia="黑体"/>
          <w:sz w:val="24"/>
        </w:rPr>
        <w:t>重要装置项目上的放射线源和热等物理因素与上述直接毒性一起，必须作为复合毒性危险性来考虑。发生异常混乱状态时，影响采取正确的</w:t>
      </w:r>
      <w:r>
        <w:fldChar w:fldCharType="begin"/>
      </w:r>
      <w:r>
        <w:instrText xml:space="preserve"> HYPERLINK "http://baike.baidu.com/view/4988655.htm" \t "_blank" </w:instrText>
      </w:r>
      <w:r>
        <w:fldChar w:fldCharType="separate"/>
      </w:r>
      <w:r>
        <w:rPr>
          <w:rFonts w:ascii="黑体" w:hAnsi="黑体" w:eastAsia="黑体"/>
          <w:sz w:val="24"/>
        </w:rPr>
        <w:t>动作速度</w:t>
      </w:r>
      <w:r>
        <w:rPr>
          <w:rFonts w:ascii="黑体" w:hAnsi="黑体" w:eastAsia="黑体"/>
          <w:sz w:val="24"/>
        </w:rPr>
        <w:fldChar w:fldCharType="end"/>
      </w:r>
      <w:r>
        <w:rPr>
          <w:rFonts w:ascii="黑体" w:hAnsi="黑体" w:eastAsia="黑体"/>
          <w:sz w:val="24"/>
        </w:rPr>
        <w:t>和形式的问题也应考虑。</w:t>
      </w:r>
    </w:p>
    <w:p w14:paraId="71402144">
      <w:pPr>
        <w:spacing w:after="0" w:line="480" w:lineRule="exact"/>
        <w:ind w:firstLine="480" w:firstLineChars="200"/>
        <w:rPr>
          <w:rFonts w:ascii="黑体" w:hAnsi="黑体" w:eastAsia="黑体"/>
          <w:sz w:val="24"/>
        </w:rPr>
      </w:pPr>
      <w:r>
        <w:rPr>
          <w:rFonts w:ascii="黑体" w:hAnsi="黑体" w:eastAsia="黑体"/>
          <w:sz w:val="24"/>
        </w:rPr>
        <w:t>（7）初期评价结果的计算</w:t>
      </w:r>
    </w:p>
    <w:p w14:paraId="5F33548E">
      <w:pPr>
        <w:spacing w:after="0" w:line="480" w:lineRule="exact"/>
        <w:ind w:firstLine="480" w:firstLineChars="200"/>
        <w:rPr>
          <w:rFonts w:ascii="黑体" w:hAnsi="黑体" w:eastAsia="黑体"/>
          <w:sz w:val="24"/>
        </w:rPr>
      </w:pPr>
      <w:r>
        <w:rPr>
          <w:rFonts w:ascii="黑体" w:hAnsi="黑体" w:eastAsia="黑体"/>
          <w:sz w:val="24"/>
        </w:rPr>
        <w:t>对所记录的各种系数先进行小计，再根据DOW最初确定的方法变换为DOW/ICI的全部指标。</w:t>
      </w:r>
    </w:p>
    <w:p w14:paraId="54758B72">
      <w:pPr>
        <w:spacing w:after="0" w:line="480" w:lineRule="exact"/>
        <w:rPr>
          <w:rFonts w:ascii="黑体" w:hAnsi="黑体" w:eastAsia="黑体"/>
          <w:b/>
          <w:sz w:val="24"/>
        </w:rPr>
      </w:pPr>
      <w:r>
        <w:rPr>
          <w:rFonts w:hint="eastAsia" w:ascii="黑体" w:hAnsi="黑体" w:eastAsia="黑体"/>
          <w:b/>
          <w:sz w:val="24"/>
        </w:rPr>
        <w:t>2.安全评价方法选择的一般原则</w:t>
      </w:r>
    </w:p>
    <w:p w14:paraId="5B698F8F">
      <w:pPr>
        <w:spacing w:after="0" w:line="480" w:lineRule="exact"/>
        <w:ind w:firstLine="480" w:firstLineChars="200"/>
        <w:rPr>
          <w:rFonts w:ascii="黑体" w:hAnsi="黑体" w:eastAsia="黑体"/>
          <w:sz w:val="24"/>
        </w:rPr>
      </w:pPr>
      <w:r>
        <w:rPr>
          <w:rFonts w:hint="eastAsia" w:ascii="黑体" w:hAnsi="黑体" w:eastAsia="黑体"/>
          <w:sz w:val="24"/>
        </w:rPr>
        <w:t>重点：</w:t>
      </w:r>
      <w:r>
        <w:rPr>
          <w:rFonts w:ascii="黑体" w:hAnsi="黑体" w:eastAsia="黑体"/>
          <w:sz w:val="24"/>
        </w:rPr>
        <w:t>1</w:t>
      </w:r>
      <w:r>
        <w:rPr>
          <w:rFonts w:hint="eastAsia" w:ascii="黑体" w:hAnsi="黑体" w:eastAsia="黑体"/>
          <w:sz w:val="24"/>
        </w:rPr>
        <w:t>、各种方法特点；</w:t>
      </w:r>
      <w:r>
        <w:rPr>
          <w:rFonts w:ascii="黑体" w:hAnsi="黑体" w:eastAsia="黑体"/>
          <w:sz w:val="24"/>
        </w:rPr>
        <w:t>2</w:t>
      </w:r>
      <w:r>
        <w:rPr>
          <w:rFonts w:hint="eastAsia" w:ascii="黑体" w:hAnsi="黑体" w:eastAsia="黑体"/>
          <w:sz w:val="24"/>
        </w:rPr>
        <w:t>、适用范围；</w:t>
      </w:r>
      <w:r>
        <w:rPr>
          <w:rFonts w:ascii="黑体" w:hAnsi="黑体" w:eastAsia="黑体"/>
          <w:sz w:val="24"/>
        </w:rPr>
        <w:t>3</w:t>
      </w:r>
      <w:r>
        <w:rPr>
          <w:rFonts w:hint="eastAsia" w:ascii="黑体" w:hAnsi="黑体" w:eastAsia="黑体"/>
          <w:sz w:val="24"/>
        </w:rPr>
        <w:t>、基本过程。</w:t>
      </w:r>
    </w:p>
    <w:p w14:paraId="5870E7B0">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、安全评价四种方法（量化程度、推理过程、针对的系统性质、评价要达到的目的）</w:t>
      </w:r>
    </w:p>
    <w:p w14:paraId="64467AE0">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、量化程度分类（定性安全评价方法和定量安全评价方法）</w:t>
      </w:r>
    </w:p>
    <w:p w14:paraId="5AFF785B">
      <w:pPr>
        <w:spacing w:after="0" w:line="480" w:lineRule="exact"/>
        <w:ind w:firstLine="480" w:firstLineChars="200"/>
        <w:rPr>
          <w:rFonts w:ascii="黑体" w:hAnsi="黑体" w:eastAsia="黑体"/>
          <w:sz w:val="24"/>
        </w:rPr>
      </w:pPr>
      <w:r>
        <w:rPr>
          <w:rFonts w:ascii="黑体" w:hAnsi="黑体" w:eastAsia="黑体"/>
          <w:sz w:val="24"/>
        </w:rPr>
        <w:t>A</w:t>
      </w:r>
      <w:r>
        <w:rPr>
          <w:rFonts w:hint="eastAsia" w:ascii="黑体" w:hAnsi="黑体" w:eastAsia="黑体"/>
          <w:sz w:val="24"/>
        </w:rPr>
        <w:t>定性评价：根据经验和直观判断能力对生产系统的工艺、设备、设施、环境、人员、管理状况进行定性分析，结果是定性的指标。</w:t>
      </w:r>
    </w:p>
    <w:p w14:paraId="020FFA5A">
      <w:pPr>
        <w:spacing w:after="0" w:line="480" w:lineRule="exact"/>
        <w:ind w:firstLine="480" w:firstLineChars="200"/>
        <w:rPr>
          <w:rFonts w:ascii="黑体" w:hAnsi="黑体" w:eastAsia="黑体"/>
          <w:sz w:val="24"/>
        </w:rPr>
      </w:pPr>
      <w:r>
        <w:rPr>
          <w:rFonts w:hint="eastAsia" w:ascii="黑体" w:hAnsi="黑体" w:eastAsia="黑体"/>
          <w:sz w:val="24"/>
        </w:rPr>
        <w:t>*典型评价方法有：安全检查表、专家现场询问观察法、因素图分析法、事故引发和发展分析、作业条件危险性评价法、故障类型和影响分析、危险可操作性研究。</w:t>
      </w:r>
    </w:p>
    <w:p w14:paraId="325CC580">
      <w:pPr>
        <w:spacing w:after="0" w:line="480" w:lineRule="exact"/>
        <w:ind w:firstLine="480" w:firstLineChars="200"/>
        <w:rPr>
          <w:rFonts w:ascii="黑体" w:hAnsi="黑体" w:eastAsia="黑体"/>
          <w:sz w:val="24"/>
        </w:rPr>
      </w:pPr>
      <w:r>
        <w:rPr>
          <w:rFonts w:hint="eastAsia" w:ascii="黑体" w:hAnsi="黑体" w:eastAsia="黑体"/>
          <w:sz w:val="24"/>
        </w:rPr>
        <w:t>*优点：容易理解、便于掌握、评价方法简单</w:t>
      </w:r>
    </w:p>
    <w:p w14:paraId="0DE40751">
      <w:pPr>
        <w:spacing w:after="0" w:line="480" w:lineRule="exact"/>
        <w:ind w:firstLine="480" w:firstLineChars="200"/>
        <w:rPr>
          <w:rFonts w:ascii="黑体" w:hAnsi="黑体" w:eastAsia="黑体"/>
          <w:sz w:val="24"/>
        </w:rPr>
      </w:pPr>
      <w:r>
        <w:rPr>
          <w:rFonts w:hint="eastAsia" w:ascii="黑体" w:hAnsi="黑体" w:eastAsia="黑体"/>
          <w:sz w:val="24"/>
        </w:rPr>
        <w:t>*缺点：依靠经验带有局限性、结果因评价人员的经验和经历存在差异、评价结果不能给出量化的危险度，不同类型的对象之间安全评价结果缺乏可比性。</w:t>
      </w:r>
    </w:p>
    <w:p w14:paraId="58BDB51D">
      <w:pPr>
        <w:spacing w:after="0" w:line="480" w:lineRule="exact"/>
        <w:ind w:firstLine="480" w:firstLineChars="200"/>
        <w:rPr>
          <w:rFonts w:ascii="黑体" w:hAnsi="黑体" w:eastAsia="黑体"/>
          <w:sz w:val="24"/>
        </w:rPr>
      </w:pPr>
      <w:r>
        <w:rPr>
          <w:rFonts w:ascii="黑体" w:hAnsi="黑体" w:eastAsia="黑体"/>
          <w:sz w:val="24"/>
        </w:rPr>
        <w:t>B</w:t>
      </w:r>
      <w:r>
        <w:rPr>
          <w:rFonts w:hint="eastAsia" w:ascii="黑体" w:hAnsi="黑体" w:eastAsia="黑体"/>
          <w:sz w:val="24"/>
        </w:rPr>
        <w:t>定量评价：运用大量实验结果和广泛的事故资料统计分析获得的指标或规律（数学模型），对生产系统的工艺、设备、设施、环境、人员、管理状况进行量的计算，评价结果是定量的指标，如事故发生的概率、事故的伤害（破坏）范围，定量的危险性、事故致因因素的事故关联度或重要度。</w:t>
      </w:r>
    </w:p>
    <w:p w14:paraId="22885A31">
      <w:pPr>
        <w:spacing w:after="0" w:line="480" w:lineRule="exact"/>
        <w:ind w:firstLine="480" w:firstLineChars="200"/>
        <w:rPr>
          <w:rFonts w:ascii="黑体" w:hAnsi="黑体" w:eastAsia="黑体"/>
          <w:sz w:val="24"/>
        </w:rPr>
      </w:pPr>
      <w:r>
        <w:rPr>
          <w:rFonts w:hint="eastAsia" w:ascii="黑体" w:hAnsi="黑体" w:eastAsia="黑体"/>
          <w:sz w:val="24"/>
        </w:rPr>
        <w:t>*典型评价方法：概率风险评价法、伤害（或破坏）范围评价法、危险指数评价法</w:t>
      </w:r>
    </w:p>
    <w:p w14:paraId="2AE2E37C">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、按逻辑推理过程分为归纳推理评价法和演绎推理评价法。</w:t>
      </w:r>
    </w:p>
    <w:p w14:paraId="2A0C2B2B">
      <w:pPr>
        <w:spacing w:after="0" w:line="480" w:lineRule="exact"/>
        <w:ind w:firstLine="480" w:firstLineChars="200"/>
        <w:rPr>
          <w:rFonts w:ascii="黑体" w:hAnsi="黑体" w:eastAsia="黑体"/>
          <w:sz w:val="24"/>
        </w:rPr>
      </w:pPr>
      <w:r>
        <w:rPr>
          <w:rFonts w:hint="eastAsia" w:ascii="黑体" w:hAnsi="黑体" w:eastAsia="黑体"/>
          <w:sz w:val="24"/>
        </w:rPr>
        <w:t>*归纳推理评价法是从事故原因推论结果的评价方法，即从最基本危险、有害因素开始，逐步分析导致事故发生的直接因素，最终分析到可能的事故。</w:t>
      </w:r>
    </w:p>
    <w:p w14:paraId="60EA8CAD">
      <w:pPr>
        <w:spacing w:after="0" w:line="480" w:lineRule="exact"/>
        <w:ind w:firstLine="480" w:firstLineChars="200"/>
        <w:rPr>
          <w:rFonts w:ascii="黑体" w:hAnsi="黑体" w:eastAsia="黑体"/>
          <w:sz w:val="24"/>
        </w:rPr>
      </w:pPr>
      <w:r>
        <w:rPr>
          <w:rFonts w:hint="eastAsia" w:ascii="黑体" w:hAnsi="黑体" w:eastAsia="黑体"/>
          <w:sz w:val="24"/>
        </w:rPr>
        <w:t>*演绎推理评价法是从结果推论原因的评价方法，即从事故开始，推论导致事故发生的直接因素，再分析与直接因素相关的之间因素，最终分析和查找出致使事故发生的最基本危险、有害因素。</w:t>
      </w:r>
    </w:p>
    <w:p w14:paraId="0602A25B">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、安全评价达到的目的可分为：事故致因因素安全评价法、危险性分级安全评价法、事故后果安全评价法。</w:t>
      </w:r>
    </w:p>
    <w:p w14:paraId="2F2F254D">
      <w:pPr>
        <w:spacing w:after="0" w:line="480" w:lineRule="exact"/>
        <w:ind w:firstLine="480" w:firstLineChars="200"/>
        <w:rPr>
          <w:rFonts w:ascii="黑体" w:hAnsi="黑体" w:eastAsia="黑体"/>
          <w:sz w:val="24"/>
        </w:rPr>
      </w:pPr>
      <w:r>
        <w:rPr>
          <w:rFonts w:ascii="黑体" w:hAnsi="黑体" w:eastAsia="黑体"/>
          <w:sz w:val="24"/>
        </w:rPr>
        <w:t>5</w:t>
      </w:r>
      <w:r>
        <w:rPr>
          <w:rFonts w:hint="eastAsia" w:ascii="黑体" w:hAnsi="黑体" w:eastAsia="黑体"/>
          <w:sz w:val="24"/>
        </w:rPr>
        <w:t>、按评价对象不同，安全评价方法可分为：设备故障率评价法、人员失误率评价法、物质系数评价法、系统危险性评价法。</w:t>
      </w:r>
    </w:p>
    <w:p w14:paraId="57DF70DE">
      <w:pPr>
        <w:spacing w:after="0" w:line="480" w:lineRule="exact"/>
        <w:ind w:firstLine="480" w:firstLineChars="200"/>
        <w:rPr>
          <w:rFonts w:ascii="黑体" w:hAnsi="黑体" w:eastAsia="黑体"/>
          <w:sz w:val="24"/>
        </w:rPr>
      </w:pPr>
      <w:r>
        <w:rPr>
          <w:rFonts w:ascii="黑体" w:hAnsi="黑体" w:eastAsia="黑体"/>
          <w:sz w:val="24"/>
        </w:rPr>
        <w:t>6</w:t>
      </w:r>
      <w:r>
        <w:rPr>
          <w:rFonts w:hint="eastAsia" w:ascii="黑体" w:hAnsi="黑体" w:eastAsia="黑体"/>
          <w:sz w:val="24"/>
        </w:rPr>
        <w:t>、常用安全评价</w:t>
      </w:r>
      <w:r>
        <w:rPr>
          <w:rFonts w:ascii="黑体" w:hAnsi="黑体" w:eastAsia="黑体"/>
          <w:sz w:val="24"/>
        </w:rPr>
        <w:t>8</w:t>
      </w:r>
      <w:r>
        <w:rPr>
          <w:rFonts w:hint="eastAsia" w:ascii="黑体" w:hAnsi="黑体" w:eastAsia="黑体"/>
          <w:sz w:val="24"/>
        </w:rPr>
        <w:t>种方法：安全检查与安全检查表、预先危险分析、故障类型及影响分析、危险和操作性研究、事件树分析、事故树分析、作业条件危险性评价法、危险指数评价法。</w:t>
      </w:r>
    </w:p>
    <w:p w14:paraId="601CA47B">
      <w:pPr>
        <w:spacing w:after="0" w:line="480" w:lineRule="exact"/>
        <w:ind w:firstLine="480" w:firstLineChars="200"/>
        <w:rPr>
          <w:rFonts w:ascii="黑体" w:hAnsi="黑体" w:eastAsia="黑体"/>
          <w:sz w:val="24"/>
        </w:rPr>
      </w:pPr>
      <w:r>
        <w:rPr>
          <w:rFonts w:ascii="黑体" w:hAnsi="黑体" w:eastAsia="黑体"/>
          <w:sz w:val="24"/>
        </w:rPr>
        <w:t>7</w:t>
      </w:r>
      <w:r>
        <w:rPr>
          <w:rFonts w:hint="eastAsia" w:ascii="黑体" w:hAnsi="黑体" w:eastAsia="黑体"/>
          <w:sz w:val="24"/>
        </w:rPr>
        <w:t>、安全检查与安全检查表：（不分行业、不分对象）</w:t>
      </w:r>
    </w:p>
    <w:p w14:paraId="0FD7D5DC">
      <w:pPr>
        <w:spacing w:after="0" w:line="480" w:lineRule="exact"/>
        <w:ind w:firstLine="480" w:firstLineChars="200"/>
        <w:rPr>
          <w:rFonts w:ascii="黑体" w:hAnsi="黑体" w:eastAsia="黑体"/>
          <w:sz w:val="24"/>
        </w:rPr>
      </w:pPr>
      <w:r>
        <w:rPr>
          <w:rFonts w:hint="eastAsia" w:ascii="黑体" w:hAnsi="黑体" w:eastAsia="黑体"/>
          <w:sz w:val="24"/>
        </w:rPr>
        <w:t>*方法：对工程、系统的设计、装置条件、实际操作、维修等进行详细检查以识别所存在的危险性。</w:t>
      </w:r>
    </w:p>
    <w:p w14:paraId="6CF1DB27">
      <w:pPr>
        <w:spacing w:after="0" w:line="480" w:lineRule="exact"/>
        <w:ind w:firstLine="480" w:firstLineChars="200"/>
        <w:rPr>
          <w:rFonts w:ascii="黑体" w:hAnsi="黑体" w:eastAsia="黑体"/>
          <w:sz w:val="24"/>
        </w:rPr>
      </w:pPr>
      <w:r>
        <w:rPr>
          <w:rFonts w:hint="eastAsia" w:ascii="黑体" w:hAnsi="黑体" w:eastAsia="黑体"/>
          <w:sz w:val="24"/>
        </w:rPr>
        <w:t>*适用范围：各阶段</w:t>
      </w:r>
    </w:p>
    <w:p w14:paraId="6A323D95">
      <w:pPr>
        <w:spacing w:after="0" w:line="480" w:lineRule="exact"/>
        <w:ind w:firstLine="480" w:firstLineChars="200"/>
        <w:rPr>
          <w:rFonts w:ascii="黑体" w:hAnsi="黑体" w:eastAsia="黑体"/>
          <w:sz w:val="24"/>
        </w:rPr>
      </w:pPr>
      <w:r>
        <w:rPr>
          <w:rFonts w:hint="eastAsia" w:ascii="黑体" w:hAnsi="黑体" w:eastAsia="黑体"/>
          <w:sz w:val="24"/>
        </w:rPr>
        <w:t>*基本过程：检查的准备、实施检查、汇总结果</w:t>
      </w:r>
    </w:p>
    <w:p w14:paraId="36518A55">
      <w:pPr>
        <w:spacing w:after="0" w:line="480" w:lineRule="exact"/>
        <w:ind w:firstLine="480" w:firstLineChars="200"/>
        <w:rPr>
          <w:rFonts w:ascii="黑体" w:hAnsi="黑体" w:eastAsia="黑体"/>
          <w:sz w:val="24"/>
        </w:rPr>
      </w:pPr>
      <w:r>
        <w:rPr>
          <w:rFonts w:hint="eastAsia" w:ascii="黑体" w:hAnsi="黑体" w:eastAsia="黑体"/>
          <w:sz w:val="24"/>
        </w:rPr>
        <w:t>*检查表编制程序：系统—子系统——部件组件——人机物料法环——安全检查表</w:t>
      </w:r>
    </w:p>
    <w:p w14:paraId="27A3C6AC">
      <w:pPr>
        <w:spacing w:after="0" w:line="480" w:lineRule="exact"/>
        <w:ind w:firstLine="480" w:firstLineChars="200"/>
        <w:rPr>
          <w:rFonts w:ascii="黑体" w:hAnsi="黑体" w:eastAsia="黑体"/>
          <w:sz w:val="24"/>
        </w:rPr>
      </w:pPr>
      <w:r>
        <w:rPr>
          <w:rFonts w:hint="eastAsia" w:ascii="黑体" w:hAnsi="黑体" w:eastAsia="黑体"/>
          <w:sz w:val="24"/>
        </w:rPr>
        <w:t>*安全检查表分析步骤：选择安全检查表——安全检查——评价结果</w:t>
      </w:r>
    </w:p>
    <w:p w14:paraId="41E43833">
      <w:pPr>
        <w:spacing w:after="0" w:line="480" w:lineRule="exact"/>
        <w:ind w:firstLine="480" w:firstLineChars="200"/>
        <w:rPr>
          <w:rFonts w:ascii="黑体" w:hAnsi="黑体" w:eastAsia="黑体"/>
          <w:sz w:val="24"/>
        </w:rPr>
      </w:pPr>
      <w:r>
        <w:rPr>
          <w:rFonts w:ascii="黑体" w:hAnsi="黑体" w:eastAsia="黑体"/>
          <w:sz w:val="24"/>
        </w:rPr>
        <w:t>8</w:t>
      </w:r>
      <w:r>
        <w:rPr>
          <w:rFonts w:hint="eastAsia" w:ascii="黑体" w:hAnsi="黑体" w:eastAsia="黑体"/>
          <w:sz w:val="24"/>
        </w:rPr>
        <w:t>、预先危险分析：</w:t>
      </w:r>
    </w:p>
    <w:p w14:paraId="56CB3AD2">
      <w:pPr>
        <w:spacing w:after="0" w:line="480" w:lineRule="exact"/>
        <w:ind w:firstLine="480" w:firstLineChars="200"/>
        <w:rPr>
          <w:rFonts w:ascii="黑体" w:hAnsi="黑体" w:eastAsia="黑体"/>
          <w:sz w:val="24"/>
        </w:rPr>
      </w:pPr>
      <w:r>
        <w:rPr>
          <w:rFonts w:hint="eastAsia" w:ascii="黑体" w:hAnsi="黑体" w:eastAsia="黑体"/>
          <w:sz w:val="24"/>
        </w:rPr>
        <w:t>*目的：</w:t>
      </w:r>
    </w:p>
    <w:p w14:paraId="649F5361">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、大体识别与系统有关的主要危险；</w:t>
      </w:r>
    </w:p>
    <w:p w14:paraId="59AF48EF">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、鉴别产生危险原因；</w:t>
      </w:r>
    </w:p>
    <w:p w14:paraId="6852C6A2">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、预测事故发生对人员和系统的影响；</w:t>
      </w:r>
    </w:p>
    <w:p w14:paraId="1E9B8B22">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、判别危险等级，并提出消除或控制危险性的对策措施。</w:t>
      </w:r>
    </w:p>
    <w:p w14:paraId="639783FA">
      <w:pPr>
        <w:spacing w:after="0" w:line="480" w:lineRule="exact"/>
        <w:ind w:firstLine="480" w:firstLineChars="200"/>
        <w:rPr>
          <w:rFonts w:ascii="黑体" w:hAnsi="黑体" w:eastAsia="黑体"/>
          <w:sz w:val="24"/>
        </w:rPr>
      </w:pPr>
      <w:r>
        <w:rPr>
          <w:rFonts w:hint="eastAsia" w:ascii="黑体" w:hAnsi="黑体" w:eastAsia="黑体"/>
          <w:sz w:val="24"/>
        </w:rPr>
        <w:t>*适用范围：通常用于对潜在危险了解较少和无法凭经验觉察的工艺项目的初期阶段（初步设计、工艺装置研究和开发）</w:t>
      </w:r>
    </w:p>
    <w:p w14:paraId="1892F977">
      <w:pPr>
        <w:spacing w:after="0" w:line="480" w:lineRule="exact"/>
        <w:ind w:firstLine="480" w:firstLineChars="200"/>
        <w:rPr>
          <w:rFonts w:ascii="黑体" w:hAnsi="黑体" w:eastAsia="黑体"/>
          <w:sz w:val="24"/>
        </w:rPr>
      </w:pPr>
      <w:r>
        <w:rPr>
          <w:rFonts w:hint="eastAsia" w:ascii="黑体" w:hAnsi="黑体" w:eastAsia="黑体"/>
          <w:sz w:val="24"/>
        </w:rPr>
        <w:t>*步骤：</w:t>
      </w:r>
    </w:p>
    <w:p w14:paraId="06D527A7">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、通过经验判断、技术诊断确定危险源，对所分析系统的生产目的、物料、装置、设备、工艺过程、操作条件、环境进行充分详细地了解。</w:t>
      </w:r>
    </w:p>
    <w:p w14:paraId="725E5DAC">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、根据过去的经验及同行业生产中发生的事故情况，对系统的影响、损坏程度，类比分析系统中可能出现的情况，查找能够造成系统故障、物质损失和人员伤害的危险性，分析事故的可能类型。</w:t>
      </w:r>
    </w:p>
    <w:p w14:paraId="3D10E967">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、对确定的危险源分类，制成预先评价性分析表。</w:t>
      </w:r>
    </w:p>
    <w:p w14:paraId="05F6BC7E">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、转化条件，即研究危险因素转变为危险状态的触发条件和危险状态转变为事故的必要条件，并进一步寻求对策措施，检验对策措施的有效性。</w:t>
      </w:r>
    </w:p>
    <w:p w14:paraId="2FE169C2">
      <w:pPr>
        <w:spacing w:after="0" w:line="480" w:lineRule="exact"/>
        <w:ind w:firstLine="480" w:firstLineChars="200"/>
        <w:rPr>
          <w:rFonts w:ascii="黑体" w:hAnsi="黑体" w:eastAsia="黑体"/>
          <w:sz w:val="24"/>
        </w:rPr>
      </w:pPr>
      <w:r>
        <w:rPr>
          <w:rFonts w:ascii="黑体" w:hAnsi="黑体" w:eastAsia="黑体"/>
          <w:sz w:val="24"/>
        </w:rPr>
        <w:t>5</w:t>
      </w:r>
      <w:r>
        <w:rPr>
          <w:rFonts w:hint="eastAsia" w:ascii="黑体" w:hAnsi="黑体" w:eastAsia="黑体"/>
          <w:sz w:val="24"/>
        </w:rPr>
        <w:t>、进行危险性分级，排列出重点和轻、重、缓、急次序。</w:t>
      </w:r>
    </w:p>
    <w:p w14:paraId="5CA1EACD">
      <w:pPr>
        <w:spacing w:after="0" w:line="480" w:lineRule="exact"/>
        <w:ind w:firstLine="480" w:firstLineChars="200"/>
        <w:rPr>
          <w:rFonts w:ascii="黑体" w:hAnsi="黑体" w:eastAsia="黑体"/>
          <w:sz w:val="24"/>
        </w:rPr>
      </w:pPr>
      <w:r>
        <w:rPr>
          <w:rFonts w:ascii="黑体" w:hAnsi="黑体" w:eastAsia="黑体"/>
          <w:sz w:val="24"/>
        </w:rPr>
        <w:t>6</w:t>
      </w:r>
      <w:r>
        <w:rPr>
          <w:rFonts w:hint="eastAsia" w:ascii="黑体" w:hAnsi="黑体" w:eastAsia="黑体"/>
          <w:sz w:val="24"/>
        </w:rPr>
        <w:t>、制定事故预防措施。</w:t>
      </w:r>
    </w:p>
    <w:p w14:paraId="6DDB3F43">
      <w:pPr>
        <w:spacing w:after="0" w:line="480" w:lineRule="exact"/>
        <w:ind w:firstLine="480" w:firstLineChars="200"/>
        <w:rPr>
          <w:rFonts w:ascii="黑体" w:hAnsi="黑体" w:eastAsia="黑体"/>
          <w:sz w:val="24"/>
        </w:rPr>
      </w:pPr>
      <w:r>
        <w:rPr>
          <w:rFonts w:hint="eastAsia" w:ascii="黑体" w:hAnsi="黑体" w:eastAsia="黑体"/>
          <w:sz w:val="24"/>
        </w:rPr>
        <w:t>*定性分析</w:t>
      </w:r>
    </w:p>
    <w:p w14:paraId="4501884D">
      <w:pPr>
        <w:spacing w:after="0" w:line="480" w:lineRule="exact"/>
        <w:ind w:firstLine="480" w:firstLineChars="200"/>
        <w:rPr>
          <w:rFonts w:ascii="黑体" w:hAnsi="黑体" w:eastAsia="黑体"/>
          <w:sz w:val="24"/>
        </w:rPr>
      </w:pPr>
      <w:r>
        <w:rPr>
          <w:rFonts w:hint="eastAsia" w:ascii="黑体" w:hAnsi="黑体" w:eastAsia="黑体"/>
          <w:sz w:val="24"/>
        </w:rPr>
        <w:t>*危险性等级划分：</w:t>
      </w:r>
    </w:p>
    <w:p w14:paraId="168F4D5A">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级——安全的——不会造成人员伤害、系统损坏</w:t>
      </w:r>
    </w:p>
    <w:p w14:paraId="19824740">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级——临界的——处于边缘，暂时不会导致伤害，</w:t>
      </w:r>
    </w:p>
    <w:p w14:paraId="679FFABB">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级——危险的——会造成人员伤害、系统损坏，立即采取措施</w:t>
      </w:r>
    </w:p>
    <w:p w14:paraId="6E8BEE39">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级——灾难的——造成人员重大伤亡和系统严重损坏，必须立即排除并重点防范</w:t>
      </w:r>
    </w:p>
    <w:p w14:paraId="36161E2C">
      <w:pPr>
        <w:spacing w:after="0" w:line="480" w:lineRule="exact"/>
        <w:ind w:firstLine="480" w:firstLineChars="200"/>
        <w:rPr>
          <w:rFonts w:ascii="黑体" w:hAnsi="黑体" w:eastAsia="黑体"/>
          <w:sz w:val="24"/>
        </w:rPr>
      </w:pPr>
      <w:r>
        <w:rPr>
          <w:rFonts w:hint="eastAsia" w:ascii="黑体" w:hAnsi="黑体" w:eastAsia="黑体"/>
          <w:sz w:val="24"/>
        </w:rPr>
        <w:t>*要点：</w:t>
      </w:r>
    </w:p>
    <w:p w14:paraId="1A3BC38D">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、划分危险等级：</w:t>
      </w:r>
    </w:p>
    <w:p w14:paraId="0B11F2A7">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、考虑工艺特点列出危险性和危险状态；</w:t>
      </w:r>
    </w:p>
    <w:p w14:paraId="3E58DB6C">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、考虑综合因素</w:t>
      </w:r>
    </w:p>
    <w:p w14:paraId="4A5A0846">
      <w:pPr>
        <w:spacing w:after="0" w:line="480" w:lineRule="exact"/>
        <w:ind w:firstLine="480" w:firstLineChars="200"/>
        <w:rPr>
          <w:rFonts w:ascii="黑体" w:hAnsi="黑体" w:eastAsia="黑体"/>
          <w:sz w:val="24"/>
        </w:rPr>
      </w:pPr>
      <w:r>
        <w:rPr>
          <w:rFonts w:ascii="黑体" w:hAnsi="黑体" w:eastAsia="黑体"/>
          <w:sz w:val="24"/>
        </w:rPr>
        <w:t>9</w:t>
      </w:r>
      <w:r>
        <w:rPr>
          <w:rFonts w:hint="eastAsia" w:ascii="黑体" w:hAnsi="黑体" w:eastAsia="黑体"/>
          <w:sz w:val="24"/>
        </w:rPr>
        <w:t>、故障类型及影响分析：</w:t>
      </w:r>
    </w:p>
    <w:p w14:paraId="3E898A47">
      <w:pPr>
        <w:spacing w:after="0" w:line="480" w:lineRule="exact"/>
        <w:ind w:firstLine="480" w:firstLineChars="200"/>
        <w:rPr>
          <w:rFonts w:ascii="黑体" w:hAnsi="黑体" w:eastAsia="黑体"/>
          <w:sz w:val="24"/>
        </w:rPr>
      </w:pPr>
      <w:r>
        <w:rPr>
          <w:rFonts w:hint="eastAsia" w:ascii="黑体" w:hAnsi="黑体" w:eastAsia="黑体"/>
          <w:sz w:val="24"/>
        </w:rPr>
        <w:t>*定义：按实际需要将系统进行分割，然后分析各自可能发生的故障类型及其产生的影响，以便采取相应的对策，提高系统安全性。</w:t>
      </w:r>
    </w:p>
    <w:p w14:paraId="33538627">
      <w:pPr>
        <w:spacing w:after="0" w:line="480" w:lineRule="exact"/>
        <w:ind w:firstLine="480" w:firstLineChars="200"/>
        <w:rPr>
          <w:rFonts w:ascii="黑体" w:hAnsi="黑体" w:eastAsia="黑体"/>
          <w:sz w:val="24"/>
        </w:rPr>
      </w:pPr>
      <w:r>
        <w:rPr>
          <w:rFonts w:hint="eastAsia" w:ascii="黑体" w:hAnsi="黑体" w:eastAsia="黑体"/>
          <w:sz w:val="24"/>
        </w:rPr>
        <w:t>*属于定性分析</w:t>
      </w:r>
    </w:p>
    <w:p w14:paraId="6F4293F0">
      <w:pPr>
        <w:spacing w:after="0" w:line="480" w:lineRule="exact"/>
        <w:ind w:firstLine="480" w:firstLineChars="200"/>
        <w:rPr>
          <w:rFonts w:ascii="黑体" w:hAnsi="黑体" w:eastAsia="黑体"/>
          <w:sz w:val="24"/>
        </w:rPr>
      </w:pPr>
      <w:r>
        <w:rPr>
          <w:rFonts w:hint="eastAsia" w:ascii="黑体" w:hAnsi="黑体" w:eastAsia="黑体"/>
          <w:sz w:val="24"/>
        </w:rPr>
        <w:t>*目的：是辨识单一设备和系统的故障模式及每种故障模式对系统或装置的造成的影响，提出增加设备可靠性的建议和改进工艺安全对策。</w:t>
      </w:r>
    </w:p>
    <w:p w14:paraId="3090CB0C">
      <w:pPr>
        <w:spacing w:after="0" w:line="480" w:lineRule="exact"/>
        <w:ind w:firstLine="480" w:firstLineChars="200"/>
        <w:rPr>
          <w:rFonts w:ascii="黑体" w:hAnsi="黑体" w:eastAsia="黑体"/>
          <w:sz w:val="24"/>
        </w:rPr>
      </w:pPr>
      <w:r>
        <w:rPr>
          <w:rFonts w:hint="eastAsia" w:ascii="黑体" w:hAnsi="黑体" w:eastAsia="黑体"/>
          <w:sz w:val="24"/>
        </w:rPr>
        <w:t>*故障：元件、子系统、系统在运行时，达不到设计规定要求，不能完成任务的情况。</w:t>
      </w:r>
    </w:p>
    <w:p w14:paraId="32CC5ECE">
      <w:pPr>
        <w:spacing w:after="0" w:line="480" w:lineRule="exact"/>
        <w:ind w:firstLine="480" w:firstLineChars="200"/>
        <w:rPr>
          <w:rFonts w:ascii="黑体" w:hAnsi="黑体" w:eastAsia="黑体"/>
          <w:sz w:val="24"/>
        </w:rPr>
      </w:pPr>
      <w:r>
        <w:rPr>
          <w:rFonts w:hint="eastAsia" w:ascii="黑体" w:hAnsi="黑体" w:eastAsia="黑体"/>
          <w:sz w:val="24"/>
        </w:rPr>
        <w:t>*故障类型：元件、子系统、系统每一种故障形式称为故障类型。</w:t>
      </w:r>
    </w:p>
    <w:p w14:paraId="741FFE88">
      <w:pPr>
        <w:spacing w:after="0" w:line="480" w:lineRule="exact"/>
        <w:ind w:firstLine="480" w:firstLineChars="200"/>
        <w:rPr>
          <w:rFonts w:ascii="黑体" w:hAnsi="黑体" w:eastAsia="黑体"/>
          <w:sz w:val="24"/>
        </w:rPr>
      </w:pPr>
      <w:r>
        <w:rPr>
          <w:rFonts w:hint="eastAsia" w:ascii="黑体" w:hAnsi="黑体" w:eastAsia="黑体"/>
          <w:sz w:val="24"/>
        </w:rPr>
        <w:t>*故障等级：故障类型对系统或子系统影响程度的不同而划定的等级。</w:t>
      </w:r>
    </w:p>
    <w:p w14:paraId="60DF8CB8">
      <w:pPr>
        <w:spacing w:after="0" w:line="480" w:lineRule="exact"/>
        <w:ind w:firstLine="480" w:firstLineChars="200"/>
        <w:rPr>
          <w:rFonts w:ascii="黑体" w:hAnsi="黑体" w:eastAsia="黑体"/>
          <w:sz w:val="24"/>
        </w:rPr>
      </w:pPr>
      <w:r>
        <w:rPr>
          <w:rFonts w:hint="eastAsia" w:ascii="黑体" w:hAnsi="黑体" w:eastAsia="黑体"/>
          <w:sz w:val="24"/>
        </w:rPr>
        <w:t>*分级方法：定性分级法、半定量故障等级划分法</w:t>
      </w:r>
    </w:p>
    <w:p w14:paraId="4358A5AC">
      <w:pPr>
        <w:spacing w:after="0" w:line="480" w:lineRule="exact"/>
        <w:ind w:firstLine="480" w:firstLineChars="200"/>
        <w:rPr>
          <w:rFonts w:ascii="黑体" w:hAnsi="黑体" w:eastAsia="黑体"/>
          <w:sz w:val="24"/>
        </w:rPr>
      </w:pPr>
      <w:r>
        <w:rPr>
          <w:rFonts w:hint="eastAsia" w:ascii="黑体" w:hAnsi="黑体" w:eastAsia="黑体"/>
          <w:sz w:val="24"/>
        </w:rPr>
        <w:t>*分析步骤：</w:t>
      </w:r>
    </w:p>
    <w:p w14:paraId="41076DD6">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、明确系统本身情况；</w:t>
      </w:r>
    </w:p>
    <w:p w14:paraId="456CA83A">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、确定分析程度和水平；</w:t>
      </w:r>
    </w:p>
    <w:p w14:paraId="1B2A8A25">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、绘制系统图和可靠性框图；</w:t>
      </w:r>
    </w:p>
    <w:p w14:paraId="79A4032C">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、列出所有故障类型，并选出对系统有影响的故障类型；</w:t>
      </w:r>
    </w:p>
    <w:p w14:paraId="32D6D418">
      <w:pPr>
        <w:spacing w:after="0" w:line="480" w:lineRule="exact"/>
        <w:ind w:firstLine="480" w:firstLineChars="200"/>
        <w:rPr>
          <w:rFonts w:ascii="黑体" w:hAnsi="黑体" w:eastAsia="黑体"/>
          <w:sz w:val="24"/>
        </w:rPr>
      </w:pPr>
      <w:r>
        <w:rPr>
          <w:rFonts w:ascii="黑体" w:hAnsi="黑体" w:eastAsia="黑体"/>
          <w:sz w:val="24"/>
        </w:rPr>
        <w:t>5</w:t>
      </w:r>
      <w:r>
        <w:rPr>
          <w:rFonts w:hint="eastAsia" w:ascii="黑体" w:hAnsi="黑体" w:eastAsia="黑体"/>
          <w:sz w:val="24"/>
        </w:rPr>
        <w:t>、列出造成故障的原因</w:t>
      </w:r>
    </w:p>
    <w:p w14:paraId="7A350133">
      <w:pPr>
        <w:spacing w:after="0" w:line="480" w:lineRule="exact"/>
        <w:ind w:firstLine="480" w:firstLineChars="200"/>
        <w:rPr>
          <w:rFonts w:ascii="黑体" w:hAnsi="黑体" w:eastAsia="黑体"/>
          <w:sz w:val="24"/>
        </w:rPr>
      </w:pPr>
      <w:r>
        <w:rPr>
          <w:rFonts w:ascii="黑体" w:hAnsi="黑体" w:eastAsia="黑体"/>
          <w:sz w:val="24"/>
        </w:rPr>
        <w:t>10</w:t>
      </w:r>
      <w:r>
        <w:rPr>
          <w:rFonts w:hint="eastAsia" w:ascii="黑体" w:hAnsi="黑体" w:eastAsia="黑体"/>
          <w:sz w:val="24"/>
        </w:rPr>
        <w:t>、危险和可操作性研究（来源于英国帝国化学公司）</w:t>
      </w:r>
    </w:p>
    <w:p w14:paraId="18109B17">
      <w:pPr>
        <w:spacing w:after="0" w:line="480" w:lineRule="exact"/>
        <w:ind w:firstLine="480" w:firstLineChars="200"/>
        <w:rPr>
          <w:rFonts w:ascii="黑体" w:hAnsi="黑体" w:eastAsia="黑体"/>
          <w:sz w:val="24"/>
        </w:rPr>
      </w:pPr>
      <w:r>
        <w:rPr>
          <w:rFonts w:hint="eastAsia" w:ascii="黑体" w:hAnsi="黑体" w:eastAsia="黑体"/>
          <w:sz w:val="24"/>
        </w:rPr>
        <w:t>*基本过程是以引导词为引导，对过程中工艺状态的变化（偏差）加以确定，找出装置及过程中存在的危害，然后分析找出偏差原因，后果即可采取的对策。</w:t>
      </w:r>
    </w:p>
    <w:p w14:paraId="5DBE7A33">
      <w:pPr>
        <w:spacing w:after="0" w:line="480" w:lineRule="exact"/>
        <w:ind w:firstLine="480" w:firstLineChars="200"/>
        <w:rPr>
          <w:rFonts w:ascii="黑体" w:hAnsi="黑体" w:eastAsia="黑体"/>
          <w:sz w:val="24"/>
        </w:rPr>
      </w:pPr>
      <w:r>
        <w:rPr>
          <w:rFonts w:hint="eastAsia" w:ascii="黑体" w:hAnsi="黑体" w:eastAsia="黑体"/>
          <w:sz w:val="24"/>
        </w:rPr>
        <w:t>*适用范围：建设项目、在役装置均可使用此方法，对于新建项目当工艺设计要求很严格时，本方法最有效。</w:t>
      </w:r>
    </w:p>
    <w:p w14:paraId="37CDA1E7">
      <w:pPr>
        <w:spacing w:after="0" w:line="480" w:lineRule="exact"/>
        <w:ind w:firstLine="480" w:firstLineChars="200"/>
        <w:rPr>
          <w:rFonts w:ascii="黑体" w:hAnsi="黑体" w:eastAsia="黑体"/>
          <w:sz w:val="24"/>
        </w:rPr>
      </w:pPr>
      <w:r>
        <w:rPr>
          <w:rFonts w:hint="eastAsia" w:ascii="黑体" w:hAnsi="黑体" w:eastAsia="黑体"/>
          <w:sz w:val="24"/>
        </w:rPr>
        <w:t>*需要大量资料，尤其是带节点的流程图</w:t>
      </w:r>
    </w:p>
    <w:p w14:paraId="6DD172DB">
      <w:pPr>
        <w:spacing w:after="0" w:line="480" w:lineRule="exact"/>
        <w:ind w:firstLine="480" w:firstLineChars="200"/>
        <w:rPr>
          <w:rFonts w:ascii="黑体" w:hAnsi="黑体" w:eastAsia="黑体"/>
          <w:sz w:val="24"/>
        </w:rPr>
      </w:pPr>
      <w:r>
        <w:rPr>
          <w:rFonts w:hint="eastAsia" w:ascii="黑体" w:hAnsi="黑体" w:eastAsia="黑体"/>
          <w:sz w:val="24"/>
        </w:rPr>
        <w:t>*不能代替设计审核</w:t>
      </w:r>
    </w:p>
    <w:p w14:paraId="19941CE5">
      <w:pPr>
        <w:spacing w:after="0" w:line="480" w:lineRule="exact"/>
        <w:ind w:firstLine="480" w:firstLineChars="200"/>
        <w:rPr>
          <w:rFonts w:ascii="黑体" w:hAnsi="黑体" w:eastAsia="黑体"/>
          <w:sz w:val="24"/>
        </w:rPr>
      </w:pPr>
      <w:r>
        <w:rPr>
          <w:rFonts w:hint="eastAsia" w:ascii="黑体" w:hAnsi="黑体" w:eastAsia="黑体"/>
          <w:sz w:val="24"/>
        </w:rPr>
        <w:t>*属于定性分析</w:t>
      </w:r>
    </w:p>
    <w:p w14:paraId="511DF357">
      <w:pPr>
        <w:spacing w:after="0" w:line="480" w:lineRule="exact"/>
        <w:ind w:firstLine="480" w:firstLineChars="200"/>
        <w:rPr>
          <w:rFonts w:ascii="黑体" w:hAnsi="黑体" w:eastAsia="黑体"/>
          <w:sz w:val="24"/>
        </w:rPr>
      </w:pPr>
      <w:r>
        <w:rPr>
          <w:rFonts w:hint="eastAsia" w:ascii="黑体" w:hAnsi="黑体" w:eastAsia="黑体"/>
          <w:sz w:val="24"/>
        </w:rPr>
        <w:t>*需要多人，不能一人完成</w:t>
      </w:r>
    </w:p>
    <w:p w14:paraId="2B52E59D">
      <w:pPr>
        <w:spacing w:after="0" w:line="480" w:lineRule="exact"/>
        <w:ind w:firstLine="480" w:firstLineChars="200"/>
        <w:rPr>
          <w:rFonts w:ascii="黑体" w:hAnsi="黑体" w:eastAsia="黑体"/>
          <w:sz w:val="24"/>
        </w:rPr>
      </w:pPr>
      <w:r>
        <w:rPr>
          <w:rFonts w:hint="eastAsia" w:ascii="黑体" w:hAnsi="黑体" w:eastAsia="黑体"/>
          <w:sz w:val="24"/>
        </w:rPr>
        <w:t>*优缺点：简便易行，受分析人员主观因素影响</w:t>
      </w:r>
    </w:p>
    <w:p w14:paraId="34413DF9">
      <w:pPr>
        <w:spacing w:after="0" w:line="480" w:lineRule="exact"/>
        <w:ind w:firstLine="480" w:firstLineChars="200"/>
        <w:rPr>
          <w:rFonts w:ascii="黑体" w:hAnsi="黑体" w:eastAsia="黑体"/>
          <w:sz w:val="24"/>
        </w:rPr>
      </w:pPr>
      <w:r>
        <w:rPr>
          <w:rFonts w:ascii="黑体" w:hAnsi="黑体" w:eastAsia="黑体"/>
          <w:sz w:val="24"/>
        </w:rPr>
        <w:t>11</w:t>
      </w:r>
      <w:r>
        <w:rPr>
          <w:rFonts w:hint="eastAsia" w:ascii="黑体" w:hAnsi="黑体" w:eastAsia="黑体"/>
          <w:sz w:val="24"/>
        </w:rPr>
        <w:t>、事件树分析：</w:t>
      </w:r>
    </w:p>
    <w:p w14:paraId="4D034502">
      <w:pPr>
        <w:spacing w:after="0" w:line="480" w:lineRule="exact"/>
        <w:ind w:firstLine="480" w:firstLineChars="200"/>
        <w:rPr>
          <w:rFonts w:ascii="黑体" w:hAnsi="黑体" w:eastAsia="黑体"/>
          <w:sz w:val="24"/>
        </w:rPr>
      </w:pPr>
      <w:r>
        <w:rPr>
          <w:rFonts w:hint="eastAsia" w:ascii="黑体" w:hAnsi="黑体" w:eastAsia="黑体"/>
          <w:sz w:val="24"/>
        </w:rPr>
        <w:t>*目的：评价初始事件发展为事故的各种过程及后果。</w:t>
      </w:r>
    </w:p>
    <w:p w14:paraId="6C6A7369">
      <w:pPr>
        <w:spacing w:after="0" w:line="480" w:lineRule="exact"/>
        <w:ind w:firstLine="480" w:firstLineChars="200"/>
        <w:rPr>
          <w:rFonts w:ascii="黑体" w:hAnsi="黑体" w:eastAsia="黑体"/>
          <w:sz w:val="24"/>
        </w:rPr>
      </w:pPr>
      <w:r>
        <w:rPr>
          <w:rFonts w:hint="eastAsia" w:ascii="黑体" w:hAnsi="黑体" w:eastAsia="黑体"/>
          <w:sz w:val="24"/>
        </w:rPr>
        <w:t>*分析过程：</w:t>
      </w:r>
    </w:p>
    <w:p w14:paraId="5D55E4F0">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、确定初始事件；</w:t>
      </w:r>
    </w:p>
    <w:p w14:paraId="6B1A97AD">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、识别能消除初发事件的安全设计功能；</w:t>
      </w:r>
    </w:p>
    <w:p w14:paraId="29E80C28">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、编制事件树；</w:t>
      </w:r>
    </w:p>
    <w:p w14:paraId="096A4ECD">
      <w:pPr>
        <w:spacing w:after="0" w:line="480" w:lineRule="exact"/>
        <w:ind w:firstLine="480" w:firstLineChars="200"/>
        <w:rPr>
          <w:rFonts w:ascii="黑体" w:hAnsi="黑体" w:eastAsia="黑体"/>
          <w:sz w:val="24"/>
        </w:rPr>
      </w:pPr>
      <w:r>
        <w:rPr>
          <w:rFonts w:ascii="黑体" w:hAnsi="黑体" w:eastAsia="黑体"/>
          <w:sz w:val="24"/>
        </w:rPr>
        <w:t>4</w:t>
      </w:r>
      <w:r>
        <w:rPr>
          <w:rFonts w:hint="eastAsia" w:ascii="黑体" w:hAnsi="黑体" w:eastAsia="黑体"/>
          <w:sz w:val="24"/>
        </w:rPr>
        <w:t>、描述导致事故的顺序；</w:t>
      </w:r>
    </w:p>
    <w:p w14:paraId="2DABFC94">
      <w:pPr>
        <w:spacing w:after="0" w:line="480" w:lineRule="exact"/>
        <w:ind w:firstLine="480" w:firstLineChars="200"/>
        <w:rPr>
          <w:rFonts w:ascii="黑体" w:hAnsi="黑体" w:eastAsia="黑体"/>
          <w:sz w:val="24"/>
        </w:rPr>
      </w:pPr>
      <w:r>
        <w:rPr>
          <w:rFonts w:ascii="黑体" w:hAnsi="黑体" w:eastAsia="黑体"/>
          <w:sz w:val="24"/>
        </w:rPr>
        <w:t>5</w:t>
      </w:r>
      <w:r>
        <w:rPr>
          <w:rFonts w:hint="eastAsia" w:ascii="黑体" w:hAnsi="黑体" w:eastAsia="黑体"/>
          <w:sz w:val="24"/>
        </w:rPr>
        <w:t>、确定事故顺序的最小割集；</w:t>
      </w:r>
    </w:p>
    <w:p w14:paraId="6C252158">
      <w:pPr>
        <w:spacing w:after="0" w:line="480" w:lineRule="exact"/>
        <w:ind w:firstLine="480" w:firstLineChars="200"/>
        <w:rPr>
          <w:rFonts w:ascii="黑体" w:hAnsi="黑体" w:eastAsia="黑体"/>
          <w:sz w:val="24"/>
        </w:rPr>
      </w:pPr>
      <w:r>
        <w:rPr>
          <w:rFonts w:ascii="黑体" w:hAnsi="黑体" w:eastAsia="黑体"/>
          <w:sz w:val="24"/>
        </w:rPr>
        <w:t>6</w:t>
      </w:r>
      <w:r>
        <w:rPr>
          <w:rFonts w:hint="eastAsia" w:ascii="黑体" w:hAnsi="黑体" w:eastAsia="黑体"/>
          <w:sz w:val="24"/>
        </w:rPr>
        <w:t>、编制分析结果。</w:t>
      </w:r>
    </w:p>
    <w:p w14:paraId="224CC74A">
      <w:pPr>
        <w:spacing w:after="0" w:line="480" w:lineRule="exact"/>
        <w:ind w:firstLine="480" w:firstLineChars="200"/>
        <w:rPr>
          <w:rFonts w:ascii="黑体" w:hAnsi="黑体" w:eastAsia="黑体"/>
          <w:sz w:val="24"/>
        </w:rPr>
      </w:pPr>
      <w:r>
        <w:rPr>
          <w:rFonts w:hint="eastAsia" w:ascii="黑体" w:hAnsi="黑体" w:eastAsia="黑体"/>
          <w:sz w:val="24"/>
        </w:rPr>
        <w:t>*定性分析：可分析过程、后果</w:t>
      </w:r>
    </w:p>
    <w:p w14:paraId="63D6BB4B">
      <w:pPr>
        <w:spacing w:after="0" w:line="480" w:lineRule="exact"/>
        <w:ind w:firstLine="480" w:firstLineChars="200"/>
        <w:rPr>
          <w:rFonts w:ascii="黑体" w:hAnsi="黑体" w:eastAsia="黑体"/>
          <w:sz w:val="24"/>
        </w:rPr>
      </w:pPr>
      <w:r>
        <w:rPr>
          <w:rFonts w:hint="eastAsia" w:ascii="黑体" w:hAnsi="黑体" w:eastAsia="黑体"/>
          <w:sz w:val="24"/>
        </w:rPr>
        <w:t>*定量分析：可对事故概率进行定量计算</w:t>
      </w:r>
    </w:p>
    <w:p w14:paraId="16527F2B">
      <w:pPr>
        <w:spacing w:after="0" w:line="480" w:lineRule="exact"/>
        <w:ind w:firstLine="480" w:firstLineChars="200"/>
        <w:rPr>
          <w:rFonts w:ascii="黑体" w:hAnsi="黑体" w:eastAsia="黑体"/>
          <w:sz w:val="24"/>
        </w:rPr>
      </w:pPr>
      <w:r>
        <w:rPr>
          <w:rFonts w:ascii="黑体" w:hAnsi="黑体" w:eastAsia="黑体"/>
          <w:sz w:val="24"/>
        </w:rPr>
        <w:t>12</w:t>
      </w:r>
      <w:r>
        <w:rPr>
          <w:rFonts w:hint="eastAsia" w:ascii="黑体" w:hAnsi="黑体" w:eastAsia="黑体"/>
          <w:sz w:val="24"/>
        </w:rPr>
        <w:t>、事故树分析</w:t>
      </w:r>
    </w:p>
    <w:p w14:paraId="1FCBCF18">
      <w:pPr>
        <w:spacing w:after="0" w:line="480" w:lineRule="exact"/>
        <w:ind w:firstLine="480" w:firstLineChars="200"/>
        <w:rPr>
          <w:rFonts w:ascii="黑体" w:hAnsi="黑体" w:eastAsia="黑体"/>
          <w:sz w:val="24"/>
        </w:rPr>
      </w:pPr>
      <w:r>
        <w:rPr>
          <w:rFonts w:ascii="黑体" w:hAnsi="黑体" w:eastAsia="黑体"/>
          <w:sz w:val="24"/>
        </w:rPr>
        <w:t>13</w:t>
      </w:r>
      <w:r>
        <w:rPr>
          <w:rFonts w:hint="eastAsia" w:ascii="黑体" w:hAnsi="黑体" w:eastAsia="黑体"/>
          <w:sz w:val="24"/>
        </w:rPr>
        <w:t>、作业条件危险性评价法</w:t>
      </w:r>
    </w:p>
    <w:p w14:paraId="5F4F4555">
      <w:pPr>
        <w:spacing w:after="0" w:line="480" w:lineRule="exact"/>
        <w:ind w:firstLine="480" w:firstLineChars="200"/>
        <w:rPr>
          <w:rFonts w:ascii="黑体" w:hAnsi="黑体" w:eastAsia="黑体"/>
          <w:sz w:val="24"/>
        </w:rPr>
      </w:pPr>
      <w:r>
        <w:rPr>
          <w:rFonts w:hint="eastAsia" w:ascii="黑体" w:hAnsi="黑体" w:eastAsia="黑体"/>
          <w:sz w:val="24"/>
        </w:rPr>
        <w:t>*对于一个具有潜在危险性的作业条件，影响危险性的主要因素有</w:t>
      </w:r>
      <w:r>
        <w:rPr>
          <w:rFonts w:ascii="黑体" w:hAnsi="黑体" w:eastAsia="黑体"/>
          <w:sz w:val="24"/>
        </w:rPr>
        <w:t>3</w:t>
      </w:r>
      <w:r>
        <w:rPr>
          <w:rFonts w:hint="eastAsia" w:ascii="黑体" w:hAnsi="黑体" w:eastAsia="黑体"/>
          <w:sz w:val="24"/>
        </w:rPr>
        <w:t>个：</w:t>
      </w:r>
    </w:p>
    <w:p w14:paraId="0D0EEF83">
      <w:pPr>
        <w:spacing w:after="0" w:line="480" w:lineRule="exact"/>
        <w:ind w:firstLine="480" w:firstLineChars="200"/>
        <w:rPr>
          <w:rFonts w:ascii="黑体" w:hAnsi="黑体" w:eastAsia="黑体"/>
          <w:sz w:val="24"/>
        </w:rPr>
      </w:pPr>
      <w:r>
        <w:rPr>
          <w:rFonts w:ascii="黑体" w:hAnsi="黑体" w:eastAsia="黑体"/>
          <w:sz w:val="24"/>
        </w:rPr>
        <w:t>1</w:t>
      </w:r>
      <w:r>
        <w:rPr>
          <w:rFonts w:hint="eastAsia" w:ascii="黑体" w:hAnsi="黑体" w:eastAsia="黑体"/>
          <w:sz w:val="24"/>
        </w:rPr>
        <w:t>、发生事故或危险事件的可能性；</w:t>
      </w:r>
    </w:p>
    <w:p w14:paraId="204198BF">
      <w:pPr>
        <w:spacing w:after="0" w:line="480" w:lineRule="exact"/>
        <w:ind w:firstLine="480" w:firstLineChars="200"/>
        <w:rPr>
          <w:rFonts w:ascii="黑体" w:hAnsi="黑体" w:eastAsia="黑体"/>
          <w:sz w:val="24"/>
        </w:rPr>
      </w:pPr>
      <w:r>
        <w:rPr>
          <w:rFonts w:ascii="黑体" w:hAnsi="黑体" w:eastAsia="黑体"/>
          <w:sz w:val="24"/>
        </w:rPr>
        <w:t>2</w:t>
      </w:r>
      <w:r>
        <w:rPr>
          <w:rFonts w:hint="eastAsia" w:ascii="黑体" w:hAnsi="黑体" w:eastAsia="黑体"/>
          <w:sz w:val="24"/>
        </w:rPr>
        <w:t>、暴露于这种危险环境的情况；</w:t>
      </w:r>
    </w:p>
    <w:p w14:paraId="69B4D1CC">
      <w:pPr>
        <w:spacing w:after="0" w:line="480" w:lineRule="exact"/>
        <w:ind w:firstLine="480" w:firstLineChars="200"/>
        <w:rPr>
          <w:rFonts w:ascii="黑体" w:hAnsi="黑体" w:eastAsia="黑体"/>
          <w:sz w:val="24"/>
        </w:rPr>
      </w:pPr>
      <w:r>
        <w:rPr>
          <w:rFonts w:ascii="黑体" w:hAnsi="黑体" w:eastAsia="黑体"/>
          <w:sz w:val="24"/>
        </w:rPr>
        <w:t>3</w:t>
      </w:r>
      <w:r>
        <w:rPr>
          <w:rFonts w:hint="eastAsia" w:ascii="黑体" w:hAnsi="黑体" w:eastAsia="黑体"/>
          <w:sz w:val="24"/>
        </w:rPr>
        <w:t>、事故一旦发生可能产生的后果</w:t>
      </w:r>
    </w:p>
    <w:p w14:paraId="0720D39C">
      <w:pPr>
        <w:spacing w:after="0" w:line="480" w:lineRule="exact"/>
        <w:ind w:firstLine="480" w:firstLineChars="200"/>
        <w:rPr>
          <w:rFonts w:ascii="黑体" w:hAnsi="黑体" w:eastAsia="黑体"/>
          <w:sz w:val="24"/>
        </w:rPr>
      </w:pPr>
      <w:r>
        <w:rPr>
          <w:rFonts w:hint="eastAsia" w:ascii="黑体" w:hAnsi="黑体" w:eastAsia="黑体"/>
          <w:sz w:val="24"/>
        </w:rPr>
        <w:t>*</w:t>
      </w:r>
      <w:r>
        <w:rPr>
          <w:rFonts w:ascii="黑体" w:hAnsi="黑体" w:eastAsia="黑体"/>
          <w:sz w:val="24"/>
        </w:rPr>
        <w:t xml:space="preserve">D=LEC </w:t>
      </w:r>
    </w:p>
    <w:p w14:paraId="67660A35">
      <w:pPr>
        <w:spacing w:after="0" w:line="480" w:lineRule="exact"/>
        <w:ind w:firstLine="480" w:firstLineChars="200"/>
        <w:rPr>
          <w:rFonts w:ascii="黑体" w:hAnsi="黑体" w:eastAsia="黑体"/>
          <w:sz w:val="24"/>
        </w:rPr>
      </w:pPr>
      <w:r>
        <w:rPr>
          <w:rFonts w:hint="eastAsia" w:ascii="黑体" w:hAnsi="黑体" w:eastAsia="黑体"/>
          <w:sz w:val="24"/>
        </w:rPr>
        <w:t>*适用范围：评价人们在某种具有潜在危险的作业环境中进行作业的危险程度。</w:t>
      </w:r>
    </w:p>
    <w:p w14:paraId="7398D1F0">
      <w:pPr>
        <w:spacing w:after="0" w:line="480" w:lineRule="exact"/>
        <w:ind w:firstLine="480" w:firstLineChars="200"/>
        <w:rPr>
          <w:rFonts w:ascii="黑体" w:hAnsi="黑体" w:eastAsia="黑体"/>
          <w:sz w:val="24"/>
        </w:rPr>
      </w:pPr>
      <w:r>
        <w:rPr>
          <w:rFonts w:hint="eastAsia" w:ascii="黑体" w:hAnsi="黑体" w:eastAsia="黑体"/>
          <w:sz w:val="24"/>
        </w:rPr>
        <w:t>*优缺点：简单易行，危险级别划分比较清楚、醒目。但由于是根据经验确定危险等级，有*一定局限性；另外它是一种作业的局部评价，不能普遍使用。</w:t>
      </w:r>
    </w:p>
    <w:p w14:paraId="478437CC">
      <w:pPr>
        <w:spacing w:after="0" w:line="480" w:lineRule="exact"/>
        <w:ind w:firstLine="480" w:firstLineChars="200"/>
        <w:rPr>
          <w:rFonts w:ascii="黑体" w:hAnsi="黑体" w:eastAsia="黑体"/>
          <w:sz w:val="24"/>
        </w:rPr>
      </w:pPr>
      <w:r>
        <w:rPr>
          <w:rFonts w:hint="eastAsia" w:ascii="黑体" w:hAnsi="黑体" w:eastAsia="黑体"/>
          <w:sz w:val="24"/>
        </w:rPr>
        <w:t>14、危险指数评价法：</w:t>
      </w:r>
    </w:p>
    <w:p w14:paraId="007E056B">
      <w:pPr>
        <w:spacing w:after="0" w:line="480" w:lineRule="exact"/>
        <w:ind w:firstLine="480" w:firstLineChars="200"/>
        <w:rPr>
          <w:rFonts w:ascii="黑体" w:hAnsi="黑体" w:eastAsia="黑体"/>
          <w:sz w:val="24"/>
        </w:rPr>
      </w:pPr>
      <w:r>
        <w:rPr>
          <w:rFonts w:hint="eastAsia" w:ascii="黑体" w:hAnsi="黑体" w:eastAsia="黑体"/>
          <w:sz w:val="24"/>
        </w:rPr>
        <w:t>*定义：从安全角度出发，对所要分析问题，确定其工艺及操作有关危险性，通过对工艺属性进行分析比较计算，进而确定哪一个区域相对危险性更大，对重点关键的区域单元进行进一步的安全评价补偿。</w:t>
      </w:r>
    </w:p>
    <w:p w14:paraId="11393591">
      <w:pPr>
        <w:spacing w:after="0" w:line="480" w:lineRule="exact"/>
        <w:ind w:firstLine="480" w:firstLineChars="200"/>
        <w:rPr>
          <w:rFonts w:ascii="黑体" w:hAnsi="黑体" w:eastAsia="黑体"/>
          <w:sz w:val="24"/>
        </w:rPr>
      </w:pPr>
      <w:r>
        <w:rPr>
          <w:rFonts w:hint="eastAsia" w:ascii="黑体" w:hAnsi="黑体" w:eastAsia="黑体"/>
          <w:sz w:val="24"/>
        </w:rPr>
        <w:t>*过程：</w:t>
      </w:r>
    </w:p>
    <w:p w14:paraId="14A2253E">
      <w:pPr>
        <w:spacing w:after="0" w:line="480" w:lineRule="exact"/>
        <w:ind w:firstLine="480" w:firstLineChars="200"/>
        <w:rPr>
          <w:rFonts w:ascii="黑体" w:hAnsi="黑体" w:eastAsia="黑体"/>
          <w:sz w:val="24"/>
        </w:rPr>
      </w:pPr>
      <w:r>
        <w:rPr>
          <w:rFonts w:hint="eastAsia" w:ascii="黑体" w:hAnsi="黑体" w:eastAsia="黑体"/>
          <w:sz w:val="24"/>
        </w:rPr>
        <w:t>1、鉴别出与其综合危险最大的和易发生事故的各个单元；</w:t>
      </w:r>
    </w:p>
    <w:p w14:paraId="2F28015F">
      <w:pPr>
        <w:spacing w:after="0" w:line="480" w:lineRule="exact"/>
        <w:ind w:firstLine="480" w:firstLineChars="200"/>
        <w:rPr>
          <w:rFonts w:ascii="黑体" w:hAnsi="黑体" w:eastAsia="黑体"/>
          <w:sz w:val="24"/>
        </w:rPr>
      </w:pPr>
      <w:r>
        <w:rPr>
          <w:rFonts w:hint="eastAsia" w:ascii="黑体" w:hAnsi="黑体" w:eastAsia="黑体"/>
          <w:sz w:val="24"/>
        </w:rPr>
        <w:t>2、鉴别出单个单元或工厂中预期综合危险最大或最易引发事故的关键物料特性、工厂条件或工艺特点；</w:t>
      </w:r>
    </w:p>
    <w:p w14:paraId="146EB3D2">
      <w:pPr>
        <w:spacing w:after="0" w:line="480" w:lineRule="exact"/>
        <w:ind w:firstLine="480" w:firstLineChars="200"/>
        <w:rPr>
          <w:rFonts w:ascii="黑体" w:hAnsi="黑体" w:eastAsia="黑体"/>
          <w:sz w:val="24"/>
        </w:rPr>
      </w:pPr>
      <w:r>
        <w:rPr>
          <w:rFonts w:hint="eastAsia" w:ascii="黑体" w:hAnsi="黑体" w:eastAsia="黑体"/>
          <w:sz w:val="24"/>
        </w:rPr>
        <w:t>3、利用预期的危险和事故特性去判定不同的设计、场址或操作选择方案。</w:t>
      </w:r>
    </w:p>
    <w:p w14:paraId="602728E2">
      <w:pPr>
        <w:spacing w:after="0" w:line="480" w:lineRule="exact"/>
        <w:ind w:firstLine="480" w:firstLineChars="200"/>
        <w:rPr>
          <w:rFonts w:ascii="黑体" w:hAnsi="黑体" w:eastAsia="黑体"/>
          <w:sz w:val="24"/>
        </w:rPr>
      </w:pPr>
      <w:r>
        <w:rPr>
          <w:rFonts w:hint="eastAsia" w:ascii="黑体" w:hAnsi="黑体" w:eastAsia="黑体"/>
          <w:sz w:val="24"/>
        </w:rPr>
        <w:t>4、用单元或装置预期危险性表征事故特征比用其它特性更明了。</w:t>
      </w:r>
    </w:p>
    <w:p w14:paraId="41D92589">
      <w:pPr>
        <w:spacing w:after="0" w:line="480" w:lineRule="exact"/>
        <w:ind w:firstLine="480" w:firstLineChars="200"/>
        <w:rPr>
          <w:rFonts w:ascii="黑体" w:hAnsi="黑体" w:eastAsia="黑体"/>
          <w:sz w:val="24"/>
        </w:rPr>
      </w:pPr>
      <w:r>
        <w:rPr>
          <w:rFonts w:hint="eastAsia" w:ascii="黑体" w:hAnsi="黑体" w:eastAsia="黑体"/>
          <w:sz w:val="24"/>
        </w:rPr>
        <w:t>*可用于工程项目各个阶段</w:t>
      </w:r>
    </w:p>
    <w:p w14:paraId="723D58C0">
      <w:pPr>
        <w:spacing w:after="0" w:line="480" w:lineRule="exact"/>
        <w:ind w:firstLine="480" w:firstLineChars="200"/>
        <w:rPr>
          <w:rFonts w:ascii="黑体" w:hAnsi="黑体" w:eastAsia="黑体"/>
          <w:sz w:val="24"/>
        </w:rPr>
      </w:pPr>
      <w:r>
        <w:rPr>
          <w:rFonts w:hint="eastAsia" w:ascii="黑体" w:hAnsi="黑体" w:eastAsia="黑体"/>
          <w:sz w:val="24"/>
        </w:rPr>
        <w:t>*方法可繁可简、形式多样，即可定性，又可定量。</w:t>
      </w:r>
    </w:p>
    <w:p w14:paraId="35D4681E">
      <w:pPr>
        <w:spacing w:after="0" w:line="480" w:lineRule="exact"/>
        <w:ind w:firstLine="480" w:firstLineChars="200"/>
        <w:rPr>
          <w:rFonts w:ascii="黑体" w:hAnsi="黑体" w:eastAsia="黑体"/>
          <w:sz w:val="24"/>
        </w:rPr>
      </w:pPr>
      <w:r>
        <w:rPr>
          <w:rFonts w:hint="eastAsia" w:ascii="黑体" w:hAnsi="黑体" w:eastAsia="黑体"/>
          <w:sz w:val="24"/>
        </w:rPr>
        <w:t>*方法有：危险度评价；道化学火灾、爆炸危险指数法；蒙德法；化工厂危险等级指数法；易燃、易爆、有毒重大危险源辨识、评价方法。</w:t>
      </w:r>
    </w:p>
    <w:p w14:paraId="60C91988">
      <w:pPr>
        <w:spacing w:after="0" w:line="480" w:lineRule="exact"/>
        <w:ind w:firstLine="480" w:firstLineChars="200"/>
        <w:rPr>
          <w:rFonts w:ascii="黑体" w:hAnsi="黑体" w:eastAsia="黑体"/>
          <w:sz w:val="24"/>
        </w:rPr>
      </w:pPr>
      <w:r>
        <w:rPr>
          <w:rFonts w:hint="eastAsia" w:ascii="黑体" w:hAnsi="黑体" w:eastAsia="黑体"/>
          <w:sz w:val="24"/>
        </w:rPr>
        <w:t>*目的：对工厂、车间、单元进行危险度分级</w:t>
      </w:r>
    </w:p>
    <w:p w14:paraId="69756809">
      <w:pPr>
        <w:spacing w:after="0" w:line="480" w:lineRule="exact"/>
        <w:ind w:firstLine="480" w:firstLineChars="200"/>
        <w:rPr>
          <w:rFonts w:ascii="黑体" w:hAnsi="黑体" w:eastAsia="黑体"/>
          <w:sz w:val="24"/>
        </w:rPr>
      </w:pPr>
      <w:r>
        <w:rPr>
          <w:rFonts w:hint="eastAsia" w:ascii="黑体" w:hAnsi="黑体" w:eastAsia="黑体"/>
          <w:sz w:val="24"/>
        </w:rPr>
        <w:t>*范围：设计时找出薄弱环节、生产中提供危险性信息</w:t>
      </w:r>
    </w:p>
    <w:p w14:paraId="7E52D4AC">
      <w:pPr>
        <w:spacing w:after="0" w:line="480" w:lineRule="exact"/>
        <w:ind w:firstLine="480" w:firstLineChars="200"/>
        <w:rPr>
          <w:rFonts w:ascii="黑体" w:hAnsi="黑体" w:eastAsia="黑体"/>
          <w:sz w:val="24"/>
        </w:rPr>
      </w:pPr>
      <w:r>
        <w:rPr>
          <w:rFonts w:hint="eastAsia" w:ascii="黑体" w:hAnsi="黑体" w:eastAsia="黑体"/>
          <w:sz w:val="24"/>
        </w:rPr>
        <w:t>*效果：定性、定量，可定出工厂、车间、单元危险度等级。</w:t>
      </w:r>
    </w:p>
    <w:p w14:paraId="4C4A6EBE">
      <w:pPr>
        <w:spacing w:after="0" w:line="480" w:lineRule="exact"/>
        <w:ind w:firstLine="480" w:firstLineChars="200"/>
        <w:rPr>
          <w:rFonts w:ascii="黑体" w:hAnsi="黑体" w:eastAsia="黑体"/>
          <w:sz w:val="24"/>
        </w:rPr>
      </w:pPr>
      <w:r>
        <w:rPr>
          <w:rFonts w:hint="eastAsia" w:ascii="黑体" w:hAnsi="黑体" w:eastAsia="黑体"/>
          <w:sz w:val="24"/>
        </w:rPr>
        <w:t>（评价方法选择）</w:t>
      </w:r>
    </w:p>
    <w:p w14:paraId="5335EC5A">
      <w:pPr>
        <w:spacing w:after="0" w:line="480" w:lineRule="exact"/>
        <w:ind w:firstLine="480" w:firstLineChars="200"/>
        <w:rPr>
          <w:rFonts w:ascii="黑体" w:hAnsi="黑体" w:eastAsia="黑体"/>
          <w:sz w:val="24"/>
        </w:rPr>
      </w:pPr>
      <w:r>
        <w:rPr>
          <w:rFonts w:hint="eastAsia" w:ascii="黑体" w:hAnsi="黑体" w:eastAsia="黑体"/>
          <w:sz w:val="24"/>
        </w:rPr>
        <w:t>15、安全评价方法选择原则：充分性原则、适用性原则、合理性原则、系统性原则、针对性原则。</w:t>
      </w:r>
    </w:p>
    <w:p w14:paraId="43040E2A">
      <w:pPr>
        <w:spacing w:after="0" w:line="480" w:lineRule="exact"/>
        <w:ind w:firstLine="480" w:firstLineChars="200"/>
        <w:rPr>
          <w:rFonts w:ascii="黑体" w:hAnsi="黑体" w:eastAsia="黑体"/>
          <w:sz w:val="24"/>
        </w:rPr>
      </w:pPr>
      <w:r>
        <w:rPr>
          <w:rFonts w:hint="eastAsia" w:ascii="黑体" w:hAnsi="黑体" w:eastAsia="黑体"/>
          <w:sz w:val="24"/>
        </w:rPr>
        <w:t>16、安全评价方法选择过程：分析被评价系统——收集安全评价方法——分析安全评价方法——明确被评价系统能够提供的基础数据和资料——选择安全评价方法。</w:t>
      </w:r>
    </w:p>
    <w:p w14:paraId="3D66940E">
      <w:pPr>
        <w:spacing w:after="0" w:line="480" w:lineRule="exact"/>
        <w:ind w:firstLine="480" w:firstLineChars="200"/>
        <w:rPr>
          <w:rFonts w:ascii="黑体" w:hAnsi="黑体" w:eastAsia="黑体"/>
          <w:sz w:val="24"/>
        </w:rPr>
      </w:pPr>
      <w:r>
        <w:rPr>
          <w:rFonts w:hint="eastAsia" w:ascii="黑体" w:hAnsi="黑体" w:eastAsia="黑体"/>
          <w:sz w:val="24"/>
        </w:rPr>
        <w:t>17、选择安全评价方法时应明确的几个问题：</w:t>
      </w:r>
    </w:p>
    <w:p w14:paraId="262C7339">
      <w:pPr>
        <w:spacing w:after="0" w:line="480" w:lineRule="exact"/>
        <w:ind w:firstLine="480" w:firstLineChars="200"/>
        <w:rPr>
          <w:rFonts w:ascii="黑体" w:hAnsi="黑体" w:eastAsia="黑体"/>
          <w:sz w:val="24"/>
        </w:rPr>
      </w:pPr>
      <w:r>
        <w:rPr>
          <w:rFonts w:hint="eastAsia" w:ascii="黑体" w:hAnsi="黑体" w:eastAsia="黑体"/>
          <w:sz w:val="24"/>
        </w:rPr>
        <w:t>*安全评价方法不是一个“单一”的确定的分析方法</w:t>
      </w:r>
    </w:p>
    <w:p w14:paraId="5D820435">
      <w:pPr>
        <w:spacing w:after="0" w:line="480" w:lineRule="exact"/>
        <w:ind w:firstLine="480" w:firstLineChars="200"/>
        <w:rPr>
          <w:rFonts w:ascii="黑体" w:hAnsi="黑体" w:eastAsia="黑体"/>
          <w:sz w:val="24"/>
        </w:rPr>
      </w:pPr>
      <w:r>
        <w:rPr>
          <w:rFonts w:hint="eastAsia" w:ascii="黑体" w:hAnsi="黑体" w:eastAsia="黑体"/>
          <w:sz w:val="24"/>
        </w:rPr>
        <w:t>*选择安全评价方法并不存在“最佳”方法。</w:t>
      </w:r>
    </w:p>
    <w:p w14:paraId="0F498065">
      <w:pPr>
        <w:spacing w:after="0" w:line="480" w:lineRule="exact"/>
        <w:ind w:firstLine="480" w:firstLineChars="200"/>
        <w:rPr>
          <w:rFonts w:ascii="黑体" w:hAnsi="黑体" w:eastAsia="黑体"/>
          <w:sz w:val="24"/>
        </w:rPr>
      </w:pPr>
      <w:r>
        <w:rPr>
          <w:rFonts w:hint="eastAsia" w:ascii="黑体" w:hAnsi="黑体" w:eastAsia="黑体"/>
          <w:sz w:val="24"/>
        </w:rPr>
        <w:t>*安全评价方法并不是决定安全评价结果的唯一因素</w:t>
      </w:r>
    </w:p>
    <w:p w14:paraId="4BDB3729">
      <w:pPr>
        <w:spacing w:after="0" w:line="480" w:lineRule="exact"/>
        <w:ind w:firstLine="480" w:firstLineChars="200"/>
        <w:rPr>
          <w:rFonts w:ascii="黑体" w:hAnsi="黑体" w:eastAsia="黑体"/>
          <w:sz w:val="24"/>
        </w:rPr>
      </w:pPr>
      <w:r>
        <w:rPr>
          <w:rFonts w:hint="eastAsia" w:ascii="黑体" w:hAnsi="黑体" w:eastAsia="黑体"/>
          <w:sz w:val="24"/>
        </w:rPr>
        <w:t>*安全评价方法的选择依赖于评价人员对于评价方法的不断了解和实际评价经验</w:t>
      </w:r>
    </w:p>
    <w:p w14:paraId="5F1A93AE">
      <w:pPr>
        <w:spacing w:after="0" w:line="480" w:lineRule="exact"/>
        <w:ind w:firstLine="480" w:firstLineChars="200"/>
        <w:rPr>
          <w:rFonts w:ascii="黑体" w:hAnsi="黑体" w:eastAsia="黑体"/>
          <w:sz w:val="24"/>
        </w:rPr>
      </w:pPr>
      <w:r>
        <w:rPr>
          <w:rFonts w:hint="eastAsia" w:ascii="黑体" w:hAnsi="黑体" w:eastAsia="黑体"/>
          <w:sz w:val="24"/>
        </w:rPr>
        <w:t>18、影响风险评价方法选择的因素类型</w:t>
      </w:r>
    </w:p>
    <w:p w14:paraId="16EDB347">
      <w:pPr>
        <w:spacing w:after="0" w:line="480" w:lineRule="exact"/>
        <w:ind w:firstLine="480" w:firstLineChars="200"/>
        <w:rPr>
          <w:rFonts w:ascii="黑体" w:hAnsi="黑体" w:eastAsia="黑体"/>
          <w:sz w:val="24"/>
        </w:rPr>
      </w:pPr>
      <w:r>
        <w:rPr>
          <w:rFonts w:hint="eastAsia" w:ascii="黑体" w:hAnsi="黑体" w:eastAsia="黑体"/>
          <w:sz w:val="24"/>
        </w:rPr>
        <w:t>序号     因素类型</w:t>
      </w:r>
    </w:p>
    <w:p w14:paraId="2541561B">
      <w:pPr>
        <w:spacing w:after="0" w:line="480" w:lineRule="exact"/>
        <w:ind w:firstLine="480" w:firstLineChars="200"/>
        <w:rPr>
          <w:rFonts w:ascii="黑体" w:hAnsi="黑体" w:eastAsia="黑体"/>
          <w:sz w:val="24"/>
        </w:rPr>
      </w:pPr>
      <w:r>
        <w:rPr>
          <w:rFonts w:hint="eastAsia" w:ascii="黑体" w:hAnsi="黑体" w:eastAsia="黑体"/>
          <w:sz w:val="24"/>
        </w:rPr>
        <w:t>1.开展评价的动机</w:t>
      </w:r>
    </w:p>
    <w:p w14:paraId="604D063F">
      <w:pPr>
        <w:spacing w:after="0" w:line="480" w:lineRule="exact"/>
        <w:ind w:firstLine="480" w:firstLineChars="200"/>
        <w:rPr>
          <w:rFonts w:ascii="黑体" w:hAnsi="黑体" w:eastAsia="黑体"/>
          <w:sz w:val="24"/>
        </w:rPr>
      </w:pPr>
      <w:r>
        <w:rPr>
          <w:rFonts w:hint="eastAsia" w:ascii="黑体" w:hAnsi="黑体" w:eastAsia="黑体"/>
          <w:sz w:val="24"/>
        </w:rPr>
        <w:t>2.所需评价结果的类型</w:t>
      </w:r>
    </w:p>
    <w:p w14:paraId="5742BD25">
      <w:pPr>
        <w:spacing w:after="0" w:line="480" w:lineRule="exact"/>
        <w:ind w:firstLine="480" w:firstLineChars="200"/>
        <w:rPr>
          <w:rFonts w:ascii="黑体" w:hAnsi="黑体" w:eastAsia="黑体"/>
          <w:sz w:val="24"/>
        </w:rPr>
      </w:pPr>
      <w:r>
        <w:rPr>
          <w:rFonts w:hint="eastAsia" w:ascii="黑体" w:hAnsi="黑体" w:eastAsia="黑体"/>
          <w:sz w:val="24"/>
        </w:rPr>
        <w:t>3.可用于评价的信息类型</w:t>
      </w:r>
    </w:p>
    <w:p w14:paraId="5CACD43B">
      <w:pPr>
        <w:spacing w:after="0" w:line="480" w:lineRule="exact"/>
        <w:ind w:firstLine="480" w:firstLineChars="200"/>
        <w:rPr>
          <w:rFonts w:ascii="黑体" w:hAnsi="黑体" w:eastAsia="黑体"/>
          <w:sz w:val="24"/>
        </w:rPr>
      </w:pPr>
      <w:r>
        <w:rPr>
          <w:rFonts w:hint="eastAsia" w:ascii="黑体" w:hAnsi="黑体" w:eastAsia="黑体"/>
          <w:sz w:val="24"/>
        </w:rPr>
        <w:t>4.所分析问题特征</w:t>
      </w:r>
    </w:p>
    <w:p w14:paraId="492738DB">
      <w:pPr>
        <w:spacing w:after="0" w:line="480" w:lineRule="exact"/>
        <w:ind w:firstLine="480" w:firstLineChars="200"/>
        <w:rPr>
          <w:rFonts w:ascii="黑体" w:hAnsi="黑体" w:eastAsia="黑体"/>
          <w:sz w:val="24"/>
        </w:rPr>
      </w:pPr>
      <w:r>
        <w:rPr>
          <w:rFonts w:hint="eastAsia" w:ascii="黑体" w:hAnsi="黑体" w:eastAsia="黑体"/>
          <w:sz w:val="24"/>
        </w:rPr>
        <w:t>5.已发觉的评价对象有关的风险</w:t>
      </w:r>
    </w:p>
    <w:p w14:paraId="7AC3D0C7">
      <w:pPr>
        <w:spacing w:after="0" w:line="480" w:lineRule="exact"/>
        <w:ind w:firstLine="480" w:firstLineChars="200"/>
        <w:rPr>
          <w:rFonts w:ascii="黑体" w:hAnsi="黑体" w:eastAsia="黑体"/>
          <w:sz w:val="24"/>
        </w:rPr>
      </w:pPr>
      <w:r>
        <w:rPr>
          <w:rFonts w:hint="eastAsia" w:ascii="黑体" w:hAnsi="黑体" w:eastAsia="黑体"/>
          <w:sz w:val="24"/>
        </w:rPr>
        <w:t>19、安全评价方法选择准则</w:t>
      </w:r>
    </w:p>
    <w:p w14:paraId="6B3A7980">
      <w:pPr>
        <w:spacing w:after="0" w:line="480" w:lineRule="exact"/>
        <w:ind w:firstLine="480" w:firstLineChars="200"/>
        <w:rPr>
          <w:rFonts w:ascii="黑体" w:hAnsi="黑体" w:eastAsia="黑体"/>
          <w:sz w:val="24"/>
        </w:rPr>
      </w:pPr>
      <w:r>
        <w:rPr>
          <w:rFonts w:hint="eastAsia" w:ascii="黑体" w:hAnsi="黑体" w:eastAsia="黑体"/>
          <w:sz w:val="24"/>
        </w:rPr>
        <w:t>20、选择安全评价方法应注意的问题</w:t>
      </w:r>
    </w:p>
    <w:p w14:paraId="394B4EF1">
      <w:pPr>
        <w:spacing w:after="0" w:line="480" w:lineRule="exact"/>
        <w:ind w:firstLine="480" w:firstLineChars="200"/>
        <w:rPr>
          <w:rFonts w:ascii="黑体" w:hAnsi="黑体" w:eastAsia="黑体"/>
          <w:sz w:val="24"/>
        </w:rPr>
      </w:pPr>
      <w:r>
        <w:rPr>
          <w:rFonts w:hint="eastAsia" w:ascii="黑体" w:hAnsi="黑体" w:eastAsia="黑体"/>
          <w:sz w:val="24"/>
        </w:rPr>
        <w:t>*充分考虑被评价系统的特点</w:t>
      </w:r>
    </w:p>
    <w:p w14:paraId="343DA9C7">
      <w:pPr>
        <w:spacing w:after="0" w:line="480" w:lineRule="exact"/>
        <w:ind w:firstLine="480" w:firstLineChars="200"/>
        <w:rPr>
          <w:rFonts w:ascii="黑体" w:hAnsi="黑体" w:eastAsia="黑体"/>
          <w:sz w:val="24"/>
        </w:rPr>
      </w:pPr>
      <w:r>
        <w:rPr>
          <w:rFonts w:hint="eastAsia" w:ascii="黑体" w:hAnsi="黑体" w:eastAsia="黑体"/>
          <w:sz w:val="24"/>
        </w:rPr>
        <w:t>*评价的具体目标和要求的最终结果</w:t>
      </w:r>
    </w:p>
    <w:p w14:paraId="1919B968">
      <w:pPr>
        <w:spacing w:after="0" w:line="480" w:lineRule="exact"/>
        <w:ind w:firstLine="480" w:firstLineChars="200"/>
        <w:rPr>
          <w:rFonts w:ascii="黑体" w:hAnsi="黑体" w:eastAsia="黑体"/>
          <w:sz w:val="24"/>
        </w:rPr>
      </w:pPr>
      <w:r>
        <w:rPr>
          <w:rFonts w:hint="eastAsia" w:ascii="黑体" w:hAnsi="黑体" w:eastAsia="黑体"/>
          <w:sz w:val="24"/>
        </w:rPr>
        <w:t>*评价资料的占有情况</w:t>
      </w:r>
    </w:p>
    <w:p w14:paraId="4FD651A0">
      <w:pPr>
        <w:spacing w:after="0" w:line="480" w:lineRule="exact"/>
        <w:ind w:firstLine="480" w:firstLineChars="200"/>
        <w:rPr>
          <w:rFonts w:ascii="黑体" w:hAnsi="黑体" w:eastAsia="黑体"/>
          <w:sz w:val="24"/>
        </w:rPr>
      </w:pPr>
      <w:r>
        <w:rPr>
          <w:rFonts w:hint="eastAsia" w:ascii="黑体" w:hAnsi="黑体" w:eastAsia="黑体"/>
          <w:sz w:val="24"/>
        </w:rPr>
        <w:t>*安全评价人员的知识、经验、习惯。</w:t>
      </w:r>
    </w:p>
    <w:p w14:paraId="7C9B399C">
      <w:pPr>
        <w:spacing w:after="0" w:line="480" w:lineRule="exact"/>
        <w:ind w:firstLine="480" w:firstLineChars="200"/>
        <w:rPr>
          <w:rFonts w:ascii="黑体" w:hAnsi="黑体" w:eastAsia="黑体"/>
          <w:sz w:val="24"/>
        </w:rPr>
      </w:pPr>
      <w:r>
        <w:rPr>
          <w:rFonts w:hint="eastAsia" w:ascii="黑体" w:hAnsi="黑体" w:eastAsia="黑体"/>
          <w:sz w:val="24"/>
        </w:rPr>
        <w:t>21、各种不同阶段安全评价方法：</w:t>
      </w:r>
    </w:p>
    <w:p w14:paraId="551FEFB9">
      <w:pPr>
        <w:spacing w:after="0" w:line="480" w:lineRule="exact"/>
        <w:ind w:firstLine="480" w:firstLineChars="200"/>
        <w:rPr>
          <w:rFonts w:ascii="黑体" w:hAnsi="黑体" w:eastAsia="黑体"/>
          <w:sz w:val="24"/>
        </w:rPr>
      </w:pPr>
      <w:r>
        <w:rPr>
          <w:rFonts w:hint="eastAsia" w:ascii="黑体" w:hAnsi="黑体" w:eastAsia="黑体"/>
          <w:sz w:val="24"/>
        </w:rPr>
        <w:t>*完成设计阶段：检查表、危险与可操作性研究、预先危险分析</w:t>
      </w:r>
    </w:p>
    <w:p w14:paraId="7A71E65F">
      <w:pPr>
        <w:spacing w:after="0" w:line="480" w:lineRule="exact"/>
        <w:ind w:firstLine="480" w:firstLineChars="200"/>
        <w:rPr>
          <w:rFonts w:ascii="黑体" w:hAnsi="黑体" w:eastAsia="黑体"/>
          <w:sz w:val="24"/>
        </w:rPr>
      </w:pPr>
      <w:r>
        <w:rPr>
          <w:rFonts w:hint="eastAsia" w:ascii="黑体" w:hAnsi="黑体" w:eastAsia="黑体"/>
          <w:sz w:val="24"/>
        </w:rPr>
        <w:t>*试运行阶段：安全检查表、危险与可操作性研究、故障类型及影响分析、事故树分析</w:t>
      </w:r>
    </w:p>
    <w:p w14:paraId="1E441D37">
      <w:pPr>
        <w:spacing w:after="0" w:line="480" w:lineRule="exact"/>
        <w:ind w:firstLine="480" w:firstLineChars="200"/>
        <w:rPr>
          <w:rFonts w:ascii="黑体" w:hAnsi="黑体" w:eastAsia="黑体"/>
          <w:sz w:val="24"/>
        </w:rPr>
      </w:pPr>
      <w:r>
        <w:rPr>
          <w:rFonts w:hint="eastAsia" w:ascii="黑体" w:hAnsi="黑体" w:eastAsia="黑体"/>
          <w:sz w:val="24"/>
        </w:rPr>
        <w:t>*了解安全管理水平：安全检查表</w:t>
      </w:r>
    </w:p>
    <w:p w14:paraId="2D0D714F">
      <w:pPr>
        <w:spacing w:after="0" w:line="480" w:lineRule="exact"/>
        <w:ind w:firstLine="480" w:firstLineChars="200"/>
        <w:rPr>
          <w:rFonts w:ascii="黑体" w:hAnsi="黑体" w:eastAsia="黑体"/>
          <w:sz w:val="24"/>
        </w:rPr>
      </w:pPr>
      <w:r>
        <w:rPr>
          <w:rFonts w:hint="eastAsia" w:ascii="黑体" w:hAnsi="黑体" w:eastAsia="黑体"/>
          <w:sz w:val="24"/>
        </w:rPr>
        <w:t>*作业条件：作业条件危险性评价、安全检查表法、</w:t>
      </w:r>
    </w:p>
    <w:p w14:paraId="3DFDB1B1">
      <w:pPr>
        <w:spacing w:after="0" w:line="480" w:lineRule="exact"/>
        <w:ind w:firstLine="480" w:firstLineChars="200"/>
        <w:rPr>
          <w:rFonts w:ascii="黑体" w:hAnsi="黑体" w:eastAsia="黑体"/>
          <w:sz w:val="24"/>
        </w:rPr>
      </w:pPr>
      <w:r>
        <w:rPr>
          <w:rFonts w:hint="eastAsia" w:ascii="黑体" w:hAnsi="黑体" w:eastAsia="黑体"/>
          <w:sz w:val="24"/>
        </w:rPr>
        <w:t>*发生事故：事故树、事件树、重大事故后果分析、危险与可操性研究、故障类型及影响分析、模拟技术。</w:t>
      </w:r>
    </w:p>
    <w:p w14:paraId="63240BA9">
      <w:pPr>
        <w:spacing w:line="360" w:lineRule="auto"/>
        <w:ind w:firstLine="480" w:firstLineChars="200"/>
        <w:rPr>
          <w:rFonts w:ascii="黑体" w:hAnsi="黑体" w:eastAsia="黑体"/>
          <w:sz w:val="24"/>
        </w:rPr>
      </w:pPr>
    </w:p>
    <w:p w14:paraId="2F323EA0">
      <w:pPr>
        <w:spacing w:line="360" w:lineRule="auto"/>
        <w:rPr>
          <w:rFonts w:ascii="黑体" w:hAnsi="黑体" w:eastAsia="黑体"/>
          <w:sz w:val="24"/>
          <w:szCs w:val="24"/>
        </w:rPr>
      </w:pPr>
    </w:p>
    <w:p w14:paraId="64214F90">
      <w:pPr>
        <w:spacing w:line="360" w:lineRule="auto"/>
        <w:rPr>
          <w:rFonts w:ascii="黑体" w:hAnsi="黑体" w:eastAsia="黑体"/>
          <w:sz w:val="24"/>
          <w:szCs w:val="24"/>
        </w:rPr>
      </w:pPr>
    </w:p>
    <w:p w14:paraId="6553F099">
      <w:pPr>
        <w:spacing w:line="360" w:lineRule="auto"/>
        <w:rPr>
          <w:rFonts w:ascii="黑体" w:hAnsi="黑体" w:eastAsia="黑体"/>
          <w:sz w:val="24"/>
          <w:szCs w:val="24"/>
        </w:rPr>
      </w:pPr>
    </w:p>
    <w:p w14:paraId="12B7ABBB">
      <w:pPr>
        <w:spacing w:line="360" w:lineRule="auto"/>
        <w:rPr>
          <w:rFonts w:ascii="黑体" w:hAnsi="黑体" w:eastAsia="黑体"/>
          <w:sz w:val="24"/>
          <w:szCs w:val="24"/>
        </w:rPr>
      </w:pPr>
    </w:p>
    <w:p w14:paraId="1BB6A2C1">
      <w:pPr>
        <w:spacing w:line="360" w:lineRule="auto"/>
        <w:rPr>
          <w:rFonts w:ascii="黑体" w:hAnsi="黑体" w:eastAsia="黑体"/>
          <w:sz w:val="24"/>
          <w:szCs w:val="24"/>
        </w:rPr>
      </w:pPr>
    </w:p>
    <w:p w14:paraId="632CC7E4">
      <w:pPr>
        <w:spacing w:line="360" w:lineRule="auto"/>
        <w:rPr>
          <w:rFonts w:ascii="黑体" w:hAnsi="黑体" w:eastAsia="黑体"/>
          <w:sz w:val="24"/>
          <w:szCs w:val="24"/>
        </w:rPr>
      </w:pPr>
    </w:p>
    <w:p w14:paraId="55016B66">
      <w:pPr>
        <w:pStyle w:val="4"/>
        <w:spacing w:before="120" w:after="120" w:line="480" w:lineRule="exact"/>
        <w:jc w:val="center"/>
        <w:rPr>
          <w:rFonts w:ascii="黑体" w:hAnsi="黑体" w:eastAsia="黑体" w:cs="宋体"/>
          <w:sz w:val="28"/>
          <w:szCs w:val="28"/>
        </w:rPr>
      </w:pPr>
      <w:bookmarkStart w:id="250" w:name="_Toc513560192"/>
      <w:bookmarkStart w:id="251" w:name="_Toc64724062"/>
      <w:r>
        <w:rPr>
          <w:rFonts w:hint="eastAsia" w:ascii="黑体" w:hAnsi="黑体" w:eastAsia="黑体" w:cs="宋体"/>
          <w:sz w:val="28"/>
          <w:szCs w:val="28"/>
        </w:rPr>
        <w:t>4评价资料四:</w:t>
      </w:r>
      <w:r>
        <w:rPr>
          <w:rFonts w:ascii="黑体" w:hAnsi="黑体" w:eastAsia="黑体" w:cs="宋体"/>
          <w:sz w:val="28"/>
          <w:szCs w:val="28"/>
        </w:rPr>
        <w:t>安全对策措施的基本要求和遵循</w:t>
      </w:r>
      <w:r>
        <w:rPr>
          <w:rFonts w:hint="eastAsia" w:ascii="黑体" w:hAnsi="黑体" w:eastAsia="黑体" w:cs="宋体"/>
          <w:sz w:val="28"/>
          <w:szCs w:val="28"/>
        </w:rPr>
        <w:t>的</w:t>
      </w:r>
      <w:r>
        <w:rPr>
          <w:rFonts w:ascii="黑体" w:hAnsi="黑体" w:eastAsia="黑体" w:cs="宋体"/>
          <w:sz w:val="28"/>
          <w:szCs w:val="28"/>
        </w:rPr>
        <w:t>原则</w:t>
      </w:r>
      <w:bookmarkEnd w:id="250"/>
      <w:bookmarkEnd w:id="251"/>
    </w:p>
    <w:p w14:paraId="56C146C4">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安全对策措施是要求设计单位、生产单位、经营单位在建设项目设计、生产经营、管理中采取的消除或减弱危险、有害因素的技术措施和管理措施，是预防事故和保障整个生产、经营过程安全的对策措施。</w:t>
      </w:r>
      <w:r>
        <w:rPr>
          <w:rFonts w:hint="eastAsia" w:eastAsia="黑体"/>
          <w:sz w:val="24"/>
          <w:szCs w:val="24"/>
        </w:rPr>
        <w:t>  </w:t>
      </w:r>
    </w:p>
    <w:p w14:paraId="5F71AC6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安全对策措施基本要求和主要内容</w:t>
      </w:r>
      <w:r>
        <w:rPr>
          <w:rFonts w:hint="eastAsia" w:eastAsia="黑体"/>
          <w:sz w:val="24"/>
          <w:szCs w:val="24"/>
        </w:rPr>
        <w:t> </w:t>
      </w:r>
    </w:p>
    <w:p w14:paraId="487FC81A">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1.1安全对策措施基本要求</w:t>
      </w:r>
    </w:p>
    <w:p w14:paraId="7388E244">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在考虑、提出安全对策措施时，有如下基本要求：</w:t>
      </w:r>
      <w:r>
        <w:rPr>
          <w:rFonts w:hint="eastAsia" w:eastAsia="黑体"/>
          <w:sz w:val="24"/>
          <w:szCs w:val="24"/>
        </w:rPr>
        <w:t> </w:t>
      </w:r>
    </w:p>
    <w:p w14:paraId="22557A87">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1）能消除或减弱生产过程中产生的危险或危害；</w:t>
      </w:r>
      <w:r>
        <w:rPr>
          <w:rFonts w:hint="eastAsia" w:eastAsia="黑体"/>
          <w:sz w:val="24"/>
          <w:szCs w:val="24"/>
        </w:rPr>
        <w:t> </w:t>
      </w:r>
    </w:p>
    <w:p w14:paraId="7457C531">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2）处置危险或有害物并降低到国家规定的限值内；</w:t>
      </w:r>
    </w:p>
    <w:p w14:paraId="5FC98D49">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3）预防生产装置失灵和操作失误产生的危险、危害；</w:t>
      </w:r>
      <w:r>
        <w:rPr>
          <w:rFonts w:hint="eastAsia" w:eastAsia="黑体"/>
          <w:sz w:val="24"/>
          <w:szCs w:val="24"/>
        </w:rPr>
        <w:t> </w:t>
      </w:r>
    </w:p>
    <w:p w14:paraId="2362B03C">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4）能有效预防重大事故和职业危害的发生；</w:t>
      </w:r>
      <w:r>
        <w:rPr>
          <w:rFonts w:hint="eastAsia" w:eastAsia="黑体"/>
          <w:sz w:val="24"/>
          <w:szCs w:val="24"/>
        </w:rPr>
        <w:t> </w:t>
      </w:r>
    </w:p>
    <w:p w14:paraId="0AA87845">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5）发生以外事故时能为遇险人员提供自救和互救的条件。</w:t>
      </w:r>
      <w:r>
        <w:rPr>
          <w:rFonts w:hint="eastAsia" w:eastAsia="黑体"/>
          <w:sz w:val="24"/>
          <w:szCs w:val="24"/>
        </w:rPr>
        <w:t> </w:t>
      </w:r>
    </w:p>
    <w:p w14:paraId="2FDD796E">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1.2</w:t>
      </w:r>
      <w:r>
        <w:rPr>
          <w:rFonts w:ascii="黑体" w:hAnsi="黑体" w:eastAsia="黑体"/>
          <w:sz w:val="24"/>
          <w:szCs w:val="24"/>
        </w:rPr>
        <w:t>安全对策措施的内容主要包括：</w:t>
      </w:r>
    </w:p>
    <w:p w14:paraId="6571538C">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厂址及厂区平面布局的对策措施；</w:t>
      </w:r>
    </w:p>
    <w:p w14:paraId="6CCF5D66">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防火、防爆对策措施施；</w:t>
      </w:r>
    </w:p>
    <w:p w14:paraId="5208312F">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电气安全对策措施；</w:t>
      </w:r>
    </w:p>
    <w:p w14:paraId="5B600C43">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机械伤害对策措施；</w:t>
      </w:r>
    </w:p>
    <w:p w14:paraId="7BDB5654">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5）</w:t>
      </w:r>
      <w:r>
        <w:rPr>
          <w:rFonts w:ascii="黑体" w:hAnsi="黑体" w:eastAsia="黑体"/>
          <w:sz w:val="24"/>
          <w:szCs w:val="24"/>
        </w:rPr>
        <w:t>其他安全对策措施(包括高处坠落、物体打击 、安全色、安全标志、特种设备等方面)；</w:t>
      </w:r>
    </w:p>
    <w:p w14:paraId="684BFBE9">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有害因素控制对策措施(包括尘、毒、窒息、噪声和振动等有害因素的控制对策措施)；</w:t>
      </w:r>
    </w:p>
    <w:p w14:paraId="412A4BD6">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安全管理对策措施。</w:t>
      </w:r>
    </w:p>
    <w:p w14:paraId="3B6FB45A">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2</w:t>
      </w:r>
      <w:r>
        <w:rPr>
          <w:rFonts w:hint="eastAsia" w:eastAsia="黑体"/>
          <w:sz w:val="24"/>
          <w:szCs w:val="24"/>
        </w:rPr>
        <w:t>  </w:t>
      </w:r>
      <w:r>
        <w:rPr>
          <w:rFonts w:hint="eastAsia" w:ascii="黑体" w:hAnsi="黑体" w:eastAsia="黑体"/>
          <w:sz w:val="24"/>
          <w:szCs w:val="24"/>
        </w:rPr>
        <w:t>制定安全对策措施应遵循的原则</w:t>
      </w:r>
      <w:r>
        <w:rPr>
          <w:rFonts w:hint="eastAsia" w:eastAsia="黑体"/>
          <w:sz w:val="24"/>
          <w:szCs w:val="24"/>
        </w:rPr>
        <w:t> </w:t>
      </w:r>
    </w:p>
    <w:p w14:paraId="7F3204A1">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在制定安全对策措施时，应遵守如下原则：</w:t>
      </w:r>
      <w:r>
        <w:rPr>
          <w:rFonts w:hint="eastAsia" w:eastAsia="黑体"/>
          <w:sz w:val="24"/>
          <w:szCs w:val="24"/>
        </w:rPr>
        <w:t> </w:t>
      </w:r>
    </w:p>
    <w:p w14:paraId="32DCF577">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2.1安全技术措施等级顺序</w:t>
      </w:r>
    </w:p>
    <w:p w14:paraId="76A37677">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当安全技术措施与经济效益发生矛盾时，应优先考虑安全技术措施上的要求，并应按下列安全技术措施等级顺序选择安全技术措施：</w:t>
      </w:r>
    </w:p>
    <w:p w14:paraId="29B4262D">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(1)直接安全技术措施。生产设备本身应具有本质安全性能，不出现任何事故和危害。</w:t>
      </w:r>
      <w:r>
        <w:rPr>
          <w:rFonts w:hint="eastAsia" w:eastAsia="黑体"/>
          <w:sz w:val="24"/>
          <w:szCs w:val="24"/>
        </w:rPr>
        <w:t> </w:t>
      </w:r>
    </w:p>
    <w:p w14:paraId="7B6E0158">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(2)间接安全技术措施。若不能或不完全能实现直接安全技术措施</w:t>
      </w:r>
    </w:p>
    <w:p w14:paraId="3CB2A11C">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时，必须为生产设备设计出一种或多种安全防护装置(不得留给用户去承担)，最大限度地预防、控制事故或危害的发生。</w:t>
      </w:r>
      <w:r>
        <w:rPr>
          <w:rFonts w:hint="eastAsia" w:eastAsia="黑体"/>
          <w:sz w:val="24"/>
          <w:szCs w:val="24"/>
        </w:rPr>
        <w:t> </w:t>
      </w:r>
    </w:p>
    <w:p w14:paraId="0338E5ED">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(3)指示性安全技术措施。间接安全技术措施也无法实现或实施时，</w:t>
      </w:r>
    </w:p>
    <w:p w14:paraId="75BB7064">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须采用检测报警装置、警示标志等措施，警告、提醒作业人员注意，以便采取相应的对策措施或紧急撤离危险场所。</w:t>
      </w:r>
      <w:r>
        <w:rPr>
          <w:rFonts w:hint="eastAsia" w:eastAsia="黑体"/>
          <w:sz w:val="24"/>
          <w:szCs w:val="24"/>
        </w:rPr>
        <w:t> </w:t>
      </w:r>
    </w:p>
    <w:p w14:paraId="660144A7">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(4)若间接、指示性安全技术措施仍然不能避免事故、危害发生，</w:t>
      </w:r>
    </w:p>
    <w:p w14:paraId="2D80655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则应采用安全操作规程、安全教育、培训和个体防护用品等措施来预防、减弱系统的危险、危害程度。</w:t>
      </w:r>
    </w:p>
    <w:p w14:paraId="6D1A065E">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2.2根据安全技术措施等级顺序要求所应遵循的具体原则</w:t>
      </w:r>
      <w:r>
        <w:rPr>
          <w:rFonts w:hint="eastAsia" w:eastAsia="黑体"/>
          <w:sz w:val="24"/>
          <w:szCs w:val="24"/>
        </w:rPr>
        <w:t> </w:t>
      </w:r>
    </w:p>
    <w:p w14:paraId="59C0A63F">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(1)消除。通过合理的设计和科学的管理，尽可能从根本上消除危</w:t>
      </w:r>
    </w:p>
    <w:p w14:paraId="07F148A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险、有害因素，如采用无害化工艺技术，生产中以无害物质代替有害物质，实现自动化作业、遥控技术等。</w:t>
      </w:r>
      <w:r>
        <w:rPr>
          <w:rFonts w:hint="eastAsia" w:eastAsia="黑体"/>
          <w:sz w:val="24"/>
          <w:szCs w:val="24"/>
        </w:rPr>
        <w:t> </w:t>
      </w:r>
    </w:p>
    <w:p w14:paraId="32C236A0">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(2)预防。当消除危险、有害因素确有困难时，可采取预防性技术</w:t>
      </w:r>
    </w:p>
    <w:p w14:paraId="59F9C28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措施，预防危险、危害的发生，如使用安全阀、安全屏护、漏电保护装置、安全电压、熔断器、防爆膜、事故排放装置等。</w:t>
      </w:r>
    </w:p>
    <w:p w14:paraId="459BFF5E">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(3)减弱。在无法消除危险、有害因素和难以预防的情况下，可采</w:t>
      </w:r>
    </w:p>
    <w:p w14:paraId="68CADF74">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取减少危险、危害的措施，如采用局部通风排毒装置、生产中以低毒性物质代替高毒性物质、降温措施、避雷装置、消除静电装置、减振装置、消声装置等。</w:t>
      </w:r>
    </w:p>
    <w:p w14:paraId="50CFDFFD">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(4)隔离。在无法消除、预防、减弱的情况下，应将人员与危险、</w:t>
      </w:r>
    </w:p>
    <w:p w14:paraId="1B835AF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有害因素隔开和将不能共存的物质分开，如遥控作业、安全罩、防护屏、隔离操作室、安全距离、事故发生时的自救装置(如防护服、各类防毒面具)等。</w:t>
      </w:r>
      <w:r>
        <w:rPr>
          <w:rFonts w:hint="eastAsia" w:eastAsia="黑体"/>
          <w:sz w:val="24"/>
          <w:szCs w:val="24"/>
        </w:rPr>
        <w:t> </w:t>
      </w:r>
    </w:p>
    <w:p w14:paraId="412A35E0">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(5)连锁。当操作者失误或设备运行一旦达到危险状态时，应通过</w:t>
      </w:r>
    </w:p>
    <w:p w14:paraId="7F937B3C">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连锁装置终止危险、危害发生。</w:t>
      </w:r>
    </w:p>
    <w:p w14:paraId="44DE5668">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 xml:space="preserve"> (6)警告。在易发生故障和危险性较大的地方，配置醒目的安全色、</w:t>
      </w:r>
    </w:p>
    <w:p w14:paraId="42BAD3EE">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安全标志；必要时设置声、光或声光组合报警装置。</w:t>
      </w:r>
      <w:r>
        <w:rPr>
          <w:rFonts w:hint="eastAsia" w:eastAsia="黑体"/>
          <w:sz w:val="24"/>
          <w:szCs w:val="24"/>
        </w:rPr>
        <w:t> </w:t>
      </w:r>
    </w:p>
    <w:p w14:paraId="63714565">
      <w:pPr>
        <w:pStyle w:val="34"/>
        <w:spacing w:before="0" w:beforeAutospacing="0" w:after="0" w:afterAutospacing="0" w:line="480" w:lineRule="exact"/>
        <w:jc w:val="both"/>
        <w:rPr>
          <w:rFonts w:ascii="黑体" w:hAnsi="黑体" w:eastAsia="黑体"/>
          <w:sz w:val="24"/>
          <w:szCs w:val="24"/>
        </w:rPr>
      </w:pPr>
      <w:r>
        <w:rPr>
          <w:rFonts w:hint="eastAsia" w:eastAsia="黑体"/>
          <w:sz w:val="24"/>
          <w:szCs w:val="24"/>
        </w:rPr>
        <w:t>    </w:t>
      </w:r>
      <w:r>
        <w:rPr>
          <w:rFonts w:hint="eastAsia" w:ascii="黑体" w:hAnsi="黑体" w:eastAsia="黑体"/>
          <w:sz w:val="24"/>
          <w:szCs w:val="24"/>
        </w:rPr>
        <w:t>3)安全对策措施应具有针对性、可操作性和经济合理性</w:t>
      </w:r>
      <w:r>
        <w:rPr>
          <w:rFonts w:hint="eastAsia" w:eastAsia="黑体"/>
          <w:sz w:val="24"/>
          <w:szCs w:val="24"/>
        </w:rPr>
        <w:t> </w:t>
      </w:r>
    </w:p>
    <w:p w14:paraId="73FACF2C">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针对性是指针对不同行业的特点和评价中提出的主要危险、有</w:t>
      </w:r>
    </w:p>
    <w:p w14:paraId="0674C06B">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害因素及其后果，提出对策措施。</w:t>
      </w:r>
    </w:p>
    <w:p w14:paraId="22EAEE69">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由于危险、有害因素及其后果具有隐蔽性、随机性、交叉影响性，</w:t>
      </w:r>
    </w:p>
    <w:p w14:paraId="2B46DB9E">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对策措施不仅要针对某项危险、有害因素孤立地采取措施，而且为使系统全面地达到国家安全指标要采取优化组合的综合措施。</w:t>
      </w:r>
      <w:r>
        <w:rPr>
          <w:rFonts w:hint="eastAsia" w:eastAsia="黑体"/>
          <w:sz w:val="24"/>
          <w:szCs w:val="24"/>
        </w:rPr>
        <w:t> </w:t>
      </w:r>
    </w:p>
    <w:p w14:paraId="1749B063">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提出的对策措施是设计单位、建设单位、生产经营单位进行安</w:t>
      </w:r>
    </w:p>
    <w:p w14:paraId="4CA5880A">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全设计、生产、管理的重要依据，因而对策措施应在经济、技术、时间上是可行的，能够落实和实施的。此外，要尽可能具体指明对策措施所依据的法规、标准，说明应采取的具体的对策措施，以便于应用和操作。</w:t>
      </w:r>
      <w:r>
        <w:rPr>
          <w:rFonts w:hint="eastAsia" w:eastAsia="黑体"/>
          <w:sz w:val="24"/>
          <w:szCs w:val="24"/>
        </w:rPr>
        <w:t> </w:t>
      </w:r>
    </w:p>
    <w:p w14:paraId="5B1582A4">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经济合理性是指不应超越国家及建设项目生产经营单位的经济、</w:t>
      </w:r>
    </w:p>
    <w:p w14:paraId="4CA95AAA">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技术水平，按过高的安全指标提出安全对策措施。即在采用先进技术的基础上，考虑到进一步发展的需要，以安全法规、标准和指标为依据，结合评价对象的经济、技术状况，使安全术装备水平与工艺装备水平相适应，求得经济、技术、安全的合理统一。</w:t>
      </w:r>
      <w:r>
        <w:rPr>
          <w:rFonts w:hint="eastAsia" w:eastAsia="黑体"/>
          <w:sz w:val="24"/>
          <w:szCs w:val="24"/>
        </w:rPr>
        <w:t> </w:t>
      </w:r>
    </w:p>
    <w:p w14:paraId="62DF4E5D">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4)对策措施应符合有关的国家标准和行业安全设计规定的要求。</w:t>
      </w:r>
    </w:p>
    <w:p w14:paraId="578EB637">
      <w:pPr>
        <w:pStyle w:val="34"/>
        <w:spacing w:before="0" w:beforeAutospacing="0" w:after="0" w:afterAutospacing="0" w:line="480" w:lineRule="exact"/>
        <w:jc w:val="both"/>
        <w:rPr>
          <w:rFonts w:ascii="黑体" w:hAnsi="黑体" w:eastAsia="黑体"/>
          <w:sz w:val="24"/>
          <w:szCs w:val="24"/>
        </w:rPr>
      </w:pPr>
      <w:r>
        <w:rPr>
          <w:rFonts w:hint="eastAsia" w:ascii="黑体" w:hAnsi="黑体" w:eastAsia="黑体"/>
          <w:sz w:val="24"/>
          <w:szCs w:val="24"/>
        </w:rPr>
        <w:t>在进行安全评价中，应严格按有关设计规定的要求提出安全对策措施。</w:t>
      </w:r>
    </w:p>
    <w:p w14:paraId="7730C03F">
      <w:pPr>
        <w:pStyle w:val="34"/>
        <w:spacing w:before="0" w:beforeAutospacing="0" w:after="0" w:afterAutospacing="0" w:line="360" w:lineRule="auto"/>
        <w:jc w:val="both"/>
        <w:rPr>
          <w:rFonts w:ascii="黑体" w:hAnsi="黑体" w:eastAsia="黑体"/>
          <w:sz w:val="24"/>
          <w:szCs w:val="24"/>
        </w:rPr>
      </w:pPr>
    </w:p>
    <w:p w14:paraId="508ADBFA">
      <w:pPr>
        <w:spacing w:line="360" w:lineRule="auto"/>
        <w:rPr>
          <w:rFonts w:ascii="黑体" w:hAnsi="黑体" w:eastAsia="黑体"/>
          <w:sz w:val="24"/>
          <w:szCs w:val="24"/>
        </w:rPr>
      </w:pPr>
    </w:p>
    <w:p w14:paraId="74CC17BD">
      <w:pPr>
        <w:spacing w:line="360" w:lineRule="auto"/>
        <w:rPr>
          <w:rFonts w:ascii="黑体" w:hAnsi="黑体" w:eastAsia="黑体"/>
          <w:sz w:val="24"/>
          <w:szCs w:val="24"/>
        </w:rPr>
      </w:pPr>
    </w:p>
    <w:p w14:paraId="2FE36DD9">
      <w:pPr>
        <w:spacing w:line="360" w:lineRule="auto"/>
        <w:rPr>
          <w:rFonts w:ascii="黑体" w:hAnsi="黑体" w:eastAsia="黑体"/>
          <w:sz w:val="24"/>
          <w:szCs w:val="24"/>
        </w:rPr>
      </w:pPr>
    </w:p>
    <w:p w14:paraId="08730B21">
      <w:pPr>
        <w:spacing w:line="360" w:lineRule="auto"/>
        <w:rPr>
          <w:rFonts w:ascii="黑体" w:hAnsi="黑体" w:eastAsia="黑体"/>
          <w:sz w:val="24"/>
          <w:szCs w:val="24"/>
        </w:rPr>
      </w:pPr>
    </w:p>
    <w:p w14:paraId="7EC82D03">
      <w:pPr>
        <w:spacing w:line="360" w:lineRule="auto"/>
        <w:rPr>
          <w:rFonts w:ascii="黑体" w:hAnsi="黑体" w:eastAsia="黑体"/>
          <w:sz w:val="24"/>
          <w:szCs w:val="24"/>
        </w:rPr>
      </w:pPr>
    </w:p>
    <w:p w14:paraId="0C9A5268">
      <w:pPr>
        <w:spacing w:line="360" w:lineRule="auto"/>
        <w:rPr>
          <w:rFonts w:ascii="黑体" w:hAnsi="黑体" w:eastAsia="黑体"/>
          <w:sz w:val="24"/>
          <w:szCs w:val="24"/>
        </w:rPr>
      </w:pPr>
    </w:p>
    <w:p w14:paraId="6E75AC49">
      <w:pPr>
        <w:spacing w:line="360" w:lineRule="auto"/>
        <w:rPr>
          <w:rFonts w:ascii="黑体" w:hAnsi="黑体" w:eastAsia="黑体"/>
          <w:sz w:val="24"/>
          <w:szCs w:val="24"/>
        </w:rPr>
      </w:pPr>
    </w:p>
    <w:p w14:paraId="74514F1E">
      <w:pPr>
        <w:spacing w:line="360" w:lineRule="auto"/>
        <w:rPr>
          <w:rFonts w:ascii="黑体" w:hAnsi="黑体" w:eastAsia="黑体"/>
          <w:sz w:val="24"/>
          <w:szCs w:val="24"/>
        </w:rPr>
      </w:pPr>
    </w:p>
    <w:p w14:paraId="438253D2">
      <w:pPr>
        <w:spacing w:line="360" w:lineRule="auto"/>
        <w:rPr>
          <w:rFonts w:ascii="黑体" w:hAnsi="黑体" w:eastAsia="黑体"/>
          <w:sz w:val="24"/>
          <w:szCs w:val="24"/>
        </w:rPr>
      </w:pPr>
    </w:p>
    <w:p w14:paraId="2BEB2F04">
      <w:pPr>
        <w:pStyle w:val="4"/>
        <w:spacing w:before="120" w:after="120" w:line="480" w:lineRule="exact"/>
        <w:rPr>
          <w:rFonts w:cs="宋体" w:asciiTheme="minorEastAsia" w:hAnsiTheme="minorEastAsia" w:eastAsiaTheme="minorEastAsia"/>
          <w:sz w:val="28"/>
          <w:szCs w:val="28"/>
        </w:rPr>
      </w:pPr>
      <w:bookmarkStart w:id="252" w:name="_Toc513560193"/>
      <w:bookmarkStart w:id="253" w:name="_Toc64724063"/>
      <w:r>
        <w:rPr>
          <w:rFonts w:hint="eastAsia" w:cs="宋体" w:asciiTheme="minorEastAsia" w:hAnsiTheme="minorEastAsia" w:eastAsiaTheme="minorEastAsia"/>
          <w:sz w:val="28"/>
          <w:szCs w:val="28"/>
        </w:rPr>
        <w:t>5评价资料五:安全评价结论的确定和方法</w:t>
      </w:r>
      <w:bookmarkEnd w:id="252"/>
      <w:bookmarkEnd w:id="253"/>
    </w:p>
    <w:p w14:paraId="29C267F3">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安全评价结论应体现系统安全的概念，要阐述整个被评价系统的安全能否得到保障，系统客观存在的固有危险、有害因素在采取安全对策措施后能否得到控制及其受控的程度如何。</w:t>
      </w:r>
    </w:p>
    <w:p w14:paraId="4E9C21BA">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取得评价结论的一般工作步骤：</w:t>
      </w:r>
    </w:p>
    <w:p w14:paraId="02214D67">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 xml:space="preserve">1、收集与评价相关的技术与管理资料； </w:t>
      </w:r>
    </w:p>
    <w:p w14:paraId="00887A11">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2、按评价方法从现场获得与各评价单元相关的基础数据；</w:t>
      </w:r>
    </w:p>
    <w:p w14:paraId="16801153">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3、经数据处理对照相应评价方法的评价标准得到各单元评价结果；</w:t>
      </w:r>
    </w:p>
    <w:p w14:paraId="7DE973A6">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4、综合单元评价结果整合成单元评价小结；</w:t>
      </w:r>
    </w:p>
    <w:p w14:paraId="70888AD5">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5、各单元评价小结整合成评价结论。</w:t>
      </w:r>
    </w:p>
    <w:p w14:paraId="559D5F1F">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6.1 评价结果与评价结论</w:t>
      </w:r>
    </w:p>
    <w:p w14:paraId="0A5F2C45">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6.1.1 评价结果与评价结论的关系</w:t>
      </w:r>
    </w:p>
    <w:p w14:paraId="27DCFDBE">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评价结果是指子系统或单元的各评价要素通过检查、检测、检验、分析、判断、计算、评价、汇总后得到的结果；评价结论是对整个被评价系统进行安全状况综合评判的结果，是评价结果的综合。</w:t>
      </w:r>
    </w:p>
    <w:p w14:paraId="5572031D">
      <w:pPr>
        <w:pStyle w:val="34"/>
        <w:spacing w:before="0" w:beforeAutospacing="0" w:after="0" w:afterAutospacing="0" w:line="480" w:lineRule="exact"/>
        <w:ind w:firstLine="480" w:firstLineChars="200"/>
        <w:jc w:val="both"/>
        <w:rPr>
          <w:rFonts w:ascii="黑体" w:hAnsi="黑体" w:eastAsia="黑体"/>
          <w:sz w:val="24"/>
          <w:szCs w:val="24"/>
        </w:rPr>
      </w:pPr>
      <w:r>
        <w:rPr>
          <w:rFonts w:hint="eastAsia" w:ascii="黑体" w:hAnsi="黑体" w:eastAsia="黑体"/>
          <w:sz w:val="24"/>
          <w:szCs w:val="24"/>
        </w:rPr>
        <w:t>评价结果与评价结论是输入与输出的关系，输入的评价结果按照一定的原则整合后，得到评价小结，各评价小结通过整合在输出端可以得到评价结论。整合的原则可以因评价对象的不同而不同，但其基本的原理则是逻辑思维的结论。评价结果与评价结论的输入输出关系如图6-1所示。</w:t>
      </w:r>
    </w:p>
    <w:p w14:paraId="5DF88D16">
      <w:pPr>
        <w:pStyle w:val="34"/>
        <w:spacing w:before="0" w:beforeAutospacing="0" w:after="0" w:afterAutospacing="0" w:line="360" w:lineRule="auto"/>
        <w:ind w:firstLine="480" w:firstLineChars="200"/>
        <w:jc w:val="both"/>
        <w:rPr>
          <w:rFonts w:ascii="黑体" w:hAnsi="黑体" w:eastAsia="黑体"/>
          <w:sz w:val="24"/>
          <w:szCs w:val="24"/>
        </w:rPr>
      </w:pPr>
    </w:p>
    <w:p w14:paraId="54CC7FD0">
      <w:pPr>
        <w:pStyle w:val="34"/>
        <w:spacing w:before="0" w:beforeAutospacing="0" w:after="0" w:afterAutospacing="0" w:line="360" w:lineRule="auto"/>
        <w:ind w:firstLine="480" w:firstLineChars="200"/>
        <w:jc w:val="both"/>
        <w:rPr>
          <w:rFonts w:ascii="黑体" w:hAnsi="黑体" w:eastAsia="黑体"/>
          <w:sz w:val="24"/>
          <w:szCs w:val="24"/>
        </w:rPr>
      </w:pPr>
    </w:p>
    <w:p w14:paraId="7B10B0FA">
      <w:pPr>
        <w:pStyle w:val="34"/>
        <w:spacing w:before="0" w:beforeAutospacing="0" w:after="0" w:afterAutospacing="0" w:line="360" w:lineRule="auto"/>
        <w:ind w:firstLine="480" w:firstLineChars="200"/>
        <w:jc w:val="both"/>
        <w:rPr>
          <w:rFonts w:ascii="黑体" w:hAnsi="黑体" w:eastAsia="黑体"/>
          <w:sz w:val="24"/>
          <w:szCs w:val="24"/>
        </w:rPr>
      </w:pPr>
    </w:p>
    <w:p w14:paraId="75941061">
      <w:pPr>
        <w:pStyle w:val="34"/>
        <w:spacing w:before="0" w:beforeAutospacing="0" w:after="0" w:afterAutospacing="0" w:line="360" w:lineRule="auto"/>
        <w:ind w:firstLine="480" w:firstLineChars="200"/>
        <w:jc w:val="both"/>
        <w:rPr>
          <w:rFonts w:ascii="黑体" w:hAnsi="黑体" w:eastAsia="黑体"/>
          <w:sz w:val="24"/>
          <w:szCs w:val="24"/>
        </w:rPr>
      </w:pPr>
    </w:p>
    <w:p w14:paraId="2C9C6B8F">
      <w:pPr>
        <w:pStyle w:val="34"/>
        <w:spacing w:before="0" w:beforeAutospacing="0" w:after="0" w:afterAutospacing="0" w:line="360" w:lineRule="auto"/>
        <w:ind w:firstLine="480" w:firstLineChars="200"/>
        <w:jc w:val="both"/>
        <w:rPr>
          <w:rFonts w:ascii="黑体" w:hAnsi="黑体" w:eastAsia="黑体"/>
          <w:sz w:val="24"/>
          <w:szCs w:val="24"/>
        </w:rPr>
      </w:pPr>
    </w:p>
    <w:p w14:paraId="6952CB6F">
      <w:pPr>
        <w:pStyle w:val="34"/>
        <w:spacing w:before="0" w:beforeAutospacing="0" w:after="0" w:afterAutospacing="0" w:line="360" w:lineRule="auto"/>
        <w:ind w:firstLine="480" w:firstLineChars="200"/>
        <w:jc w:val="both"/>
        <w:rPr>
          <w:rFonts w:ascii="黑体" w:hAnsi="黑体" w:eastAsia="黑体"/>
          <w:sz w:val="24"/>
          <w:szCs w:val="24"/>
        </w:rPr>
      </w:pPr>
    </w:p>
    <w:p w14:paraId="7E723C89">
      <w:pPr>
        <w:pStyle w:val="34"/>
        <w:spacing w:before="0" w:beforeAutospacing="0" w:after="0" w:afterAutospacing="0" w:line="360" w:lineRule="auto"/>
        <w:ind w:firstLine="480" w:firstLineChars="200"/>
        <w:jc w:val="both"/>
        <w:rPr>
          <w:rFonts w:ascii="黑体" w:hAnsi="黑体" w:eastAsia="黑体"/>
          <w:sz w:val="24"/>
          <w:szCs w:val="24"/>
        </w:rPr>
      </w:pPr>
    </w:p>
    <w:p w14:paraId="264B239F">
      <w:pPr>
        <w:pStyle w:val="34"/>
        <w:spacing w:before="0" w:beforeAutospacing="0" w:after="0" w:afterAutospacing="0" w:line="360" w:lineRule="auto"/>
        <w:ind w:firstLine="480" w:firstLineChars="200"/>
        <w:jc w:val="both"/>
        <w:rPr>
          <w:rFonts w:ascii="黑体" w:hAnsi="黑体" w:eastAsia="黑体"/>
          <w:sz w:val="24"/>
          <w:szCs w:val="24"/>
        </w:rPr>
      </w:pPr>
    </w:p>
    <w:p w14:paraId="347F3D38">
      <w:pPr>
        <w:ind w:firstLine="440" w:firstLineChars="200"/>
        <w:rPr>
          <w:rFonts w:ascii="黑体" w:hAnsi="黑体" w:eastAsia="黑体"/>
        </w:rPr>
      </w:pPr>
    </w:p>
    <w:p w14:paraId="303DB686">
      <w:pPr>
        <w:ind w:firstLine="440" w:firstLineChars="200"/>
        <w:rPr>
          <w:rFonts w:ascii="黑体" w:hAnsi="黑体" w:eastAsia="黑体"/>
        </w:rPr>
      </w:pPr>
    </w:p>
    <w:p w14:paraId="76652294">
      <w:pPr>
        <w:ind w:firstLine="440" w:firstLineChars="200"/>
        <w:rPr>
          <w:rFonts w:ascii="黑体" w:hAnsi="黑体" w:eastAsia="黑体"/>
        </w:rPr>
      </w:pPr>
      <w:r>
        <w:rPr>
          <w:rFonts w:ascii="黑体" w:hAnsi="黑体" w:eastAsia="黑体"/>
        </w:rPr>
        <w:pict>
          <v:shape id="_x0000_s1186" o:spid="_x0000_s1186" o:spt="202" type="#_x0000_t202" style="position:absolute;left:0pt;margin-left:252pt;margin-top:15.1pt;height:93.9pt;width:27pt;z-index:251717632;mso-width-relative:page;mso-height-relative:page;" coordsize="21600,21600">
            <v:path/>
            <v:fill focussize="0,0"/>
            <v:stroke joinstyle="miter"/>
            <v:imagedata o:title=""/>
            <o:lock v:ext="edit"/>
            <v:textbox inset="2mm,0mm,2mm,0mm">
              <w:txbxContent>
                <w:p w14:paraId="4F77EA20">
                  <w:r>
                    <w:rPr>
                      <w:rFonts w:hint="eastAsia"/>
                    </w:rPr>
                    <w:t xml:space="preserve">整合小结1 </w:t>
                  </w:r>
                </w:p>
              </w:txbxContent>
            </v:textbox>
          </v:shape>
        </w:pict>
      </w:r>
      <w:r>
        <w:rPr>
          <w:rFonts w:ascii="黑体" w:hAnsi="黑体" w:eastAsia="黑体"/>
        </w:rPr>
        <w:pict>
          <v:shape id="_x0000_s1185" o:spid="_x0000_s1185" o:spt="202" type="#_x0000_t202" style="position:absolute;left:0pt;margin-left:201pt;margin-top:11.35pt;height:97.65pt;width:23.85pt;z-index:251716608;mso-width-relative:page;mso-height-relative:page;" coordsize="21600,21600">
            <v:path/>
            <v:fill focussize="0,0"/>
            <v:stroke joinstyle="miter"/>
            <v:imagedata o:title=""/>
            <o:lock v:ext="edit"/>
            <v:textbox inset="2mm,0mm,2mm,0mm">
              <w:txbxContent>
                <w:p w14:paraId="584B6DBA">
                  <w:r>
                    <w:rPr>
                      <w:rFonts w:hint="eastAsia"/>
                    </w:rPr>
                    <w:t xml:space="preserve">整合原则1 </w:t>
                  </w:r>
                </w:p>
              </w:txbxContent>
            </v:textbox>
          </v:shape>
        </w:pict>
      </w:r>
      <w:r>
        <w:rPr>
          <w:rFonts w:ascii="黑体" w:hAnsi="黑体" w:eastAsia="黑体"/>
        </w:rPr>
        <w:pict>
          <v:shape id="_x0000_s1191" o:spid="_x0000_s1191" o:spt="202" type="#_x0000_t202" style="position:absolute;left:0pt;margin-left:109.2pt;margin-top:15.1pt;height:89.9pt;width:16.8pt;z-index:251722752;mso-width-relative:page;mso-height-relative:page;" stroked="f" coordsize="21600,21600">
            <v:path/>
            <v:fill focussize="0,0"/>
            <v:stroke on="f" joinstyle="miter"/>
            <v:imagedata o:title=""/>
            <o:lock v:ext="edit"/>
            <v:textbox inset="0mm,0mm,0mm,0mm">
              <w:txbxContent>
                <w:p w14:paraId="4AC394E7">
                  <w:r>
                    <w:rPr>
                      <w:rFonts w:hint="eastAsia"/>
                    </w:rPr>
                    <w:t xml:space="preserve">评价结果 </w:t>
                  </w:r>
                </w:p>
              </w:txbxContent>
            </v:textbox>
          </v:shape>
        </w:pict>
      </w:r>
    </w:p>
    <w:p w14:paraId="64A477BA">
      <w:pPr>
        <w:ind w:firstLine="440" w:firstLineChars="200"/>
        <w:rPr>
          <w:rFonts w:ascii="黑体" w:hAnsi="黑体" w:eastAsia="黑体"/>
        </w:rPr>
      </w:pPr>
      <w:r>
        <w:rPr>
          <w:rFonts w:ascii="黑体" w:hAnsi="黑体" w:eastAsia="黑体"/>
        </w:rPr>
        <w:pict>
          <v:line id="_x0000_s1195" o:spid="_x0000_s1195" o:spt="20" style="position:absolute;left:0pt;margin-left:129pt;margin-top:0pt;height:0pt;width:72pt;z-index:251726848;mso-width-relative:page;mso-height-relative:page;" coordsize="21600,21600">
            <v:path arrowok="t"/>
            <v:fill focussize="0,0"/>
            <v:stroke endarrow="block"/>
            <v:imagedata o:title=""/>
            <o:lock v:ext="edit"/>
          </v:line>
        </w:pict>
      </w:r>
    </w:p>
    <w:p w14:paraId="7CA94E0C">
      <w:pPr>
        <w:ind w:firstLine="440" w:firstLineChars="200"/>
        <w:rPr>
          <w:rFonts w:ascii="黑体" w:hAnsi="黑体" w:eastAsia="黑体"/>
        </w:rPr>
      </w:pPr>
      <w:r>
        <w:rPr>
          <w:rFonts w:ascii="黑体" w:hAnsi="黑体" w:eastAsia="黑体"/>
        </w:rPr>
        <w:pict>
          <v:line id="_x0000_s1203" o:spid="_x0000_s1203" o:spt="20" style="position:absolute;left:0pt;margin-left:315pt;margin-top:7.85pt;height:171.6pt;width:0pt;z-index:251735040;mso-width-relative:page;mso-height-relative:page;" coordsize="21600,21600">
            <v:path arrowok="t"/>
            <v:fill focussize="0,0"/>
            <v:stroke/>
            <v:imagedata o:title=""/>
            <o:lock v:ext="edit"/>
          </v:line>
        </w:pict>
      </w:r>
      <w:r>
        <w:rPr>
          <w:rFonts w:ascii="黑体" w:hAnsi="黑体" w:eastAsia="黑体"/>
        </w:rPr>
        <w:pict>
          <v:line id="_x0000_s1204" o:spid="_x0000_s1204" o:spt="20" style="position:absolute;left:0pt;margin-left:279pt;margin-top:7.85pt;height:0pt;width:36pt;z-index:251736064;mso-width-relative:page;mso-height-relative:page;" coordsize="21600,21600">
            <v:path arrowok="t"/>
            <v:fill focussize="0,0"/>
            <v:stroke/>
            <v:imagedata o:title=""/>
            <o:lock v:ext="edit"/>
          </v:line>
        </w:pict>
      </w:r>
      <w:r>
        <w:rPr>
          <w:rFonts w:ascii="黑体" w:hAnsi="黑体" w:eastAsia="黑体"/>
        </w:rPr>
        <w:pict>
          <v:line id="_x0000_s1198" o:spid="_x0000_s1198" o:spt="20" style="position:absolute;left:0pt;margin-left:225pt;margin-top:7.85pt;height:0pt;width:27pt;z-index:251729920;mso-width-relative:page;mso-height-relative:page;" coordsize="21600,21600">
            <v:path arrowok="t"/>
            <v:fill focussize="0,0"/>
            <v:stroke endarrow="block"/>
            <v:imagedata o:title=""/>
            <o:lock v:ext="edit"/>
          </v:line>
        </w:pict>
      </w:r>
      <w:r>
        <w:rPr>
          <w:rFonts w:ascii="黑体" w:hAnsi="黑体" w:eastAsia="黑体"/>
        </w:rPr>
        <w:pict>
          <v:line id="_x0000_s1196" o:spid="_x0000_s1196" o:spt="20" style="position:absolute;left:0pt;margin-left:129pt;margin-top:0pt;height:0pt;width:72pt;z-index:251727872;mso-width-relative:page;mso-height-relative:page;" coordsize="21600,21600">
            <v:path arrowok="t"/>
            <v:fill focussize="0,0"/>
            <v:stroke endarrow="block"/>
            <v:imagedata o:title=""/>
            <o:lock v:ext="edit"/>
          </v:line>
        </w:pict>
      </w:r>
      <w:r>
        <w:rPr>
          <w:rFonts w:ascii="黑体" w:hAnsi="黑体" w:eastAsia="黑体"/>
        </w:rPr>
        <w:pict>
          <v:shape id="_x0000_s1193" o:spid="_x0000_s1193" o:spt="202" type="#_x0000_t202" style="position:absolute;left:0pt;margin-left:45pt;margin-top:0pt;height:15.6pt;width:36pt;z-index:251724800;mso-width-relative:page;mso-height-relative:page;" stroked="f" coordsize="21600,21600">
            <v:path/>
            <v:fill focussize="0,0"/>
            <v:stroke on="f" joinstyle="miter"/>
            <v:imagedata o:title=""/>
            <o:lock v:ext="edit"/>
            <v:textbox inset="0mm,0mm,0mm,0mm">
              <w:txbxContent>
                <w:p w14:paraId="51FF0256">
                  <w:r>
                    <w:rPr>
                      <w:rFonts w:hint="eastAsia"/>
                    </w:rPr>
                    <w:t>单元1</w:t>
                  </w:r>
                </w:p>
              </w:txbxContent>
            </v:textbox>
          </v:shape>
        </w:pict>
      </w:r>
      <w:r>
        <w:rPr>
          <w:rFonts w:ascii="黑体" w:hAnsi="黑体" w:eastAsia="黑体"/>
        </w:rPr>
        <w:pict>
          <v:shape id="_x0000_s1194" o:spid="_x0000_s1194" o:spt="202" type="#_x0000_t202" style="position:absolute;left:0pt;margin-left:45pt;margin-top:171.6pt;height:15.6pt;width:36pt;z-index:251725824;mso-width-relative:page;mso-height-relative:page;" stroked="f" coordsize="21600,21600">
            <v:path/>
            <v:fill focussize="0,0"/>
            <v:stroke on="f" joinstyle="miter"/>
            <v:imagedata o:title=""/>
            <o:lock v:ext="edit"/>
            <v:textbox inset="0mm,0mm,0mm,0mm">
              <w:txbxContent>
                <w:p w14:paraId="25FFE5DA">
                  <w:r>
                    <w:rPr>
                      <w:rFonts w:hint="eastAsia"/>
                    </w:rPr>
                    <w:t>单元n</w:t>
                  </w:r>
                </w:p>
              </w:txbxContent>
            </v:textbox>
          </v:shape>
        </w:pict>
      </w:r>
    </w:p>
    <w:p w14:paraId="46863CFD">
      <w:pPr>
        <w:ind w:firstLine="440" w:firstLineChars="200"/>
        <w:rPr>
          <w:rFonts w:ascii="黑体" w:hAnsi="黑体" w:eastAsia="黑体"/>
        </w:rPr>
      </w:pPr>
      <w:r>
        <w:rPr>
          <w:rFonts w:ascii="黑体" w:hAnsi="黑体" w:eastAsia="黑体"/>
        </w:rPr>
        <w:pict>
          <v:line id="_x0000_s1197" o:spid="_x0000_s1197" o:spt="20" style="position:absolute;left:0pt;margin-left:129.15pt;margin-top:7.95pt;height:0pt;width:72pt;z-index:251728896;mso-width-relative:page;mso-height-relative:page;" coordsize="21600,21600">
            <v:path arrowok="t"/>
            <v:fill focussize="0,0"/>
            <v:stroke endarrow="block"/>
            <v:imagedata o:title=""/>
            <o:lock v:ext="edit"/>
          </v:line>
        </w:pict>
      </w:r>
    </w:p>
    <w:p w14:paraId="038E5BB2">
      <w:pPr>
        <w:ind w:firstLine="440" w:firstLineChars="200"/>
        <w:rPr>
          <w:rFonts w:ascii="黑体" w:hAnsi="黑体" w:eastAsia="黑体"/>
        </w:rPr>
      </w:pPr>
      <w:r>
        <w:rPr>
          <w:rFonts w:ascii="黑体" w:hAnsi="黑体" w:eastAsia="黑体"/>
        </w:rPr>
        <w:pict>
          <v:shape id="_x0000_s1190" o:spid="_x0000_s1190" o:spt="202" type="#_x0000_t202" style="position:absolute;left:0pt;margin-left:384.75pt;margin-top:11.9pt;height:106.75pt;width:23.85pt;z-index:251721728;mso-width-relative:page;mso-height-relative:page;" coordsize="21600,21600">
            <v:path/>
            <v:fill focussize="0,0"/>
            <v:stroke joinstyle="miter"/>
            <v:imagedata o:title=""/>
            <o:lock v:ext="edit"/>
            <v:textbox inset="2mm,0mm,2mm,0mm">
              <w:txbxContent>
                <w:p w14:paraId="4628B714">
                  <w:pPr>
                    <w:jc w:val="center"/>
                  </w:pPr>
                </w:p>
                <w:p w14:paraId="356FB360">
                  <w:pPr>
                    <w:jc w:val="center"/>
                  </w:pPr>
                  <w:r>
                    <w:rPr>
                      <w:rFonts w:hint="eastAsia"/>
                    </w:rPr>
                    <w:t>整合结论</w:t>
                  </w:r>
                </w:p>
              </w:txbxContent>
            </v:textbox>
          </v:shape>
        </w:pict>
      </w:r>
      <w:r>
        <w:rPr>
          <w:rFonts w:ascii="黑体" w:hAnsi="黑体" w:eastAsia="黑体"/>
        </w:rPr>
        <w:pict>
          <v:shape id="_x0000_s1189" o:spid="_x0000_s1189" o:spt="202" type="#_x0000_t202" style="position:absolute;left:0pt;margin-left:343.5pt;margin-top:7.55pt;height:111.15pt;width:27pt;z-index:251720704;mso-width-relative:page;mso-height-relative:page;" coordsize="21600,21600">
            <v:path/>
            <v:fill focussize="0,0"/>
            <v:stroke joinstyle="miter"/>
            <v:imagedata o:title=""/>
            <o:lock v:ext="edit"/>
            <v:textbox inset="2mm,0mm,2mm,0mm">
              <w:txbxContent>
                <w:p w14:paraId="2B8AC3BE">
                  <w:pPr>
                    <w:jc w:val="center"/>
                  </w:pPr>
                </w:p>
                <w:p w14:paraId="73021EE1">
                  <w:pPr>
                    <w:jc w:val="center"/>
                  </w:pPr>
                  <w:r>
                    <w:rPr>
                      <w:rFonts w:hint="eastAsia"/>
                    </w:rPr>
                    <w:t>整合原则</w:t>
                  </w:r>
                </w:p>
              </w:txbxContent>
            </v:textbox>
          </v:shape>
        </w:pict>
      </w:r>
      <w:r>
        <w:rPr>
          <w:rFonts w:ascii="黑体" w:hAnsi="黑体" w:eastAsia="黑体"/>
        </w:rPr>
        <w:pict>
          <v:line id="_x0000_s1208" o:spid="_x0000_s1208" o:spt="20" style="position:absolute;left:0pt;margin-left:264pt;margin-top:12.45pt;height:46.8pt;width:0pt;z-index:251740160;mso-width-relative:page;mso-height-relative:page;" coordsize="21600,21600">
            <v:path arrowok="t"/>
            <v:fill focussize="0,0"/>
            <v:stroke weight="1pt" dashstyle="1 1"/>
            <v:imagedata o:title=""/>
            <o:lock v:ext="edit"/>
          </v:line>
        </w:pict>
      </w:r>
      <w:r>
        <w:rPr>
          <w:rFonts w:ascii="黑体" w:hAnsi="黑体" w:eastAsia="黑体"/>
        </w:rPr>
        <w:pict>
          <v:line id="_x0000_s1209" o:spid="_x0000_s1209" o:spt="20" style="position:absolute;left:0pt;margin-left:212.25pt;margin-top:12.45pt;height:46.8pt;width:0pt;z-index:251741184;mso-width-relative:page;mso-height-relative:page;" coordsize="21600,21600">
            <v:path arrowok="t"/>
            <v:fill focussize="0,0"/>
            <v:stroke weight="1pt" dashstyle="1 1"/>
            <v:imagedata o:title=""/>
            <o:lock v:ext="edit"/>
          </v:line>
        </w:pict>
      </w:r>
    </w:p>
    <w:p w14:paraId="489458B6">
      <w:pPr>
        <w:ind w:firstLine="440" w:firstLineChars="200"/>
        <w:rPr>
          <w:rFonts w:ascii="黑体" w:hAnsi="黑体" w:eastAsia="黑体"/>
        </w:rPr>
      </w:pPr>
      <w:r>
        <w:rPr>
          <w:rFonts w:ascii="黑体" w:hAnsi="黑体" w:eastAsia="黑体"/>
        </w:rPr>
        <w:pict>
          <v:line id="_x0000_s1213" o:spid="_x0000_s1213" o:spt="20" style="position:absolute;left:0pt;margin-left:331.5pt;margin-top:0pt;height:70.2pt;width:0pt;z-index:251745280;mso-width-relative:page;mso-height-relative:page;" coordsize="21600,21600">
            <v:path arrowok="t"/>
            <v:fill focussize="0,0"/>
            <v:stroke weight="1pt" dashstyle="1 1"/>
            <v:imagedata o:title=""/>
            <o:lock v:ext="edit"/>
          </v:line>
        </w:pict>
      </w:r>
      <w:r>
        <w:rPr>
          <w:rFonts w:ascii="黑体" w:hAnsi="黑体" w:eastAsia="黑体"/>
        </w:rPr>
        <w:pict>
          <v:shape id="_x0000_s1192" o:spid="_x0000_s1192" o:spt="202" type="#_x0000_t202" style="position:absolute;left:0pt;margin-left:109.2pt;margin-top:19.7pt;height:90.3pt;width:16.8pt;z-index:251723776;mso-width-relative:page;mso-height-relative:page;" stroked="f" coordsize="21600,21600">
            <v:path/>
            <v:fill focussize="0,0"/>
            <v:stroke on="f" joinstyle="miter"/>
            <v:imagedata o:title=""/>
            <o:lock v:ext="edit"/>
            <v:textbox inset="0mm,0mm,0mm,0mm">
              <w:txbxContent>
                <w:p w14:paraId="6CF24B76">
                  <w:r>
                    <w:rPr>
                      <w:rFonts w:hint="eastAsia"/>
                    </w:rPr>
                    <w:t xml:space="preserve">评价结果 </w:t>
                  </w:r>
                </w:p>
              </w:txbxContent>
            </v:textbox>
          </v:shape>
        </w:pict>
      </w:r>
      <w:r>
        <w:rPr>
          <w:rFonts w:ascii="黑体" w:hAnsi="黑体" w:eastAsia="黑体"/>
        </w:rPr>
        <w:pict>
          <v:line id="_x0000_s1210" o:spid="_x0000_s1210" o:spt="20" style="position:absolute;left:0pt;margin-left:121.05pt;margin-top:7.9pt;height:46.8pt;width:0pt;z-index:251742208;mso-width-relative:page;mso-height-relative:page;" coordsize="21600,21600">
            <v:path arrowok="t"/>
            <v:fill focussize="0,0"/>
            <v:stroke weight="1pt" dashstyle="1 1"/>
            <v:imagedata o:title=""/>
            <o:lock v:ext="edit"/>
          </v:line>
        </w:pict>
      </w:r>
      <w:r>
        <w:rPr>
          <w:rFonts w:ascii="黑体" w:hAnsi="黑体" w:eastAsia="黑体"/>
        </w:rPr>
        <w:pict>
          <v:line id="_x0000_s1211" o:spid="_x0000_s1211" o:spt="20" style="position:absolute;left:0pt;margin-left:63pt;margin-top:7.8pt;height:46.8pt;width:0pt;z-index:251743232;mso-width-relative:page;mso-height-relative:page;" coordsize="21600,21600">
            <v:path arrowok="t"/>
            <v:fill focussize="0,0"/>
            <v:stroke weight="1pt" dashstyle="1 1"/>
            <v:imagedata o:title=""/>
            <o:lock v:ext="edit"/>
          </v:line>
        </w:pict>
      </w:r>
    </w:p>
    <w:p w14:paraId="60DE4AC4">
      <w:pPr>
        <w:ind w:firstLine="440" w:firstLineChars="200"/>
        <w:rPr>
          <w:rFonts w:ascii="黑体" w:hAnsi="黑体" w:eastAsia="黑体"/>
        </w:rPr>
      </w:pPr>
      <w:r>
        <w:rPr>
          <w:rFonts w:ascii="黑体" w:hAnsi="黑体" w:eastAsia="黑体"/>
        </w:rPr>
        <w:pict>
          <v:shape id="_x0000_s1188" o:spid="_x0000_s1188" o:spt="202" type="#_x0000_t202" style="position:absolute;left:0pt;margin-left:252pt;margin-top:0pt;height:98.8pt;width:27pt;z-index:251719680;mso-width-relative:page;mso-height-relative:page;" coordsize="21600,21600">
            <v:path/>
            <v:fill focussize="0,0"/>
            <v:stroke joinstyle="miter"/>
            <v:imagedata o:title=""/>
            <o:lock v:ext="edit"/>
            <v:textbox inset="2mm,0mm,2mm,0mm">
              <w:txbxContent>
                <w:p w14:paraId="4E40A401">
                  <w:r>
                    <w:rPr>
                      <w:rFonts w:hint="eastAsia"/>
                    </w:rPr>
                    <w:t>整合小结n</w:t>
                  </w:r>
                </w:p>
              </w:txbxContent>
            </v:textbox>
          </v:shape>
        </w:pict>
      </w:r>
      <w:r>
        <w:rPr>
          <w:rFonts w:ascii="黑体" w:hAnsi="黑体" w:eastAsia="黑体"/>
        </w:rPr>
        <w:pict>
          <v:shape id="_x0000_s1187" o:spid="_x0000_s1187" o:spt="202" type="#_x0000_t202" style="position:absolute;left:0pt;margin-left:201.15pt;margin-top:0pt;height:98.8pt;width:23.85pt;z-index:251718656;mso-width-relative:page;mso-height-relative:page;" coordsize="21600,21600">
            <v:path/>
            <v:fill focussize="0,0"/>
            <v:stroke joinstyle="miter"/>
            <v:imagedata o:title=""/>
            <o:lock v:ext="edit"/>
            <v:textbox inset="2mm,0mm,2mm,0mm">
              <w:txbxContent>
                <w:p w14:paraId="011F255B">
                  <w:r>
                    <w:rPr>
                      <w:rFonts w:hint="eastAsia"/>
                    </w:rPr>
                    <w:t>整合原则n</w:t>
                  </w:r>
                </w:p>
              </w:txbxContent>
            </v:textbox>
          </v:shape>
        </w:pict>
      </w:r>
      <w:r>
        <w:rPr>
          <w:rFonts w:ascii="黑体" w:hAnsi="黑体" w:eastAsia="黑体"/>
        </w:rPr>
        <w:pict>
          <v:line id="_x0000_s1200" o:spid="_x0000_s1200" o:spt="20" style="position:absolute;left:0pt;margin-left:129.15pt;margin-top:15.65pt;height:0pt;width:72pt;z-index:251731968;mso-width-relative:page;mso-height-relative:page;" coordsize="21600,21600">
            <v:path arrowok="t"/>
            <v:fill focussize="0,0"/>
            <v:stroke endarrow="block"/>
            <v:imagedata o:title=""/>
            <o:lock v:ext="edit"/>
          </v:line>
        </w:pict>
      </w:r>
      <w:r>
        <w:rPr>
          <w:rFonts w:ascii="黑体" w:hAnsi="黑体" w:eastAsia="黑体"/>
        </w:rPr>
        <w:pict>
          <v:line id="_x0000_s1207" o:spid="_x0000_s1207" o:spt="20" style="position:absolute;left:0pt;margin-left:370.5pt;margin-top:7.8pt;height:0pt;width:14.25pt;z-index:251739136;mso-width-relative:page;mso-height-relative:page;" coordsize="21600,21600">
            <v:path arrowok="t"/>
            <v:fill focussize="0,0"/>
            <v:stroke endarrow="block"/>
            <v:imagedata o:title=""/>
            <o:lock v:ext="edit"/>
          </v:line>
        </w:pict>
      </w:r>
      <w:r>
        <w:rPr>
          <w:rFonts w:ascii="黑体" w:hAnsi="黑体" w:eastAsia="黑体"/>
        </w:rPr>
        <w:pict>
          <v:line id="_x0000_s1206" o:spid="_x0000_s1206" o:spt="20" style="position:absolute;left:0pt;margin-left:315pt;margin-top:7.8pt;height:0pt;width:27pt;z-index:251738112;mso-width-relative:page;mso-height-relative:page;" coordsize="21600,21600">
            <v:path arrowok="t"/>
            <v:fill focussize="0,0"/>
            <v:stroke endarrow="block"/>
            <v:imagedata o:title=""/>
            <o:lock v:ext="edit"/>
          </v:line>
        </w:pict>
      </w:r>
      <w:r>
        <w:rPr>
          <w:rFonts w:ascii="黑体" w:hAnsi="黑体" w:eastAsia="黑体"/>
        </w:rPr>
        <w:pict>
          <v:line id="_x0000_s1214" o:spid="_x0000_s1214" o:spt="20" style="position:absolute;left:0pt;margin-left:420pt;margin-top:0pt;height:70.2pt;width:0pt;z-index:251746304;mso-width-relative:page;mso-height-relative:page;" coordsize="21600,21600">
            <v:path arrowok="t"/>
            <v:fill focussize="0,0"/>
            <v:stroke weight="1pt" dashstyle="1 1"/>
            <v:imagedata o:title=""/>
            <o:lock v:ext="edit"/>
          </v:line>
        </w:pict>
      </w:r>
      <w:r>
        <w:rPr>
          <w:rFonts w:ascii="黑体" w:hAnsi="黑体" w:eastAsia="黑体"/>
        </w:rPr>
        <w:pict>
          <v:line id="_x0000_s1205" o:spid="_x0000_s1205" o:spt="20" style="position:absolute;left:0pt;margin-left:279pt;margin-top:7.8pt;height:0pt;width:36pt;z-index:251737088;mso-width-relative:page;mso-height-relative:page;" coordsize="21600,21600">
            <v:path arrowok="t"/>
            <v:fill focussize="0,0"/>
            <v:stroke/>
            <v:imagedata o:title=""/>
            <o:lock v:ext="edit"/>
          </v:line>
        </w:pict>
      </w:r>
      <w:r>
        <w:rPr>
          <w:rFonts w:ascii="黑体" w:hAnsi="黑体" w:eastAsia="黑体"/>
        </w:rPr>
        <w:pict>
          <v:line id="_x0000_s1212" o:spid="_x0000_s1212" o:spt="20" style="position:absolute;left:0pt;margin-left:63pt;margin-top:0pt;height:70.2pt;width:0pt;z-index:251744256;mso-width-relative:page;mso-height-relative:page;" coordsize="21600,21600">
            <v:path arrowok="t"/>
            <v:fill focussize="0,0"/>
            <v:stroke weight="1pt" dashstyle="1 1"/>
            <v:imagedata o:title=""/>
            <o:lock v:ext="edit"/>
          </v:line>
        </w:pict>
      </w:r>
    </w:p>
    <w:p w14:paraId="775A17B6">
      <w:pPr>
        <w:ind w:firstLine="480" w:firstLineChars="200"/>
        <w:rPr>
          <w:rFonts w:ascii="黑体" w:hAnsi="黑体" w:eastAsia="黑体"/>
        </w:rPr>
      </w:pPr>
      <w:r>
        <w:rPr>
          <w:rFonts w:ascii="黑体" w:hAnsi="黑体" w:eastAsia="黑体"/>
          <w:sz w:val="24"/>
          <w:szCs w:val="24"/>
        </w:rPr>
        <w:pict>
          <v:line id="_x0000_s1201" o:spid="_x0000_s1201" o:spt="20" style="position:absolute;left:0pt;margin-left:129.15pt;margin-top:19.15pt;height:0pt;width:72pt;z-index:251732992;mso-width-relative:page;mso-height-relative:page;" coordsize="21600,21600">
            <v:path arrowok="t"/>
            <v:fill focussize="0,0"/>
            <v:stroke endarrow="block"/>
            <v:imagedata o:title=""/>
            <o:lock v:ext="edit"/>
          </v:line>
        </w:pict>
      </w:r>
    </w:p>
    <w:p w14:paraId="2B2B5FD3">
      <w:pPr>
        <w:ind w:firstLine="440" w:firstLineChars="200"/>
        <w:rPr>
          <w:rFonts w:ascii="黑体" w:hAnsi="黑体" w:eastAsia="黑体"/>
        </w:rPr>
      </w:pPr>
      <w:r>
        <w:rPr>
          <w:rFonts w:ascii="黑体" w:hAnsi="黑体" w:eastAsia="黑体"/>
        </w:rPr>
        <w:pict>
          <v:line id="_x0000_s1199" o:spid="_x0000_s1199" o:spt="20" style="position:absolute;left:0pt;margin-left:225pt;margin-top:5.1pt;height:0pt;width:27pt;z-index:251730944;mso-width-relative:page;mso-height-relative:page;" coordsize="21600,21600">
            <v:path arrowok="t"/>
            <v:fill focussize="0,0"/>
            <v:stroke endarrow="block"/>
            <v:imagedata o:title=""/>
            <o:lock v:ext="edit"/>
          </v:line>
        </w:pict>
      </w:r>
    </w:p>
    <w:p w14:paraId="469052CA">
      <w:pPr>
        <w:ind w:firstLine="482" w:firstLineChars="200"/>
        <w:rPr>
          <w:rFonts w:ascii="黑体" w:hAnsi="黑体" w:eastAsia="黑体"/>
          <w:b/>
        </w:rPr>
      </w:pPr>
      <w:r>
        <w:rPr>
          <w:rFonts w:ascii="黑体" w:hAnsi="黑体" w:eastAsia="黑体"/>
          <w:b/>
          <w:sz w:val="24"/>
          <w:szCs w:val="24"/>
        </w:rPr>
        <w:pict>
          <v:line id="_x0000_s1202" o:spid="_x0000_s1202" o:spt="20" style="position:absolute;left:0pt;margin-left:129pt;margin-top:0.6pt;height:0pt;width:72pt;z-index:251734016;mso-width-relative:page;mso-height-relative:page;" coordsize="21600,21600">
            <v:path arrowok="t"/>
            <v:fill focussize="0,0"/>
            <v:stroke endarrow="block"/>
            <v:imagedata o:title=""/>
            <o:lock v:ext="edit"/>
          </v:line>
        </w:pict>
      </w:r>
    </w:p>
    <w:p w14:paraId="432297F6">
      <w:pPr>
        <w:ind w:firstLine="440" w:firstLineChars="200"/>
        <w:rPr>
          <w:rFonts w:ascii="黑体" w:hAnsi="黑体" w:eastAsia="黑体"/>
        </w:rPr>
      </w:pPr>
      <w:r>
        <w:rPr>
          <w:rFonts w:ascii="黑体" w:hAnsi="黑体" w:eastAsia="黑体"/>
        </w:rPr>
        <w:pict>
          <v:line id="_x0000_s1216" o:spid="_x0000_s1216" o:spt="20" style="position:absolute;left:0pt;margin-left:198pt;margin-top:7.8pt;height:0pt;width:133.5pt;z-index:251748352;mso-width-relative:page;mso-height-relative:page;" coordsize="21600,21600">
            <v:path arrowok="t"/>
            <v:fill focussize="0,0"/>
            <v:stroke endarrow="block"/>
            <v:imagedata o:title=""/>
            <o:lock v:ext="edit"/>
          </v:line>
        </w:pict>
      </w:r>
      <w:r>
        <w:rPr>
          <w:rFonts w:ascii="黑体" w:hAnsi="黑体" w:eastAsia="黑体"/>
        </w:rPr>
        <w:pict>
          <v:line id="_x0000_s1215" o:spid="_x0000_s1215" o:spt="20" style="position:absolute;left:0pt;margin-left:396pt;margin-top:7.8pt;height:0pt;width:24pt;z-index:251747328;mso-width-relative:page;mso-height-relative:page;" coordsize="21600,21600">
            <v:path arrowok="t"/>
            <v:fill focussize="0,0"/>
            <v:stroke endarrow="block"/>
            <v:imagedata o:title=""/>
            <o:lock v:ext="edit"/>
          </v:line>
        </w:pict>
      </w:r>
      <w:r>
        <w:rPr>
          <w:rFonts w:ascii="黑体" w:hAnsi="黑体" w:eastAsia="黑体"/>
        </w:rPr>
        <w:pict>
          <v:line id="_x0000_s1218" o:spid="_x0000_s1218" o:spt="20" style="position:absolute;left:0pt;flip:x;margin-left:331.5pt;margin-top:7.8pt;height:0.05pt;width:64.5pt;z-index:251750400;mso-width-relative:page;mso-height-relative:page;" coordsize="21600,21600">
            <v:path arrowok="t"/>
            <v:fill focussize="0,0"/>
            <v:stroke endarrow="block"/>
            <v:imagedata o:title=""/>
            <o:lock v:ext="edit"/>
          </v:line>
        </w:pict>
      </w:r>
      <w:r>
        <w:rPr>
          <w:rFonts w:ascii="黑体" w:hAnsi="黑体" w:eastAsia="黑体"/>
        </w:rPr>
        <w:pict>
          <v:line id="_x0000_s1217" o:spid="_x0000_s1217" o:spt="20" style="position:absolute;left:0pt;flip:x;margin-left:63pt;margin-top:7.85pt;height:0pt;width:135pt;z-index:251749376;mso-width-relative:page;mso-height-relative:page;" coordsize="21600,21600">
            <v:path arrowok="t"/>
            <v:fill focussize="0,0"/>
            <v:stroke endarrow="block"/>
            <v:imagedata o:title=""/>
            <o:lock v:ext="edit"/>
          </v:line>
        </w:pict>
      </w:r>
    </w:p>
    <w:p w14:paraId="381D7B0B">
      <w:pPr>
        <w:ind w:firstLine="440" w:firstLineChars="200"/>
        <w:rPr>
          <w:rFonts w:ascii="黑体" w:hAnsi="黑体" w:eastAsia="黑体"/>
        </w:rPr>
      </w:pPr>
      <w:r>
        <w:rPr>
          <w:rFonts w:hint="eastAsia" w:ascii="黑体" w:hAnsi="黑体" w:eastAsia="黑体"/>
        </w:rPr>
        <w:t xml:space="preserve">                  </w:t>
      </w:r>
      <w:r>
        <w:rPr>
          <w:rFonts w:hint="eastAsia" w:ascii="黑体" w:hAnsi="黑体" w:eastAsia="黑体"/>
          <w:sz w:val="18"/>
          <w:szCs w:val="18"/>
        </w:rPr>
        <w:t>评价单元</w:t>
      </w:r>
      <w:r>
        <w:rPr>
          <w:rFonts w:hint="eastAsia" w:ascii="黑体" w:hAnsi="黑体" w:eastAsia="黑体"/>
        </w:rPr>
        <w:t xml:space="preserve">                       </w:t>
      </w:r>
      <w:r>
        <w:rPr>
          <w:rFonts w:hint="eastAsia" w:ascii="黑体" w:hAnsi="黑体" w:eastAsia="黑体"/>
          <w:sz w:val="18"/>
          <w:szCs w:val="18"/>
        </w:rPr>
        <w:t>整个系统</w:t>
      </w:r>
    </w:p>
    <w:p w14:paraId="0CADCC8A">
      <w:pPr>
        <w:ind w:firstLine="440" w:firstLineChars="200"/>
        <w:jc w:val="center"/>
        <w:rPr>
          <w:rFonts w:ascii="黑体" w:hAnsi="黑体" w:eastAsia="黑体"/>
        </w:rPr>
      </w:pPr>
      <w:r>
        <w:rPr>
          <w:rFonts w:hint="eastAsia" w:ascii="黑体" w:hAnsi="黑体" w:eastAsia="黑体"/>
        </w:rPr>
        <w:t>图6-1  评价结果与评价结论的输入输出关系</w:t>
      </w:r>
    </w:p>
    <w:p w14:paraId="5F7B080F">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整合原则是评价方法的核心，不同的评价方法体现不同的整合原则。</w:t>
      </w:r>
    </w:p>
    <w:p w14:paraId="6B05804F">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在安全评价中很重要的一项内容是，各评价单元的“风险”或称“危险度”要能够比较，以体现各评价单元对整个系统安全的不同贡献值，从而决定急需重点控制的单元。</w:t>
      </w:r>
    </w:p>
    <w:p w14:paraId="3DE3EE3D">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比较的一般方法有：距长比较法、面积比较法和落点比较法。</w:t>
      </w:r>
    </w:p>
    <w:p w14:paraId="4B263CB1">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6.1.2 评价结论中逻辑思维方法的应用</w:t>
      </w:r>
    </w:p>
    <w:p w14:paraId="722E1F92">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安全评价报告是基于对评价对象的危险、有害因素的分析，动用评价方法进行评价、推理、判断；评价方法的选择、单元的确定，需要有充足的理由和依据；根据因果联系提出对策措施，将评价结果再综合起来作出评价结论；而安全评价报告要遵守内容、结论的同一性、不矛盾性， 也不能模棱两可；结论的提出要进行充分的论证。</w:t>
      </w:r>
    </w:p>
    <w:p w14:paraId="1D1E2A2E">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在编写评价报告时应考虑逻辑思维方法中“逻辑规律”的运用，主要有同一律、不矛盾律、排中律、充足理由律等。</w:t>
      </w:r>
    </w:p>
    <w:p w14:paraId="23EC9BF1">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6.2 评价结论的编制原则</w:t>
      </w:r>
    </w:p>
    <w:p w14:paraId="66F8872D">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客观</w:t>
      </w:r>
      <w:r>
        <w:rPr>
          <w:rFonts w:hint="eastAsia" w:ascii="黑体" w:hAnsi="黑体" w:eastAsia="黑体"/>
          <w:sz w:val="24"/>
          <w:szCs w:val="24"/>
          <w:lang w:eastAsia="zh-CN"/>
        </w:rPr>
        <w:t>公正</w:t>
      </w:r>
      <w:r>
        <w:rPr>
          <w:rFonts w:hint="eastAsia" w:ascii="黑体" w:hAnsi="黑体" w:eastAsia="黑体"/>
          <w:sz w:val="24"/>
          <w:szCs w:val="24"/>
        </w:rPr>
        <w:t>、观点明确、清晰准确</w:t>
      </w:r>
    </w:p>
    <w:p w14:paraId="54F1214B">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6.3 评价结论的主要内容</w:t>
      </w:r>
    </w:p>
    <w:p w14:paraId="3793A358">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6.3.1 评价结论分析</w:t>
      </w:r>
    </w:p>
    <w:p w14:paraId="18DADAAB">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评价结论应较全面地考虑评价项目各方面的安全状况，要从“人、机、料、法、环”理出评价结论的主线并进行分析。论证建设项目在安全卫生技术措施、安全设施上是否能满足系统安全的要求。安全验收评价还需考虑安全设施和技术措施的运行效果及可靠性。</w:t>
      </w:r>
    </w:p>
    <w:p w14:paraId="0175C04B">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1、人力资源和管理制度方面</w:t>
      </w:r>
    </w:p>
    <w:p w14:paraId="6FE88E01">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（1）人力资源：安全管理人员和生产人员是否经过安全培训，是否满足安全生产需要，是否持证上岗等。</w:t>
      </w:r>
    </w:p>
    <w:p w14:paraId="20FCB3A2">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（2）安全管理：是否建立安全管理体系，是否建立支持文件(管理制度)和程序文件(作业规程)，设备装置运行是否建立台账，安全检查是否有记录，是否建立事故应急救援预案等。</w:t>
      </w:r>
    </w:p>
    <w:p w14:paraId="0E2990C6">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2、设备装置和附件设施方面</w:t>
      </w:r>
    </w:p>
    <w:p w14:paraId="6EC3025E">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（1）设备装置：生产系统、设备和装置的本质安全程度，控制系统是否做到了故障安全型，即一旦超过设计或操作控制的参数限度时，是否具备能使系统或设备回复到安全状态的能力及其可靠性。</w:t>
      </w:r>
    </w:p>
    <w:p w14:paraId="4299B2E7">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（2）附件设施：安全附件和安全设施配置是否合理，是否能起到安全保障作用，其有效性是否得到证实；一旦超过正常的工艺条件或发生误操作时，安全设施是否能保证系统安全。  </w:t>
      </w:r>
    </w:p>
    <w:p w14:paraId="076BE2A4">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3、物质物料和材质材料方面   </w:t>
      </w:r>
    </w:p>
    <w:p w14:paraId="6A060E4E">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（1）物质物料：危险化学品的安全技术说明书(MSDS)是否建立，生产、储存是构成重大危险源，在燃爆和急性中毒上是否得到有效控制。   </w:t>
      </w:r>
    </w:p>
    <w:p w14:paraId="0DABE505">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（2）材质材料：设备、装置及危险化学品包装物的材质是否符合要求，材料是否采取防腐蚀措施(如牺牲阳极法)、测定数据是否完整(测厚、探伤等)。</w:t>
      </w:r>
    </w:p>
    <w:p w14:paraId="587ABAB6">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4、方法工艺和作业操作    -</w:t>
      </w:r>
    </w:p>
    <w:p w14:paraId="5589CC15">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（1）方法工艺：生产工艺过程的本质安全程度、生产工艺条件正常和工艺条件发生变化时的适应能力</w:t>
      </w:r>
    </w:p>
    <w:p w14:paraId="03299B5B">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（2）作业操作：生产作业及操作控制是否按安全操作规程进行。  </w:t>
      </w:r>
    </w:p>
    <w:p w14:paraId="413C199A">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5、生产环境和安全条件</w:t>
      </w:r>
    </w:p>
    <w:p w14:paraId="5E8CD344">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(1)生产环境：生产作业环境能否符合防火、防爆、防急性中毒的安全要求。</w:t>
      </w:r>
    </w:p>
    <w:p w14:paraId="24517CAF">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(2)安全条件：自然条件对评价对象的影响，周围环境对评价对象的影响，评价对象总图布置是否合理，物流路线是否安全和便捷，作业人员安全生产条件是否符合相关要求。</w:t>
      </w:r>
    </w:p>
    <w:p w14:paraId="24FE8E20">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6.3.2评价结果归类及重要性判断</w:t>
      </w:r>
    </w:p>
    <w:p w14:paraId="4F8637A8">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由于系统内各单元评价结果之间存在关联，且各评价结果在重要性上不平衡，对安全评价结论的贡献有大有小，因此在编写评价结论之前最好对评价结果进行整理、分类并按严重程度和发生频率分别将结果排序列出。</w:t>
      </w:r>
    </w:p>
    <w:p w14:paraId="7B8B9210">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例如，将影响特别重大的危险(群死群伤)或故障(或事故)频发的结果，将影响重大的危险(个别伤亡)或故障(或事故)发生的结果，将影响一般的危险(偶有伤亡)或故障(或事故)偶然发生的结果等进行排序列出。</w:t>
      </w:r>
    </w:p>
    <w:p w14:paraId="27B8CF4A">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6.3.3评价结论的主要内容</w:t>
      </w:r>
    </w:p>
    <w:p w14:paraId="7A0EB63F">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安全评价结论的内容，因评价种类(安全预评价、安全验收评价、安全现状评价和专项安全评价)的不同而各有差异。通常情况下，安全评价结论的主要内容应包括三大部分：</w:t>
      </w:r>
    </w:p>
    <w:p w14:paraId="05E4B78D">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1、结果分析</w:t>
      </w:r>
    </w:p>
    <w:p w14:paraId="38894E50">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(1)辨识结果分析：列出辨识出的危险源(第一类危险源的能量和危险物质，第二类危险源的人、机、环境因素)，确定重大危险源和危险目标。</w:t>
      </w:r>
    </w:p>
    <w:p w14:paraId="28954E64">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(2)评价结果分析：各评价单元评价结果概述、归类、事故后果分析、风险(危险度)排序等。</w:t>
      </w:r>
    </w:p>
    <w:p w14:paraId="69AA1949">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(3)控制结果分析：前馈控制(预防性、前瞻性的安全设施和安全管理)结果和后馈控制(事故应急救援预案)结果的分析。</w:t>
      </w:r>
    </w:p>
    <w:p w14:paraId="3CC5997C">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2、评价结论</w:t>
      </w:r>
    </w:p>
    <w:p w14:paraId="04A5960A">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(1)评价对象是否符合国家安全生产法规、标准要求。</w:t>
      </w:r>
    </w:p>
    <w:p w14:paraId="0E2830BC">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(2)评价对象在采取所要求的安全对策措施后达到的安全程度。</w:t>
      </w:r>
    </w:p>
    <w:p w14:paraId="4555B64D">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(3)根据安全评价结果，做出可接受程度的结论。</w:t>
      </w:r>
    </w:p>
    <w:p w14:paraId="28B3EF65">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（4）评价结论要求客观</w:t>
      </w:r>
      <w:r>
        <w:rPr>
          <w:rFonts w:hint="eastAsia" w:ascii="黑体" w:hAnsi="黑体" w:eastAsia="黑体"/>
          <w:sz w:val="24"/>
          <w:szCs w:val="24"/>
          <w:lang w:eastAsia="zh-CN"/>
        </w:rPr>
        <w:t>公正</w:t>
      </w:r>
      <w:r>
        <w:rPr>
          <w:rFonts w:hint="eastAsia" w:ascii="黑体" w:hAnsi="黑体" w:eastAsia="黑体"/>
          <w:sz w:val="24"/>
          <w:szCs w:val="24"/>
        </w:rPr>
        <w:t>、观点明确、清晰准确。评价结果只能是：“符合”和“不符合”，不得采用“基本符合”、“整改后符合”等结论。</w:t>
      </w:r>
    </w:p>
    <w:p w14:paraId="5D016DD5">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3、持续改进方向</w:t>
      </w:r>
    </w:p>
    <w:p w14:paraId="00C040F4">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(1)对受条件限制而遗留的问题提出改进方向和措施建议。</w:t>
      </w:r>
    </w:p>
    <w:p w14:paraId="68A0A27B">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(2)对于评价结果可壕受的项目，还应进一步提出要重点防范的危险、危害因素；对于评价结果不可接受的项目，要指出存在的问题，列出不可接受的充足理由。</w:t>
      </w:r>
    </w:p>
    <w:p w14:paraId="78D58961">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(3)提出保持现有安全水平的要求(加强安全检查、保持日常维护等)。</w:t>
      </w:r>
    </w:p>
    <w:p w14:paraId="3064E03D">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(4)进一步提高安全水平的建议(冗余配置安全设施，采用先进工艺、方法、设备)。</w:t>
      </w:r>
    </w:p>
    <w:p w14:paraId="076CC4F6">
      <w:pPr>
        <w:pStyle w:val="34"/>
        <w:spacing w:before="0" w:beforeAutospacing="0" w:after="0" w:afterAutospacing="0" w:line="360" w:lineRule="auto"/>
        <w:ind w:firstLine="480" w:firstLineChars="200"/>
        <w:jc w:val="both"/>
        <w:rPr>
          <w:rFonts w:ascii="黑体" w:hAnsi="黑体" w:eastAsia="黑体"/>
          <w:sz w:val="24"/>
          <w:szCs w:val="24"/>
        </w:rPr>
      </w:pPr>
      <w:r>
        <w:rPr>
          <w:rFonts w:hint="eastAsia" w:ascii="黑体" w:hAnsi="黑体" w:eastAsia="黑体"/>
          <w:sz w:val="24"/>
          <w:szCs w:val="24"/>
        </w:rPr>
        <w:t xml:space="preserve"> (5)其他建设性的建议和希望。</w:t>
      </w:r>
    </w:p>
    <w:p w14:paraId="61492D30">
      <w:pPr>
        <w:pStyle w:val="34"/>
        <w:spacing w:before="0" w:beforeAutospacing="0" w:after="0" w:afterAutospacing="0" w:line="360" w:lineRule="auto"/>
        <w:ind w:firstLine="480" w:firstLineChars="200"/>
        <w:jc w:val="both"/>
        <w:rPr>
          <w:rFonts w:ascii="黑体" w:hAnsi="黑体" w:eastAsia="黑体"/>
          <w:sz w:val="24"/>
          <w:szCs w:val="24"/>
        </w:rPr>
      </w:pPr>
    </w:p>
    <w:p w14:paraId="243D359F">
      <w:pPr>
        <w:pStyle w:val="34"/>
        <w:spacing w:before="0" w:beforeAutospacing="0" w:after="0" w:afterAutospacing="0" w:line="360" w:lineRule="auto"/>
        <w:ind w:firstLine="480" w:firstLineChars="200"/>
        <w:jc w:val="both"/>
        <w:rPr>
          <w:rFonts w:ascii="黑体" w:hAnsi="黑体" w:eastAsia="黑体"/>
          <w:sz w:val="24"/>
          <w:szCs w:val="24"/>
        </w:rPr>
      </w:pPr>
    </w:p>
    <w:p w14:paraId="7F321074">
      <w:pPr>
        <w:pStyle w:val="34"/>
        <w:spacing w:before="0" w:beforeAutospacing="0" w:after="0" w:afterAutospacing="0" w:line="360" w:lineRule="auto"/>
        <w:ind w:firstLine="480" w:firstLineChars="200"/>
        <w:jc w:val="both"/>
        <w:rPr>
          <w:rFonts w:ascii="黑体" w:hAnsi="黑体" w:eastAsia="黑体"/>
          <w:sz w:val="24"/>
          <w:szCs w:val="24"/>
        </w:rPr>
      </w:pPr>
    </w:p>
    <w:p w14:paraId="262F79AE">
      <w:pPr>
        <w:pStyle w:val="34"/>
        <w:spacing w:before="0" w:beforeAutospacing="0" w:after="0" w:afterAutospacing="0" w:line="360" w:lineRule="auto"/>
        <w:ind w:firstLine="480" w:firstLineChars="200"/>
        <w:jc w:val="both"/>
        <w:rPr>
          <w:sz w:val="24"/>
          <w:szCs w:val="24"/>
        </w:rPr>
      </w:pPr>
    </w:p>
    <w:p w14:paraId="19BA1F8F">
      <w:pPr>
        <w:pStyle w:val="34"/>
        <w:spacing w:before="0" w:beforeAutospacing="0" w:after="0" w:afterAutospacing="0" w:line="360" w:lineRule="auto"/>
        <w:ind w:firstLine="480" w:firstLineChars="200"/>
        <w:jc w:val="both"/>
        <w:rPr>
          <w:sz w:val="24"/>
          <w:szCs w:val="24"/>
        </w:rPr>
      </w:pPr>
    </w:p>
    <w:p w14:paraId="50364176">
      <w:pPr>
        <w:pStyle w:val="34"/>
        <w:spacing w:before="0" w:beforeAutospacing="0" w:after="0" w:afterAutospacing="0" w:line="360" w:lineRule="auto"/>
        <w:ind w:firstLine="480" w:firstLineChars="200"/>
        <w:jc w:val="both"/>
        <w:rPr>
          <w:sz w:val="24"/>
          <w:szCs w:val="24"/>
        </w:rPr>
      </w:pPr>
    </w:p>
    <w:p w14:paraId="72C53830">
      <w:pPr>
        <w:pStyle w:val="34"/>
        <w:spacing w:before="0" w:beforeAutospacing="0" w:after="0" w:afterAutospacing="0" w:line="360" w:lineRule="auto"/>
        <w:ind w:firstLine="480" w:firstLineChars="200"/>
        <w:jc w:val="both"/>
        <w:rPr>
          <w:sz w:val="24"/>
          <w:szCs w:val="24"/>
        </w:rPr>
      </w:pPr>
    </w:p>
    <w:p w14:paraId="539E5924">
      <w:pPr>
        <w:pStyle w:val="34"/>
        <w:spacing w:before="0" w:beforeAutospacing="0" w:after="0" w:afterAutospacing="0" w:line="360" w:lineRule="auto"/>
        <w:ind w:firstLine="480" w:firstLineChars="200"/>
        <w:jc w:val="both"/>
        <w:rPr>
          <w:sz w:val="24"/>
          <w:szCs w:val="24"/>
        </w:rPr>
      </w:pPr>
    </w:p>
    <w:p w14:paraId="70194E89">
      <w:pPr>
        <w:pStyle w:val="34"/>
        <w:spacing w:before="0" w:beforeAutospacing="0" w:after="0" w:afterAutospacing="0" w:line="360" w:lineRule="auto"/>
        <w:ind w:firstLine="480" w:firstLineChars="200"/>
        <w:jc w:val="both"/>
        <w:rPr>
          <w:sz w:val="24"/>
          <w:szCs w:val="24"/>
        </w:rPr>
      </w:pPr>
    </w:p>
    <w:p w14:paraId="02D8C8C7">
      <w:pPr>
        <w:pStyle w:val="34"/>
        <w:spacing w:before="0" w:beforeAutospacing="0" w:after="0" w:afterAutospacing="0" w:line="360" w:lineRule="auto"/>
        <w:ind w:firstLine="480" w:firstLineChars="200"/>
        <w:jc w:val="both"/>
        <w:rPr>
          <w:sz w:val="24"/>
          <w:szCs w:val="24"/>
        </w:rPr>
      </w:pPr>
    </w:p>
    <w:p w14:paraId="74EAB10E">
      <w:pPr>
        <w:pStyle w:val="34"/>
        <w:spacing w:before="0" w:beforeAutospacing="0" w:after="0" w:afterAutospacing="0" w:line="360" w:lineRule="auto"/>
        <w:ind w:firstLine="480" w:firstLineChars="200"/>
        <w:jc w:val="both"/>
        <w:rPr>
          <w:sz w:val="24"/>
          <w:szCs w:val="24"/>
        </w:rPr>
      </w:pPr>
    </w:p>
    <w:p w14:paraId="046FC43A">
      <w:pPr>
        <w:pStyle w:val="34"/>
        <w:spacing w:before="0" w:beforeAutospacing="0" w:after="0" w:afterAutospacing="0" w:line="360" w:lineRule="auto"/>
        <w:ind w:firstLine="480" w:firstLineChars="200"/>
        <w:jc w:val="both"/>
        <w:rPr>
          <w:sz w:val="24"/>
          <w:szCs w:val="24"/>
        </w:rPr>
      </w:pPr>
    </w:p>
    <w:p w14:paraId="703DB33B">
      <w:pPr>
        <w:pStyle w:val="34"/>
        <w:spacing w:before="0" w:beforeAutospacing="0" w:after="0" w:afterAutospacing="0" w:line="360" w:lineRule="auto"/>
        <w:ind w:firstLine="480" w:firstLineChars="200"/>
        <w:jc w:val="both"/>
        <w:rPr>
          <w:sz w:val="24"/>
          <w:szCs w:val="24"/>
        </w:rPr>
      </w:pPr>
    </w:p>
    <w:p w14:paraId="095DCDE5">
      <w:pPr>
        <w:pStyle w:val="34"/>
        <w:spacing w:before="0" w:beforeAutospacing="0" w:after="0" w:afterAutospacing="0" w:line="360" w:lineRule="auto"/>
        <w:ind w:firstLine="480" w:firstLineChars="200"/>
        <w:jc w:val="both"/>
        <w:rPr>
          <w:sz w:val="24"/>
          <w:szCs w:val="24"/>
        </w:rPr>
      </w:pPr>
    </w:p>
    <w:p w14:paraId="5200ACE6">
      <w:pPr>
        <w:pStyle w:val="34"/>
        <w:spacing w:before="0" w:beforeAutospacing="0" w:after="0" w:afterAutospacing="0" w:line="360" w:lineRule="auto"/>
        <w:ind w:firstLine="480" w:firstLineChars="200"/>
        <w:jc w:val="both"/>
        <w:rPr>
          <w:sz w:val="24"/>
          <w:szCs w:val="24"/>
        </w:rPr>
      </w:pPr>
    </w:p>
    <w:p w14:paraId="67B6066F">
      <w:pPr>
        <w:pStyle w:val="34"/>
        <w:spacing w:before="0" w:beforeAutospacing="0" w:after="0" w:afterAutospacing="0" w:line="360" w:lineRule="auto"/>
        <w:ind w:firstLine="480" w:firstLineChars="200"/>
        <w:jc w:val="both"/>
        <w:rPr>
          <w:sz w:val="24"/>
          <w:szCs w:val="24"/>
        </w:rPr>
      </w:pPr>
    </w:p>
    <w:p w14:paraId="15F74D88">
      <w:pPr>
        <w:pStyle w:val="34"/>
        <w:spacing w:before="0" w:beforeAutospacing="0" w:after="0" w:afterAutospacing="0" w:line="360" w:lineRule="auto"/>
        <w:ind w:firstLine="480" w:firstLineChars="200"/>
        <w:jc w:val="both"/>
        <w:rPr>
          <w:sz w:val="24"/>
          <w:szCs w:val="24"/>
        </w:rPr>
      </w:pPr>
    </w:p>
    <w:p w14:paraId="1334357B">
      <w:pPr>
        <w:pStyle w:val="34"/>
        <w:spacing w:before="0" w:beforeAutospacing="0" w:after="0" w:afterAutospacing="0" w:line="360" w:lineRule="auto"/>
        <w:ind w:firstLine="480" w:firstLineChars="200"/>
        <w:jc w:val="both"/>
        <w:rPr>
          <w:sz w:val="24"/>
          <w:szCs w:val="24"/>
        </w:rPr>
      </w:pPr>
    </w:p>
    <w:p w14:paraId="7A2D3DFA">
      <w:pPr>
        <w:pStyle w:val="34"/>
        <w:spacing w:before="0" w:beforeAutospacing="0" w:after="0" w:afterAutospacing="0" w:line="360" w:lineRule="auto"/>
        <w:ind w:firstLine="480" w:firstLineChars="200"/>
        <w:jc w:val="both"/>
        <w:rPr>
          <w:sz w:val="24"/>
          <w:szCs w:val="24"/>
        </w:rPr>
      </w:pPr>
    </w:p>
    <w:p w14:paraId="7B480BAD">
      <w:pPr>
        <w:pStyle w:val="34"/>
        <w:spacing w:before="0" w:beforeAutospacing="0" w:after="0" w:afterAutospacing="0" w:line="360" w:lineRule="auto"/>
        <w:ind w:firstLine="480" w:firstLineChars="200"/>
        <w:jc w:val="both"/>
        <w:rPr>
          <w:sz w:val="24"/>
          <w:szCs w:val="24"/>
        </w:rPr>
      </w:pPr>
    </w:p>
    <w:p w14:paraId="5C699CCD">
      <w:pPr>
        <w:pStyle w:val="17"/>
        <w:spacing w:line="360" w:lineRule="auto"/>
      </w:pPr>
    </w:p>
    <w:p w14:paraId="3B118F9A">
      <w:pPr>
        <w:spacing w:line="220" w:lineRule="atLeast"/>
      </w:pPr>
    </w:p>
    <w:p w14:paraId="6FDE0E2E"/>
    <w:p w14:paraId="65434B4D"/>
    <w:p w14:paraId="47932B57">
      <w:pPr>
        <w:pStyle w:val="4"/>
        <w:spacing w:before="120" w:after="120" w:line="480" w:lineRule="exact"/>
        <w:rPr>
          <w:rFonts w:ascii="宋体" w:hAnsi="宋体" w:cs="宋体"/>
        </w:rPr>
      </w:pPr>
      <w:bookmarkStart w:id="254" w:name="_Toc64724064"/>
      <w:r>
        <w:rPr>
          <w:rFonts w:hint="eastAsia" w:ascii="宋体" w:hAnsi="宋体" w:cs="宋体"/>
        </w:rPr>
        <w:t>六、云南恒然安全技术有限公司管理制度</w:t>
      </w:r>
      <w:bookmarkEnd w:id="254"/>
    </w:p>
    <w:p w14:paraId="75C47F24">
      <w:pPr>
        <w:pStyle w:val="34"/>
        <w:spacing w:before="0" w:beforeAutospacing="0" w:after="0" w:afterAutospacing="0" w:line="360" w:lineRule="auto"/>
        <w:ind w:firstLine="960" w:firstLineChars="400"/>
        <w:jc w:val="both"/>
        <w:rPr>
          <w:rFonts w:ascii="黑体" w:hAnsi="黑体" w:eastAsia="黑体"/>
          <w:sz w:val="24"/>
          <w:szCs w:val="24"/>
        </w:rPr>
      </w:pPr>
      <w:r>
        <w:rPr>
          <w:rFonts w:hint="eastAsia" w:ascii="黑体" w:hAnsi="黑体" w:eastAsia="黑体"/>
          <w:sz w:val="24"/>
          <w:szCs w:val="24"/>
        </w:rPr>
        <w:t>目录</w:t>
      </w:r>
    </w:p>
    <w:p w14:paraId="7E24C470">
      <w:pPr>
        <w:pStyle w:val="8"/>
        <w:rPr>
          <w:rFonts w:asciiTheme="minorHAnsi" w:hAnsiTheme="minorHAnsi" w:eastAsiaTheme="minorEastAsia" w:cstheme="minorBidi"/>
          <w:sz w:val="24"/>
          <w:szCs w:val="24"/>
        </w:rPr>
      </w:pPr>
      <w:r>
        <w:fldChar w:fldCharType="begin"/>
      </w:r>
      <w:r>
        <w:instrText xml:space="preserve"> HYPERLINK \l "_Toc61362299" </w:instrText>
      </w:r>
      <w:r>
        <w:fldChar w:fldCharType="separate"/>
      </w:r>
      <w:r>
        <w:rPr>
          <w:rStyle w:val="25"/>
          <w:rFonts w:hint="eastAsia" w:ascii="宋体" w:hAnsi="宋体" w:cs="宋体"/>
          <w:color w:val="auto"/>
          <w:sz w:val="24"/>
          <w:szCs w:val="24"/>
        </w:rPr>
        <w:t>诚实守信服务承诺书</w:t>
      </w:r>
      <w:r>
        <w:rPr>
          <w:rStyle w:val="25"/>
          <w:rFonts w:hint="eastAsia" w:ascii="宋体" w:hAnsi="宋体" w:cs="宋体"/>
          <w:color w:val="auto"/>
          <w:sz w:val="24"/>
          <w:szCs w:val="24"/>
        </w:rPr>
        <w:fldChar w:fldCharType="end"/>
      </w:r>
    </w:p>
    <w:p w14:paraId="3DF9064E">
      <w:pPr>
        <w:pStyle w:val="8"/>
        <w:rPr>
          <w:rFonts w:asciiTheme="minorHAnsi" w:hAnsiTheme="minorHAnsi" w:eastAsiaTheme="minorEastAsia" w:cstheme="minorBidi"/>
          <w:sz w:val="24"/>
          <w:szCs w:val="24"/>
        </w:rPr>
      </w:pPr>
      <w:r>
        <w:fldChar w:fldCharType="begin"/>
      </w:r>
      <w:r>
        <w:instrText xml:space="preserve"> HYPERLINK \l "_Toc61362300" </w:instrText>
      </w:r>
      <w:r>
        <w:fldChar w:fldCharType="separate"/>
      </w:r>
      <w:r>
        <w:rPr>
          <w:rStyle w:val="25"/>
          <w:rFonts w:ascii="宋体" w:hAnsi="宋体" w:cs="宋体"/>
          <w:color w:val="auto"/>
          <w:sz w:val="24"/>
          <w:szCs w:val="24"/>
        </w:rPr>
        <w:t>01</w:t>
      </w:r>
      <w:r>
        <w:rPr>
          <w:rStyle w:val="25"/>
          <w:rFonts w:hint="eastAsia" w:ascii="宋体" w:hAnsi="宋体" w:cs="宋体"/>
          <w:color w:val="auto"/>
          <w:sz w:val="24"/>
          <w:szCs w:val="24"/>
        </w:rPr>
        <w:t>服务方针目标管理规定</w:t>
      </w:r>
      <w:r>
        <w:rPr>
          <w:rStyle w:val="25"/>
          <w:rFonts w:hint="eastAsia" w:ascii="宋体" w:hAnsi="宋体" w:cs="宋体"/>
          <w:color w:val="auto"/>
          <w:sz w:val="24"/>
          <w:szCs w:val="24"/>
        </w:rPr>
        <w:fldChar w:fldCharType="end"/>
      </w:r>
    </w:p>
    <w:p w14:paraId="4A544499">
      <w:pPr>
        <w:pStyle w:val="8"/>
        <w:rPr>
          <w:rFonts w:asciiTheme="minorHAnsi" w:hAnsiTheme="minorHAnsi" w:eastAsiaTheme="minorEastAsia" w:cstheme="minorBidi"/>
          <w:sz w:val="24"/>
          <w:szCs w:val="24"/>
        </w:rPr>
      </w:pPr>
      <w:r>
        <w:fldChar w:fldCharType="begin"/>
      </w:r>
      <w:r>
        <w:instrText xml:space="preserve"> HYPERLINK \l "_Toc61362301" </w:instrText>
      </w:r>
      <w:r>
        <w:fldChar w:fldCharType="separate"/>
      </w:r>
      <w:r>
        <w:rPr>
          <w:rStyle w:val="25"/>
          <w:rFonts w:ascii="宋体" w:cs="宋体"/>
          <w:color w:val="auto"/>
          <w:sz w:val="24"/>
          <w:szCs w:val="24"/>
        </w:rPr>
        <w:t>0</w:t>
      </w:r>
      <w:r>
        <w:rPr>
          <w:rStyle w:val="25"/>
          <w:rFonts w:ascii="宋体" w:hAnsi="宋体" w:cs="宋体"/>
          <w:color w:val="auto"/>
          <w:sz w:val="24"/>
          <w:szCs w:val="24"/>
        </w:rPr>
        <w:t>2</w:t>
      </w:r>
      <w:r>
        <w:rPr>
          <w:rStyle w:val="25"/>
          <w:rFonts w:hint="eastAsia" w:ascii="宋体" w:hAnsi="宋体" w:cs="宋体"/>
          <w:color w:val="auto"/>
          <w:sz w:val="24"/>
          <w:szCs w:val="24"/>
        </w:rPr>
        <w:t>人力资源管理制度</w:t>
      </w:r>
      <w:r>
        <w:rPr>
          <w:rStyle w:val="25"/>
          <w:rFonts w:hint="eastAsia" w:ascii="宋体" w:hAnsi="宋体" w:cs="宋体"/>
          <w:color w:val="auto"/>
          <w:sz w:val="24"/>
          <w:szCs w:val="24"/>
        </w:rPr>
        <w:fldChar w:fldCharType="end"/>
      </w:r>
    </w:p>
    <w:p w14:paraId="5571981E">
      <w:pPr>
        <w:pStyle w:val="8"/>
        <w:rPr>
          <w:rFonts w:asciiTheme="minorHAnsi" w:hAnsiTheme="minorHAnsi" w:eastAsiaTheme="minorEastAsia" w:cstheme="minorBidi"/>
          <w:sz w:val="24"/>
          <w:szCs w:val="24"/>
        </w:rPr>
      </w:pPr>
      <w:r>
        <w:fldChar w:fldCharType="begin"/>
      </w:r>
      <w:r>
        <w:instrText xml:space="preserve"> HYPERLINK \l "_Toc61362302" </w:instrText>
      </w:r>
      <w:r>
        <w:fldChar w:fldCharType="separate"/>
      </w:r>
      <w:r>
        <w:rPr>
          <w:rStyle w:val="25"/>
          <w:rFonts w:ascii="宋体" w:hAnsi="宋体" w:cs="宋体"/>
          <w:color w:val="auto"/>
          <w:sz w:val="24"/>
          <w:szCs w:val="24"/>
        </w:rPr>
        <w:t>03</w:t>
      </w:r>
      <w:r>
        <w:rPr>
          <w:rStyle w:val="25"/>
          <w:rFonts w:hint="eastAsia" w:ascii="宋体" w:hAnsi="宋体" w:cs="宋体"/>
          <w:color w:val="auto"/>
          <w:sz w:val="24"/>
          <w:szCs w:val="24"/>
        </w:rPr>
        <w:t>教育培训管理制度</w:t>
      </w:r>
      <w:r>
        <w:rPr>
          <w:rStyle w:val="25"/>
          <w:rFonts w:hint="eastAsia" w:ascii="宋体" w:hAnsi="宋体" w:cs="宋体"/>
          <w:color w:val="auto"/>
          <w:sz w:val="24"/>
          <w:szCs w:val="24"/>
        </w:rPr>
        <w:fldChar w:fldCharType="end"/>
      </w:r>
    </w:p>
    <w:p w14:paraId="157813C7">
      <w:pPr>
        <w:pStyle w:val="8"/>
        <w:rPr>
          <w:rFonts w:asciiTheme="minorHAnsi" w:hAnsiTheme="minorHAnsi" w:eastAsiaTheme="minorEastAsia" w:cstheme="minorBidi"/>
          <w:sz w:val="24"/>
          <w:szCs w:val="24"/>
        </w:rPr>
      </w:pPr>
      <w:r>
        <w:fldChar w:fldCharType="begin"/>
      </w:r>
      <w:r>
        <w:instrText xml:space="preserve"> HYPERLINK \l "_Toc61362303" </w:instrText>
      </w:r>
      <w:r>
        <w:fldChar w:fldCharType="separate"/>
      </w:r>
      <w:r>
        <w:rPr>
          <w:rStyle w:val="25"/>
          <w:rFonts w:ascii="宋体" w:hAnsi="宋体" w:cs="宋体"/>
          <w:color w:val="auto"/>
          <w:sz w:val="24"/>
          <w:szCs w:val="24"/>
        </w:rPr>
        <w:t>04</w:t>
      </w:r>
      <w:r>
        <w:rPr>
          <w:rStyle w:val="25"/>
          <w:rFonts w:hint="eastAsia" w:ascii="宋体" w:hAnsi="宋体" w:cs="宋体"/>
          <w:color w:val="auto"/>
          <w:sz w:val="24"/>
          <w:szCs w:val="24"/>
        </w:rPr>
        <w:t>专职人员及外聘专家管理制度</w:t>
      </w:r>
      <w:r>
        <w:rPr>
          <w:rStyle w:val="25"/>
          <w:rFonts w:hint="eastAsia" w:ascii="宋体" w:hAnsi="宋体" w:cs="宋体"/>
          <w:color w:val="auto"/>
          <w:sz w:val="24"/>
          <w:szCs w:val="24"/>
        </w:rPr>
        <w:fldChar w:fldCharType="end"/>
      </w:r>
    </w:p>
    <w:p w14:paraId="5E9747EB">
      <w:pPr>
        <w:pStyle w:val="8"/>
        <w:rPr>
          <w:rFonts w:asciiTheme="minorHAnsi" w:hAnsiTheme="minorHAnsi" w:eastAsiaTheme="minorEastAsia" w:cstheme="minorBidi"/>
          <w:sz w:val="24"/>
          <w:szCs w:val="24"/>
        </w:rPr>
      </w:pPr>
      <w:r>
        <w:fldChar w:fldCharType="begin"/>
      </w:r>
      <w:r>
        <w:instrText xml:space="preserve"> HYPERLINK \l "_Toc61362304" </w:instrText>
      </w:r>
      <w:r>
        <w:fldChar w:fldCharType="separate"/>
      </w:r>
      <w:r>
        <w:rPr>
          <w:rStyle w:val="25"/>
          <w:rFonts w:ascii="宋体" w:hAnsi="宋体" w:cs="宋体"/>
          <w:color w:val="auto"/>
          <w:sz w:val="24"/>
          <w:szCs w:val="24"/>
        </w:rPr>
        <w:t>05</w:t>
      </w:r>
      <w:r>
        <w:rPr>
          <w:rStyle w:val="25"/>
          <w:rFonts w:hint="eastAsia" w:ascii="宋体" w:hAnsi="宋体" w:cs="宋体"/>
          <w:color w:val="auto"/>
          <w:sz w:val="24"/>
          <w:szCs w:val="24"/>
        </w:rPr>
        <w:t>保密管理制度</w:t>
      </w:r>
      <w:r>
        <w:rPr>
          <w:rStyle w:val="25"/>
          <w:rFonts w:hint="eastAsia" w:ascii="宋体" w:hAnsi="宋体" w:cs="宋体"/>
          <w:color w:val="auto"/>
          <w:sz w:val="24"/>
          <w:szCs w:val="24"/>
        </w:rPr>
        <w:fldChar w:fldCharType="end"/>
      </w:r>
    </w:p>
    <w:p w14:paraId="5A259C9A">
      <w:pPr>
        <w:pStyle w:val="8"/>
        <w:rPr>
          <w:rFonts w:asciiTheme="minorHAnsi" w:hAnsiTheme="minorHAnsi" w:eastAsiaTheme="minorEastAsia" w:cstheme="minorBidi"/>
          <w:sz w:val="24"/>
          <w:szCs w:val="24"/>
        </w:rPr>
      </w:pPr>
      <w:r>
        <w:fldChar w:fldCharType="begin"/>
      </w:r>
      <w:r>
        <w:instrText xml:space="preserve"> HYPERLINK \l "_Toc61362305" </w:instrText>
      </w:r>
      <w:r>
        <w:fldChar w:fldCharType="separate"/>
      </w:r>
      <w:r>
        <w:rPr>
          <w:rStyle w:val="25"/>
          <w:rFonts w:ascii="宋体" w:hAnsi="宋体" w:cs="宋体"/>
          <w:color w:val="auto"/>
          <w:sz w:val="24"/>
          <w:szCs w:val="24"/>
        </w:rPr>
        <w:t>06</w:t>
      </w:r>
      <w:r>
        <w:rPr>
          <w:rStyle w:val="25"/>
          <w:rFonts w:hint="eastAsia" w:ascii="宋体" w:hAnsi="宋体" w:cs="宋体"/>
          <w:color w:val="auto"/>
          <w:sz w:val="24"/>
          <w:szCs w:val="24"/>
        </w:rPr>
        <w:t>办公用品管理规定</w:t>
      </w:r>
      <w:r>
        <w:rPr>
          <w:rStyle w:val="25"/>
          <w:rFonts w:hint="eastAsia" w:ascii="宋体" w:hAnsi="宋体" w:cs="宋体"/>
          <w:color w:val="auto"/>
          <w:sz w:val="24"/>
          <w:szCs w:val="24"/>
        </w:rPr>
        <w:fldChar w:fldCharType="end"/>
      </w:r>
    </w:p>
    <w:p w14:paraId="52CF3D04">
      <w:pPr>
        <w:pStyle w:val="8"/>
        <w:rPr>
          <w:rFonts w:asciiTheme="minorHAnsi" w:hAnsiTheme="minorHAnsi" w:eastAsiaTheme="minorEastAsia" w:cstheme="minorBidi"/>
          <w:sz w:val="24"/>
          <w:szCs w:val="24"/>
        </w:rPr>
      </w:pPr>
      <w:r>
        <w:fldChar w:fldCharType="begin"/>
      </w:r>
      <w:r>
        <w:instrText xml:space="preserve"> HYPERLINK \l "_Toc61362306" </w:instrText>
      </w:r>
      <w:r>
        <w:fldChar w:fldCharType="separate"/>
      </w:r>
      <w:r>
        <w:rPr>
          <w:rStyle w:val="25"/>
          <w:rFonts w:ascii="宋体" w:hAnsi="宋体" w:cs="宋体"/>
          <w:color w:val="auto"/>
          <w:sz w:val="24"/>
          <w:szCs w:val="24"/>
        </w:rPr>
        <w:t>07</w:t>
      </w:r>
      <w:r>
        <w:rPr>
          <w:rStyle w:val="25"/>
          <w:rFonts w:hint="eastAsia" w:ascii="宋体" w:hAnsi="宋体" w:cs="宋体"/>
          <w:color w:val="auto"/>
          <w:sz w:val="24"/>
          <w:szCs w:val="24"/>
        </w:rPr>
        <w:t>办公设备管理制度</w:t>
      </w:r>
      <w:r>
        <w:rPr>
          <w:rStyle w:val="25"/>
          <w:rFonts w:hint="eastAsia" w:ascii="宋体" w:hAnsi="宋体" w:cs="宋体"/>
          <w:color w:val="auto"/>
          <w:sz w:val="24"/>
          <w:szCs w:val="24"/>
        </w:rPr>
        <w:fldChar w:fldCharType="end"/>
      </w:r>
    </w:p>
    <w:p w14:paraId="4AFD40BF">
      <w:pPr>
        <w:pStyle w:val="8"/>
        <w:rPr>
          <w:rFonts w:asciiTheme="minorHAnsi" w:hAnsiTheme="minorHAnsi" w:eastAsiaTheme="minorEastAsia" w:cstheme="minorBidi"/>
          <w:sz w:val="24"/>
          <w:szCs w:val="24"/>
        </w:rPr>
      </w:pPr>
      <w:r>
        <w:fldChar w:fldCharType="begin"/>
      </w:r>
      <w:r>
        <w:instrText xml:space="preserve"> HYPERLINK \l "_Toc61362307" </w:instrText>
      </w:r>
      <w:r>
        <w:fldChar w:fldCharType="separate"/>
      </w:r>
      <w:r>
        <w:rPr>
          <w:rStyle w:val="25"/>
          <w:rFonts w:ascii="宋体" w:hAnsi="宋体" w:cs="宋体"/>
          <w:color w:val="auto"/>
          <w:sz w:val="24"/>
          <w:szCs w:val="24"/>
        </w:rPr>
        <w:t>08</w:t>
      </w:r>
      <w:r>
        <w:rPr>
          <w:rStyle w:val="25"/>
          <w:rFonts w:hint="eastAsia" w:ascii="宋体" w:hAnsi="宋体" w:cs="宋体"/>
          <w:color w:val="auto"/>
          <w:sz w:val="24"/>
          <w:szCs w:val="24"/>
        </w:rPr>
        <w:t>资格证书和印章管理规定</w:t>
      </w:r>
      <w:r>
        <w:rPr>
          <w:rStyle w:val="25"/>
          <w:rFonts w:hint="eastAsia" w:ascii="宋体" w:hAnsi="宋体" w:cs="宋体"/>
          <w:color w:val="auto"/>
          <w:sz w:val="24"/>
          <w:szCs w:val="24"/>
        </w:rPr>
        <w:fldChar w:fldCharType="end"/>
      </w:r>
    </w:p>
    <w:p w14:paraId="7536BD2C">
      <w:pPr>
        <w:pStyle w:val="8"/>
        <w:rPr>
          <w:rFonts w:asciiTheme="minorHAnsi" w:hAnsiTheme="minorHAnsi" w:eastAsiaTheme="minorEastAsia" w:cstheme="minorBidi"/>
          <w:sz w:val="24"/>
          <w:szCs w:val="24"/>
        </w:rPr>
      </w:pPr>
      <w:r>
        <w:fldChar w:fldCharType="begin"/>
      </w:r>
      <w:r>
        <w:instrText xml:space="preserve"> HYPERLINK \l "_Toc61362308" </w:instrText>
      </w:r>
      <w:r>
        <w:fldChar w:fldCharType="separate"/>
      </w:r>
      <w:r>
        <w:rPr>
          <w:rStyle w:val="25"/>
          <w:rFonts w:ascii="宋体" w:hAnsi="宋体" w:cs="宋体"/>
          <w:color w:val="auto"/>
          <w:sz w:val="24"/>
          <w:szCs w:val="24"/>
        </w:rPr>
        <w:t>09</w:t>
      </w:r>
      <w:r>
        <w:rPr>
          <w:rStyle w:val="25"/>
          <w:rFonts w:hint="eastAsia" w:ascii="宋体" w:hAnsi="宋体" w:cs="宋体"/>
          <w:color w:val="auto"/>
          <w:sz w:val="24"/>
          <w:szCs w:val="24"/>
        </w:rPr>
        <w:t>会议管理制度</w:t>
      </w:r>
      <w:r>
        <w:rPr>
          <w:rStyle w:val="25"/>
          <w:rFonts w:hint="eastAsia" w:ascii="宋体" w:hAnsi="宋体" w:cs="宋体"/>
          <w:color w:val="auto"/>
          <w:sz w:val="24"/>
          <w:szCs w:val="24"/>
        </w:rPr>
        <w:fldChar w:fldCharType="end"/>
      </w:r>
    </w:p>
    <w:p w14:paraId="54FAFB2E">
      <w:pPr>
        <w:pStyle w:val="8"/>
        <w:rPr>
          <w:rFonts w:asciiTheme="minorHAnsi" w:hAnsiTheme="minorHAnsi" w:eastAsiaTheme="minorEastAsia" w:cstheme="minorBidi"/>
          <w:sz w:val="24"/>
          <w:szCs w:val="24"/>
        </w:rPr>
      </w:pPr>
      <w:r>
        <w:fldChar w:fldCharType="begin"/>
      </w:r>
      <w:r>
        <w:instrText xml:space="preserve"> HYPERLINK \l "_Toc61362309" </w:instrText>
      </w:r>
      <w:r>
        <w:fldChar w:fldCharType="separate"/>
      </w:r>
      <w:r>
        <w:rPr>
          <w:rStyle w:val="25"/>
          <w:rFonts w:cs="宋体"/>
          <w:color w:val="auto"/>
          <w:sz w:val="24"/>
          <w:szCs w:val="24"/>
        </w:rPr>
        <w:t>10</w:t>
      </w:r>
      <w:r>
        <w:rPr>
          <w:rStyle w:val="25"/>
          <w:rFonts w:hint="eastAsia" w:cs="宋体"/>
          <w:color w:val="auto"/>
          <w:sz w:val="24"/>
          <w:szCs w:val="24"/>
        </w:rPr>
        <w:t>公文管理规定</w:t>
      </w:r>
      <w:r>
        <w:rPr>
          <w:rStyle w:val="25"/>
          <w:rFonts w:hint="eastAsia" w:cs="宋体"/>
          <w:color w:val="auto"/>
          <w:sz w:val="24"/>
          <w:szCs w:val="24"/>
        </w:rPr>
        <w:fldChar w:fldCharType="end"/>
      </w:r>
    </w:p>
    <w:p w14:paraId="20802BAE">
      <w:pPr>
        <w:pStyle w:val="8"/>
        <w:rPr>
          <w:rFonts w:asciiTheme="minorHAnsi" w:hAnsiTheme="minorHAnsi" w:eastAsiaTheme="minorEastAsia" w:cstheme="minorBidi"/>
          <w:sz w:val="24"/>
          <w:szCs w:val="24"/>
        </w:rPr>
      </w:pPr>
      <w:r>
        <w:fldChar w:fldCharType="begin"/>
      </w:r>
      <w:r>
        <w:instrText xml:space="preserve"> HYPERLINK \l "_Toc61362310" </w:instrText>
      </w:r>
      <w:r>
        <w:fldChar w:fldCharType="separate"/>
      </w:r>
      <w:r>
        <w:rPr>
          <w:rStyle w:val="25"/>
          <w:rFonts w:ascii="宋体" w:hAnsi="宋体" w:cs="宋体"/>
          <w:color w:val="auto"/>
          <w:sz w:val="24"/>
          <w:szCs w:val="24"/>
        </w:rPr>
        <w:t>11</w:t>
      </w:r>
      <w:r>
        <w:rPr>
          <w:rStyle w:val="25"/>
          <w:rFonts w:hint="eastAsia" w:ascii="宋体" w:hAnsi="宋体" w:cs="宋体"/>
          <w:color w:val="auto"/>
          <w:sz w:val="24"/>
          <w:szCs w:val="24"/>
        </w:rPr>
        <w:t>财务管理制度</w:t>
      </w:r>
      <w:r>
        <w:rPr>
          <w:rStyle w:val="25"/>
          <w:rFonts w:hint="eastAsia" w:ascii="宋体" w:hAnsi="宋体" w:cs="宋体"/>
          <w:color w:val="auto"/>
          <w:sz w:val="24"/>
          <w:szCs w:val="24"/>
        </w:rPr>
        <w:fldChar w:fldCharType="end"/>
      </w:r>
    </w:p>
    <w:p w14:paraId="10EF795C">
      <w:pPr>
        <w:pStyle w:val="8"/>
        <w:rPr>
          <w:rFonts w:asciiTheme="minorHAnsi" w:hAnsiTheme="minorHAnsi" w:eastAsiaTheme="minorEastAsia" w:cstheme="minorBidi"/>
          <w:szCs w:val="22"/>
        </w:rPr>
      </w:pPr>
      <w:r>
        <w:fldChar w:fldCharType="begin"/>
      </w:r>
      <w:r>
        <w:instrText xml:space="preserve"> HYPERLINK \l "_Toc61362311" </w:instrText>
      </w:r>
      <w:r>
        <w:fldChar w:fldCharType="separate"/>
      </w:r>
      <w:r>
        <w:rPr>
          <w:rStyle w:val="25"/>
          <w:rFonts w:ascii="宋体" w:hAnsi="宋体" w:cs="宋体"/>
          <w:color w:val="auto"/>
          <w:sz w:val="24"/>
          <w:szCs w:val="24"/>
        </w:rPr>
        <w:t>12</w:t>
      </w:r>
      <w:r>
        <w:rPr>
          <w:rStyle w:val="25"/>
          <w:rFonts w:hint="eastAsia" w:ascii="宋体" w:hAnsi="宋体" w:cs="宋体"/>
          <w:color w:val="auto"/>
          <w:sz w:val="24"/>
          <w:szCs w:val="24"/>
        </w:rPr>
        <w:t>驾驶员和车辆管理规定</w:t>
      </w:r>
      <w:r>
        <w:rPr>
          <w:rStyle w:val="25"/>
          <w:rFonts w:hint="eastAsia" w:ascii="宋体" w:hAnsi="宋体" w:cs="宋体"/>
          <w:color w:val="auto"/>
          <w:sz w:val="24"/>
          <w:szCs w:val="24"/>
        </w:rPr>
        <w:fldChar w:fldCharType="end"/>
      </w:r>
    </w:p>
    <w:p w14:paraId="66F658B9">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Arial Unicode MS">
    <w:altName w:val="宋体"/>
    <w:panose1 w:val="020B0604020202020204"/>
    <w:charset w:val="86"/>
    <w:family w:val="roman"/>
    <w:pitch w:val="default"/>
    <w:sig w:usb0="00000000" w:usb1="00000000" w:usb2="0000003F" w:usb3="00000000" w:csb0="603F01FF" w:csb1="FFFF0000"/>
  </w:font>
  <w:font w:name="MS Gothic">
    <w:panose1 w:val="020B0609070205080204"/>
    <w:charset w:val="80"/>
    <w:family w:val="modern"/>
    <w:pitch w:val="default"/>
    <w:sig w:usb0="E00002FF" w:usb1="6AC7FDFB" w:usb2="08000012" w:usb3="00000000" w:csb0="4002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汉鼎繁叠圆">
    <w:altName w:val="宋体"/>
    <w:panose1 w:val="00000000000000000000"/>
    <w:charset w:val="86"/>
    <w:family w:val="modern"/>
    <w:pitch w:val="default"/>
    <w:sig w:usb0="00000000" w:usb1="00000000" w:usb2="00000010" w:usb3="00000000" w:csb0="00040000" w:csb1="00000000"/>
  </w:font>
  <w:font w:name="创艺简中圆">
    <w:altName w:val="宋体"/>
    <w:panose1 w:val="00000000000000000000"/>
    <w:charset w:val="86"/>
    <w:family w:val="auto"/>
    <w:pitch w:val="default"/>
    <w:sig w:usb0="00000000" w:usb1="00000000" w:usb2="00000010" w:usb3="00000000" w:csb0="00040000" w:csb1="00000000"/>
  </w:font>
  <w:font w:name="创艺简行楷">
    <w:altName w:val="宋体"/>
    <w:panose1 w:val="00000000000000000000"/>
    <w:charset w:val="86"/>
    <w:family w:val="auto"/>
    <w:pitch w:val="default"/>
    <w:sig w:usb0="00000000" w:usb1="00000000" w:usb2="00000010" w:usb3="00000000" w:csb0="00040000" w:csb1="00000000"/>
  </w:font>
  <w:font w:name="Monotype Sorts">
    <w:altName w:val="Symbol"/>
    <w:panose1 w:val="00000000000000000000"/>
    <w:charset w:val="02"/>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77C01">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40</w:t>
    </w:r>
    <w:r>
      <w:rPr>
        <w:rStyle w:val="24"/>
      </w:rPr>
      <w:fldChar w:fldCharType="end"/>
    </w:r>
  </w:p>
  <w:p w14:paraId="4993C3F9">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B4D0">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1FBF8F21">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5125F">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32DA050E">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DD535">
    <w:pPr>
      <w:pStyle w:val="12"/>
      <w:framePr w:wrap="around" w:vAnchor="text" w:hAnchor="margin" w:xAlign="center" w:y="1"/>
      <w:rPr>
        <w:rStyle w:val="24"/>
        <w:sz w:val="24"/>
        <w:szCs w:val="24"/>
      </w:rPr>
    </w:pPr>
    <w:r>
      <w:rPr>
        <w:rStyle w:val="24"/>
        <w:rFonts w:hint="eastAsia"/>
        <w:sz w:val="24"/>
        <w:szCs w:val="24"/>
      </w:rPr>
      <w:t>—</w:t>
    </w:r>
    <w:r>
      <w:rPr>
        <w:rStyle w:val="24"/>
        <w:sz w:val="24"/>
        <w:szCs w:val="24"/>
      </w:rPr>
      <w:fldChar w:fldCharType="begin"/>
    </w:r>
    <w:r>
      <w:rPr>
        <w:rStyle w:val="24"/>
        <w:sz w:val="24"/>
        <w:szCs w:val="24"/>
      </w:rPr>
      <w:instrText xml:space="preserve">PAGE  </w:instrText>
    </w:r>
    <w:r>
      <w:rPr>
        <w:rStyle w:val="24"/>
        <w:sz w:val="24"/>
        <w:szCs w:val="24"/>
      </w:rPr>
      <w:fldChar w:fldCharType="separate"/>
    </w:r>
    <w:r>
      <w:rPr>
        <w:rStyle w:val="24"/>
        <w:sz w:val="24"/>
        <w:szCs w:val="24"/>
      </w:rPr>
      <w:t>123</w:t>
    </w:r>
    <w:r>
      <w:rPr>
        <w:rStyle w:val="24"/>
        <w:sz w:val="24"/>
        <w:szCs w:val="24"/>
      </w:rPr>
      <w:fldChar w:fldCharType="end"/>
    </w:r>
    <w:r>
      <w:rPr>
        <w:rStyle w:val="24"/>
        <w:rFonts w:hint="eastAsia"/>
        <w:sz w:val="24"/>
        <w:szCs w:val="24"/>
      </w:rPr>
      <w:t>—</w:t>
    </w:r>
  </w:p>
  <w:p w14:paraId="1B921B59">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1217D">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52E834EE">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ED0CF">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149</w:t>
    </w:r>
    <w:r>
      <w:rPr>
        <w:rStyle w:val="24"/>
      </w:rPr>
      <w:fldChar w:fldCharType="end"/>
    </w:r>
  </w:p>
  <w:p w14:paraId="3FE65BDF">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D3C7">
    <w:pPr>
      <w:pStyle w:val="12"/>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4820C8F3">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2E00F">
    <w:pPr>
      <w:pStyle w:val="12"/>
      <w:jc w:val="center"/>
      <w:rPr>
        <w:sz w:val="21"/>
        <w:szCs w:val="21"/>
      </w:rPr>
    </w:pPr>
    <w:r>
      <w:fldChar w:fldCharType="begin"/>
    </w:r>
    <w:r>
      <w:instrText xml:space="preserve"> PAGE   \* MERGEFORMAT </w:instrText>
    </w:r>
    <w:r>
      <w:fldChar w:fldCharType="separate"/>
    </w:r>
    <w:r>
      <w:rPr>
        <w:sz w:val="21"/>
        <w:szCs w:val="21"/>
        <w:lang w:val="zh-CN"/>
      </w:rPr>
      <w:t>-</w:t>
    </w:r>
    <w:r>
      <w:rPr>
        <w:sz w:val="21"/>
        <w:szCs w:val="21"/>
      </w:rPr>
      <w:t xml:space="preserve"> 176 -</w:t>
    </w:r>
    <w:r>
      <w:rPr>
        <w:sz w:val="21"/>
        <w:szCs w:val="21"/>
      </w:rPr>
      <w:fldChar w:fldCharType="end"/>
    </w:r>
  </w:p>
  <w:p w14:paraId="38B525E7">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A8CDB">
    <w:pPr>
      <w:pStyle w:val="12"/>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182</w:t>
    </w:r>
    <w:r>
      <w:rPr>
        <w:sz w:val="24"/>
        <w:szCs w:val="24"/>
      </w:rPr>
      <w:fldChar w:fldCharType="end"/>
    </w:r>
  </w:p>
  <w:p w14:paraId="4E5642A1">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D564F">
    <w:pPr>
      <w:pStyle w:val="12"/>
      <w:framePr w:wrap="around" w:vAnchor="text" w:hAnchor="margin" w:xAlign="center" w:y="1"/>
      <w:rPr>
        <w:rStyle w:val="24"/>
        <w:sz w:val="24"/>
        <w:szCs w:val="24"/>
      </w:rPr>
    </w:pPr>
    <w:r>
      <w:rPr>
        <w:rStyle w:val="24"/>
        <w:rFonts w:hint="eastAsia"/>
        <w:sz w:val="24"/>
        <w:szCs w:val="24"/>
      </w:rPr>
      <w:t>—</w:t>
    </w:r>
    <w:r>
      <w:rPr>
        <w:rStyle w:val="24"/>
        <w:sz w:val="24"/>
        <w:szCs w:val="24"/>
      </w:rPr>
      <w:fldChar w:fldCharType="begin"/>
    </w:r>
    <w:r>
      <w:rPr>
        <w:rStyle w:val="24"/>
        <w:sz w:val="24"/>
        <w:szCs w:val="24"/>
      </w:rPr>
      <w:instrText xml:space="preserve">PAGE  </w:instrText>
    </w:r>
    <w:r>
      <w:rPr>
        <w:rStyle w:val="24"/>
        <w:sz w:val="24"/>
        <w:szCs w:val="24"/>
      </w:rPr>
      <w:fldChar w:fldCharType="separate"/>
    </w:r>
    <w:r>
      <w:rPr>
        <w:rStyle w:val="24"/>
        <w:sz w:val="24"/>
        <w:szCs w:val="24"/>
      </w:rPr>
      <w:t>356</w:t>
    </w:r>
    <w:r>
      <w:rPr>
        <w:rStyle w:val="24"/>
        <w:sz w:val="24"/>
        <w:szCs w:val="24"/>
      </w:rPr>
      <w:fldChar w:fldCharType="end"/>
    </w:r>
    <w:r>
      <w:rPr>
        <w:rStyle w:val="24"/>
        <w:rFonts w:hint="eastAsia"/>
        <w:sz w:val="24"/>
        <w:szCs w:val="24"/>
      </w:rPr>
      <w:t>—</w:t>
    </w:r>
  </w:p>
  <w:p w14:paraId="17E5B70A">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78FAA"/>
    <w:multiLevelType w:val="singleLevel"/>
    <w:tmpl w:val="8EF78FAA"/>
    <w:lvl w:ilvl="0" w:tentative="0">
      <w:start w:val="11"/>
      <w:numFmt w:val="decimal"/>
      <w:lvlText w:val="%1."/>
      <w:lvlJc w:val="left"/>
      <w:pPr>
        <w:tabs>
          <w:tab w:val="left" w:pos="420"/>
        </w:tabs>
        <w:ind w:left="425" w:leftChars="0" w:hanging="425" w:firstLineChars="0"/>
      </w:pPr>
      <w:rPr>
        <w:rFonts w:hint="default"/>
      </w:rPr>
    </w:lvl>
  </w:abstractNum>
  <w:abstractNum w:abstractNumId="1">
    <w:nsid w:val="C5B96DE0"/>
    <w:multiLevelType w:val="singleLevel"/>
    <w:tmpl w:val="C5B96DE0"/>
    <w:lvl w:ilvl="0" w:tentative="0">
      <w:start w:val="1"/>
      <w:numFmt w:val="decimalEnclosedCircleChinese"/>
      <w:suff w:val="nothing"/>
      <w:lvlText w:val="%1　"/>
      <w:lvlJc w:val="left"/>
      <w:pPr>
        <w:ind w:left="0" w:firstLine="400"/>
      </w:pPr>
      <w:rPr>
        <w:rFonts w:hint="eastAsia"/>
      </w:rPr>
    </w:lvl>
  </w:abstractNum>
  <w:abstractNum w:abstractNumId="2">
    <w:nsid w:val="091937B5"/>
    <w:multiLevelType w:val="multilevel"/>
    <w:tmpl w:val="091937B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27716E5"/>
    <w:multiLevelType w:val="multilevel"/>
    <w:tmpl w:val="127716E5"/>
    <w:lvl w:ilvl="0" w:tentative="0">
      <w:start w:val="1"/>
      <w:numFmt w:val="japaneseCounting"/>
      <w:lvlText w:val="%1、"/>
      <w:lvlJc w:val="left"/>
      <w:pPr>
        <w:tabs>
          <w:tab w:val="left" w:pos="619"/>
        </w:tabs>
        <w:ind w:left="619" w:hanging="720"/>
      </w:pPr>
      <w:rPr>
        <w:rFonts w:hint="default"/>
      </w:rPr>
    </w:lvl>
    <w:lvl w:ilvl="1" w:tentative="0">
      <w:start w:val="1"/>
      <w:numFmt w:val="lowerLetter"/>
      <w:lvlText w:val="%2)"/>
      <w:lvlJc w:val="left"/>
      <w:pPr>
        <w:tabs>
          <w:tab w:val="left" w:pos="739"/>
        </w:tabs>
        <w:ind w:left="739" w:hanging="420"/>
      </w:pPr>
    </w:lvl>
    <w:lvl w:ilvl="2" w:tentative="0">
      <w:start w:val="1"/>
      <w:numFmt w:val="lowerRoman"/>
      <w:lvlText w:val="%3."/>
      <w:lvlJc w:val="right"/>
      <w:pPr>
        <w:tabs>
          <w:tab w:val="left" w:pos="1159"/>
        </w:tabs>
        <w:ind w:left="1159" w:hanging="420"/>
      </w:pPr>
    </w:lvl>
    <w:lvl w:ilvl="3" w:tentative="0">
      <w:start w:val="1"/>
      <w:numFmt w:val="decimal"/>
      <w:lvlText w:val="%4."/>
      <w:lvlJc w:val="left"/>
      <w:pPr>
        <w:tabs>
          <w:tab w:val="left" w:pos="1579"/>
        </w:tabs>
        <w:ind w:left="1579" w:hanging="420"/>
      </w:pPr>
    </w:lvl>
    <w:lvl w:ilvl="4" w:tentative="0">
      <w:start w:val="1"/>
      <w:numFmt w:val="lowerLetter"/>
      <w:lvlText w:val="%5)"/>
      <w:lvlJc w:val="left"/>
      <w:pPr>
        <w:tabs>
          <w:tab w:val="left" w:pos="1999"/>
        </w:tabs>
        <w:ind w:left="1999" w:hanging="420"/>
      </w:pPr>
    </w:lvl>
    <w:lvl w:ilvl="5" w:tentative="0">
      <w:start w:val="1"/>
      <w:numFmt w:val="lowerRoman"/>
      <w:lvlText w:val="%6."/>
      <w:lvlJc w:val="right"/>
      <w:pPr>
        <w:tabs>
          <w:tab w:val="left" w:pos="2419"/>
        </w:tabs>
        <w:ind w:left="2419" w:hanging="420"/>
      </w:pPr>
    </w:lvl>
    <w:lvl w:ilvl="6" w:tentative="0">
      <w:start w:val="1"/>
      <w:numFmt w:val="decimal"/>
      <w:lvlText w:val="%7."/>
      <w:lvlJc w:val="left"/>
      <w:pPr>
        <w:tabs>
          <w:tab w:val="left" w:pos="2839"/>
        </w:tabs>
        <w:ind w:left="2839" w:hanging="420"/>
      </w:pPr>
    </w:lvl>
    <w:lvl w:ilvl="7" w:tentative="0">
      <w:start w:val="1"/>
      <w:numFmt w:val="lowerLetter"/>
      <w:lvlText w:val="%8)"/>
      <w:lvlJc w:val="left"/>
      <w:pPr>
        <w:tabs>
          <w:tab w:val="left" w:pos="3259"/>
        </w:tabs>
        <w:ind w:left="3259" w:hanging="420"/>
      </w:pPr>
    </w:lvl>
    <w:lvl w:ilvl="8" w:tentative="0">
      <w:start w:val="1"/>
      <w:numFmt w:val="lowerRoman"/>
      <w:lvlText w:val="%9."/>
      <w:lvlJc w:val="right"/>
      <w:pPr>
        <w:tabs>
          <w:tab w:val="left" w:pos="3679"/>
        </w:tabs>
        <w:ind w:left="3679" w:hanging="420"/>
      </w:pPr>
    </w:lvl>
  </w:abstractNum>
  <w:abstractNum w:abstractNumId="4">
    <w:nsid w:val="44D13F68"/>
    <w:multiLevelType w:val="singleLevel"/>
    <w:tmpl w:val="44D13F68"/>
    <w:lvl w:ilvl="0" w:tentative="0">
      <w:start w:val="1"/>
      <w:numFmt w:val="decimalEnclosedCircleChinese"/>
      <w:suff w:val="nothing"/>
      <w:lvlText w:val="%1　"/>
      <w:lvlJc w:val="left"/>
      <w:pPr>
        <w:ind w:left="0" w:firstLine="400"/>
      </w:pPr>
      <w:rPr>
        <w:rFonts w:hint="eastAsia"/>
      </w:rPr>
    </w:lvl>
  </w:abstractNum>
  <w:abstractNum w:abstractNumId="5">
    <w:nsid w:val="5C27477E"/>
    <w:multiLevelType w:val="singleLevel"/>
    <w:tmpl w:val="5C27477E"/>
    <w:lvl w:ilvl="0" w:tentative="0">
      <w:start w:val="1"/>
      <w:numFmt w:val="decimal"/>
      <w:suff w:val="nothing"/>
      <w:lvlText w:val="%1）"/>
      <w:lvlJc w:val="left"/>
      <w:pPr>
        <w:tabs>
          <w:tab w:val="left" w:pos="0"/>
        </w:tabs>
      </w:pPr>
      <w:rPr>
        <w:rFonts w:hint="default"/>
      </w:rPr>
    </w:lvl>
  </w:abstractNum>
  <w:abstractNum w:abstractNumId="6">
    <w:nsid w:val="5DD03304"/>
    <w:multiLevelType w:val="multilevel"/>
    <w:tmpl w:val="5DD0330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F932BD7"/>
    <w:multiLevelType w:val="multilevel"/>
    <w:tmpl w:val="6F932BD7"/>
    <w:lvl w:ilvl="0" w:tentative="0">
      <w:start w:val="1"/>
      <w:numFmt w:val="decimal"/>
      <w:lvlText w:val="%1"/>
      <w:lvlJc w:val="center"/>
      <w:pPr>
        <w:tabs>
          <w:tab w:val="left" w:pos="420"/>
        </w:tabs>
        <w:ind w:left="420"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B63A4E8"/>
    <w:multiLevelType w:val="singleLevel"/>
    <w:tmpl w:val="7B63A4E8"/>
    <w:lvl w:ilvl="0" w:tentative="0">
      <w:start w:val="1"/>
      <w:numFmt w:val="decimal"/>
      <w:lvlText w:val="%1."/>
      <w:lvlJc w:val="left"/>
      <w:pPr>
        <w:tabs>
          <w:tab w:val="left" w:pos="312"/>
        </w:tabs>
      </w:pPr>
    </w:lvl>
  </w:abstractNum>
  <w:abstractNum w:abstractNumId="9">
    <w:nsid w:val="7E6FA922"/>
    <w:multiLevelType w:val="singleLevel"/>
    <w:tmpl w:val="7E6FA922"/>
    <w:lvl w:ilvl="0" w:tentative="0">
      <w:start w:val="1"/>
      <w:numFmt w:val="decimal"/>
      <w:lvlText w:val="%1."/>
      <w:lvlJc w:val="left"/>
      <w:pPr>
        <w:ind w:left="425" w:hanging="425"/>
      </w:pPr>
      <w:rPr>
        <w:rFonts w:hint="default"/>
      </w:rPr>
    </w:lvl>
  </w:abstractNum>
  <w:num w:numId="1">
    <w:abstractNumId w:val="8"/>
  </w:num>
  <w:num w:numId="2">
    <w:abstractNumId w:val="7"/>
  </w:num>
  <w:num w:numId="3">
    <w:abstractNumId w:val="2"/>
  </w:num>
  <w:num w:numId="4">
    <w:abstractNumId w:val="5"/>
  </w:num>
  <w:num w:numId="5">
    <w:abstractNumId w:val="4"/>
  </w:num>
  <w:num w:numId="6">
    <w:abstractNumId w:val="1"/>
  </w:num>
  <w:num w:numId="7">
    <w:abstractNumId w:val="0"/>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720"/>
  <w:drawingGridHorizontalSpacing w:val="110"/>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M2JjZjhhMzdiOTlmZWJkZDM0YjQyODAwYmFmZjM4MGMifQ=="/>
  </w:docVars>
  <w:rsids>
    <w:rsidRoot w:val="00D31D50"/>
    <w:rsid w:val="000145AE"/>
    <w:rsid w:val="00050A8A"/>
    <w:rsid w:val="00071A79"/>
    <w:rsid w:val="00083240"/>
    <w:rsid w:val="00083468"/>
    <w:rsid w:val="00086F1A"/>
    <w:rsid w:val="000B712B"/>
    <w:rsid w:val="000D51C3"/>
    <w:rsid w:val="000F2AC3"/>
    <w:rsid w:val="001311C1"/>
    <w:rsid w:val="00142115"/>
    <w:rsid w:val="00151D77"/>
    <w:rsid w:val="0017387C"/>
    <w:rsid w:val="001741C1"/>
    <w:rsid w:val="001B2A3F"/>
    <w:rsid w:val="001D713F"/>
    <w:rsid w:val="001E5F18"/>
    <w:rsid w:val="00221A97"/>
    <w:rsid w:val="00244351"/>
    <w:rsid w:val="00256A31"/>
    <w:rsid w:val="002570EE"/>
    <w:rsid w:val="00262E58"/>
    <w:rsid w:val="002661D5"/>
    <w:rsid w:val="00275610"/>
    <w:rsid w:val="0029365D"/>
    <w:rsid w:val="002A1487"/>
    <w:rsid w:val="002B16B1"/>
    <w:rsid w:val="002C7623"/>
    <w:rsid w:val="002F476F"/>
    <w:rsid w:val="002F525B"/>
    <w:rsid w:val="00323B43"/>
    <w:rsid w:val="00330F81"/>
    <w:rsid w:val="00333F0C"/>
    <w:rsid w:val="00375978"/>
    <w:rsid w:val="00375D0F"/>
    <w:rsid w:val="00381307"/>
    <w:rsid w:val="00382A93"/>
    <w:rsid w:val="00392BC0"/>
    <w:rsid w:val="003A101A"/>
    <w:rsid w:val="003B573A"/>
    <w:rsid w:val="003D37D8"/>
    <w:rsid w:val="003E30A9"/>
    <w:rsid w:val="003E44F9"/>
    <w:rsid w:val="003F2009"/>
    <w:rsid w:val="004014D7"/>
    <w:rsid w:val="004033BD"/>
    <w:rsid w:val="00421D87"/>
    <w:rsid w:val="00426133"/>
    <w:rsid w:val="00430DAB"/>
    <w:rsid w:val="004358AB"/>
    <w:rsid w:val="00471039"/>
    <w:rsid w:val="00497465"/>
    <w:rsid w:val="004E14DE"/>
    <w:rsid w:val="005114E4"/>
    <w:rsid w:val="005137E4"/>
    <w:rsid w:val="00524CBF"/>
    <w:rsid w:val="0053143C"/>
    <w:rsid w:val="00537ED6"/>
    <w:rsid w:val="0055161A"/>
    <w:rsid w:val="00574047"/>
    <w:rsid w:val="00592596"/>
    <w:rsid w:val="00604B10"/>
    <w:rsid w:val="006115F2"/>
    <w:rsid w:val="0064534C"/>
    <w:rsid w:val="00650B2D"/>
    <w:rsid w:val="00656FB5"/>
    <w:rsid w:val="00690320"/>
    <w:rsid w:val="0069422D"/>
    <w:rsid w:val="006E79CA"/>
    <w:rsid w:val="007815CC"/>
    <w:rsid w:val="0078498B"/>
    <w:rsid w:val="00787A87"/>
    <w:rsid w:val="00790E6C"/>
    <w:rsid w:val="00790F6F"/>
    <w:rsid w:val="007A44CF"/>
    <w:rsid w:val="007F26B1"/>
    <w:rsid w:val="007F7C50"/>
    <w:rsid w:val="00866D85"/>
    <w:rsid w:val="008B7726"/>
    <w:rsid w:val="008E3352"/>
    <w:rsid w:val="00901844"/>
    <w:rsid w:val="00903021"/>
    <w:rsid w:val="00956B50"/>
    <w:rsid w:val="00976351"/>
    <w:rsid w:val="00985181"/>
    <w:rsid w:val="009F4B1D"/>
    <w:rsid w:val="009F6362"/>
    <w:rsid w:val="00A31F70"/>
    <w:rsid w:val="00A42078"/>
    <w:rsid w:val="00A44D0A"/>
    <w:rsid w:val="00A6245A"/>
    <w:rsid w:val="00A63D66"/>
    <w:rsid w:val="00AA08F4"/>
    <w:rsid w:val="00AC0CED"/>
    <w:rsid w:val="00AE6DD4"/>
    <w:rsid w:val="00B127C1"/>
    <w:rsid w:val="00B2600C"/>
    <w:rsid w:val="00B3768F"/>
    <w:rsid w:val="00B45C1F"/>
    <w:rsid w:val="00B54599"/>
    <w:rsid w:val="00B5719B"/>
    <w:rsid w:val="00B61638"/>
    <w:rsid w:val="00B67A6C"/>
    <w:rsid w:val="00B70BB6"/>
    <w:rsid w:val="00B75FDD"/>
    <w:rsid w:val="00B83EF2"/>
    <w:rsid w:val="00BB605A"/>
    <w:rsid w:val="00BF4A74"/>
    <w:rsid w:val="00C05DA6"/>
    <w:rsid w:val="00C2582F"/>
    <w:rsid w:val="00C51BB8"/>
    <w:rsid w:val="00C53176"/>
    <w:rsid w:val="00C61E88"/>
    <w:rsid w:val="00C639CF"/>
    <w:rsid w:val="00C70F8C"/>
    <w:rsid w:val="00C7644E"/>
    <w:rsid w:val="00C851C4"/>
    <w:rsid w:val="00C90067"/>
    <w:rsid w:val="00C945FA"/>
    <w:rsid w:val="00CA0588"/>
    <w:rsid w:val="00CB6F18"/>
    <w:rsid w:val="00D01E66"/>
    <w:rsid w:val="00D31D50"/>
    <w:rsid w:val="00D31D6E"/>
    <w:rsid w:val="00D34783"/>
    <w:rsid w:val="00D442AB"/>
    <w:rsid w:val="00D63864"/>
    <w:rsid w:val="00D82355"/>
    <w:rsid w:val="00DB2193"/>
    <w:rsid w:val="00DC454D"/>
    <w:rsid w:val="00DE7252"/>
    <w:rsid w:val="00DF24B0"/>
    <w:rsid w:val="00DF5473"/>
    <w:rsid w:val="00E45067"/>
    <w:rsid w:val="00E51923"/>
    <w:rsid w:val="00E62ED7"/>
    <w:rsid w:val="00EC7A6B"/>
    <w:rsid w:val="00EE01CA"/>
    <w:rsid w:val="00EE5B46"/>
    <w:rsid w:val="00F23A72"/>
    <w:rsid w:val="00F451D5"/>
    <w:rsid w:val="00F62489"/>
    <w:rsid w:val="00F7512F"/>
    <w:rsid w:val="00F87E17"/>
    <w:rsid w:val="00F9420E"/>
    <w:rsid w:val="00FE50EA"/>
    <w:rsid w:val="01FF4B87"/>
    <w:rsid w:val="049D3B67"/>
    <w:rsid w:val="05D87BB1"/>
    <w:rsid w:val="05F11824"/>
    <w:rsid w:val="06E049A3"/>
    <w:rsid w:val="070C6A31"/>
    <w:rsid w:val="074471E5"/>
    <w:rsid w:val="08B60FFE"/>
    <w:rsid w:val="09AB00AD"/>
    <w:rsid w:val="0B5F5758"/>
    <w:rsid w:val="0D417612"/>
    <w:rsid w:val="0DAC49E8"/>
    <w:rsid w:val="0DE04A0B"/>
    <w:rsid w:val="0FB57FB7"/>
    <w:rsid w:val="133E6515"/>
    <w:rsid w:val="13E904D6"/>
    <w:rsid w:val="141E5A8F"/>
    <w:rsid w:val="15CB01EE"/>
    <w:rsid w:val="160D7976"/>
    <w:rsid w:val="18743D16"/>
    <w:rsid w:val="19436634"/>
    <w:rsid w:val="1B93725A"/>
    <w:rsid w:val="1C144E1D"/>
    <w:rsid w:val="1C6449AB"/>
    <w:rsid w:val="1CBC1A5B"/>
    <w:rsid w:val="1DA91AD1"/>
    <w:rsid w:val="1EA66C16"/>
    <w:rsid w:val="208F03B0"/>
    <w:rsid w:val="20BE27CB"/>
    <w:rsid w:val="20F409B6"/>
    <w:rsid w:val="20FE72B9"/>
    <w:rsid w:val="21C8719A"/>
    <w:rsid w:val="22623413"/>
    <w:rsid w:val="23860F99"/>
    <w:rsid w:val="252A5A7D"/>
    <w:rsid w:val="27F33914"/>
    <w:rsid w:val="28877B07"/>
    <w:rsid w:val="289E56E2"/>
    <w:rsid w:val="307F0429"/>
    <w:rsid w:val="313740FB"/>
    <w:rsid w:val="31BE0AF5"/>
    <w:rsid w:val="327535D1"/>
    <w:rsid w:val="32D340F2"/>
    <w:rsid w:val="36293DD6"/>
    <w:rsid w:val="37926071"/>
    <w:rsid w:val="44017FEE"/>
    <w:rsid w:val="47FB487A"/>
    <w:rsid w:val="4922756D"/>
    <w:rsid w:val="4BC01F56"/>
    <w:rsid w:val="4E5E0C23"/>
    <w:rsid w:val="4EB946C7"/>
    <w:rsid w:val="4F0C69BB"/>
    <w:rsid w:val="4FBB7904"/>
    <w:rsid w:val="50C352E8"/>
    <w:rsid w:val="53933738"/>
    <w:rsid w:val="544C6B76"/>
    <w:rsid w:val="56C634EA"/>
    <w:rsid w:val="57103EB1"/>
    <w:rsid w:val="59435D63"/>
    <w:rsid w:val="5A470DD9"/>
    <w:rsid w:val="5AC11F3B"/>
    <w:rsid w:val="5BFF0AFB"/>
    <w:rsid w:val="5E622685"/>
    <w:rsid w:val="5E8379C4"/>
    <w:rsid w:val="5F10721B"/>
    <w:rsid w:val="609A7DC9"/>
    <w:rsid w:val="60BA121F"/>
    <w:rsid w:val="61CF0031"/>
    <w:rsid w:val="633737A9"/>
    <w:rsid w:val="64671697"/>
    <w:rsid w:val="685050CF"/>
    <w:rsid w:val="68DD22C4"/>
    <w:rsid w:val="68E862E0"/>
    <w:rsid w:val="69B45116"/>
    <w:rsid w:val="6AF3397A"/>
    <w:rsid w:val="6BBD5181"/>
    <w:rsid w:val="6C25102B"/>
    <w:rsid w:val="6E6A5843"/>
    <w:rsid w:val="6FB3610E"/>
    <w:rsid w:val="70DC0075"/>
    <w:rsid w:val="72F1484E"/>
    <w:rsid w:val="74980BE1"/>
    <w:rsid w:val="763B00F4"/>
    <w:rsid w:val="76E9716E"/>
    <w:rsid w:val="76EE13BA"/>
    <w:rsid w:val="778A17F5"/>
    <w:rsid w:val="78455928"/>
    <w:rsid w:val="79F9212B"/>
    <w:rsid w:val="7B5F5404"/>
    <w:rsid w:val="7E434809"/>
    <w:rsid w:val="7FFF2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qFormat="1" w:unhideWhenUsed="0" w:uiPriority="0" w:semiHidden="0"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6"/>
    <w:qFormat/>
    <w:uiPriority w:val="9"/>
    <w:pPr>
      <w:keepNext/>
      <w:keepLines/>
      <w:widowControl w:val="0"/>
      <w:adjustRightInd/>
      <w:snapToGrid/>
      <w:spacing w:before="340" w:after="330" w:line="578" w:lineRule="auto"/>
      <w:jc w:val="both"/>
      <w:outlineLvl w:val="0"/>
    </w:pPr>
    <w:rPr>
      <w:rFonts w:ascii="Calibri" w:hAnsi="Calibri" w:eastAsia="宋体" w:cs="Calibri"/>
      <w:b/>
      <w:bCs/>
      <w:kern w:val="44"/>
      <w:sz w:val="44"/>
      <w:szCs w:val="44"/>
    </w:rPr>
  </w:style>
  <w:style w:type="paragraph" w:styleId="3">
    <w:name w:val="heading 2"/>
    <w:basedOn w:val="1"/>
    <w:next w:val="1"/>
    <w:link w:val="29"/>
    <w:semiHidden/>
    <w:unhideWhenUsed/>
    <w:qFormat/>
    <w:uiPriority w:val="9"/>
    <w:pPr>
      <w:keepNext/>
      <w:keepLines/>
      <w:widowControl w:val="0"/>
      <w:adjustRightInd/>
      <w:snapToGrid/>
      <w:spacing w:before="260" w:after="260" w:line="416" w:lineRule="auto"/>
      <w:jc w:val="both"/>
      <w:outlineLvl w:val="1"/>
    </w:pPr>
    <w:rPr>
      <w:rFonts w:ascii="Cambria" w:hAnsi="Cambria" w:eastAsia="宋体" w:cs="Times New Roman"/>
      <w:b/>
      <w:bCs/>
      <w:kern w:val="2"/>
      <w:sz w:val="32"/>
      <w:szCs w:val="32"/>
    </w:rPr>
  </w:style>
  <w:style w:type="paragraph" w:styleId="4">
    <w:name w:val="heading 3"/>
    <w:basedOn w:val="1"/>
    <w:next w:val="1"/>
    <w:link w:val="30"/>
    <w:unhideWhenUsed/>
    <w:qFormat/>
    <w:uiPriority w:val="99"/>
    <w:pPr>
      <w:keepNext/>
      <w:keepLines/>
      <w:widowControl w:val="0"/>
      <w:adjustRightInd/>
      <w:snapToGrid/>
      <w:spacing w:before="260" w:after="260" w:line="415" w:lineRule="auto"/>
      <w:jc w:val="both"/>
      <w:outlineLvl w:val="2"/>
    </w:pPr>
    <w:rPr>
      <w:rFonts w:ascii="Times New Roman" w:hAnsi="Times New Roman" w:eastAsia="宋体" w:cs="Times New Roman"/>
      <w:b/>
      <w:bCs/>
      <w:kern w:val="2"/>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link w:val="42"/>
    <w:qFormat/>
    <w:uiPriority w:val="0"/>
    <w:pPr>
      <w:widowControl w:val="0"/>
      <w:adjustRightInd/>
      <w:snapToGrid/>
      <w:spacing w:after="0"/>
      <w:jc w:val="center"/>
    </w:pPr>
    <w:rPr>
      <w:rFonts w:ascii="宋体" w:hAnsi="Times New Roman" w:eastAsia="宋体" w:cs="Times New Roman"/>
      <w:kern w:val="2"/>
      <w:sz w:val="21"/>
      <w:szCs w:val="20"/>
    </w:rPr>
  </w:style>
  <w:style w:type="paragraph" w:styleId="6">
    <w:name w:val="Body Text"/>
    <w:basedOn w:val="1"/>
    <w:link w:val="41"/>
    <w:unhideWhenUsed/>
    <w:qFormat/>
    <w:uiPriority w:val="1"/>
    <w:pPr>
      <w:widowControl w:val="0"/>
      <w:adjustRightInd/>
      <w:snapToGrid/>
      <w:spacing w:after="120"/>
      <w:jc w:val="both"/>
    </w:pPr>
    <w:rPr>
      <w:rFonts w:ascii="Calibri" w:hAnsi="Calibri" w:eastAsia="宋体" w:cs="Calibri"/>
      <w:kern w:val="2"/>
      <w:sz w:val="21"/>
      <w:szCs w:val="21"/>
    </w:rPr>
  </w:style>
  <w:style w:type="paragraph" w:styleId="7">
    <w:name w:val="Body Text Indent"/>
    <w:basedOn w:val="1"/>
    <w:link w:val="31"/>
    <w:unhideWhenUsed/>
    <w:qFormat/>
    <w:uiPriority w:val="99"/>
    <w:pPr>
      <w:widowControl w:val="0"/>
      <w:spacing w:after="0" w:line="360" w:lineRule="auto"/>
      <w:ind w:firstLine="420" w:firstLineChars="150"/>
      <w:jc w:val="both"/>
    </w:pPr>
    <w:rPr>
      <w:rFonts w:ascii="宋体" w:hAnsi="宋体" w:eastAsia="宋体" w:cs="宋体"/>
      <w:kern w:val="2"/>
      <w:sz w:val="28"/>
      <w:szCs w:val="28"/>
    </w:rPr>
  </w:style>
  <w:style w:type="paragraph" w:styleId="8">
    <w:name w:val="toc 3"/>
    <w:basedOn w:val="1"/>
    <w:next w:val="1"/>
    <w:autoRedefine/>
    <w:unhideWhenUsed/>
    <w:qFormat/>
    <w:uiPriority w:val="39"/>
    <w:pPr>
      <w:widowControl w:val="0"/>
      <w:tabs>
        <w:tab w:val="right" w:leader="dot" w:pos="9062"/>
      </w:tabs>
      <w:adjustRightInd/>
      <w:snapToGrid/>
      <w:spacing w:after="0" w:line="360" w:lineRule="exact"/>
      <w:ind w:left="880" w:leftChars="400"/>
      <w:jc w:val="both"/>
    </w:pPr>
    <w:rPr>
      <w:rFonts w:ascii="Calibri" w:hAnsi="Calibri" w:eastAsia="宋体" w:cs="Calibri"/>
      <w:kern w:val="2"/>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kern w:val="2"/>
      <w:sz w:val="21"/>
      <w:szCs w:val="21"/>
    </w:rPr>
  </w:style>
  <w:style w:type="paragraph" w:styleId="10">
    <w:name w:val="Date"/>
    <w:basedOn w:val="1"/>
    <w:next w:val="1"/>
    <w:link w:val="33"/>
    <w:qFormat/>
    <w:uiPriority w:val="0"/>
    <w:pPr>
      <w:widowControl w:val="0"/>
      <w:adjustRightInd/>
      <w:snapToGrid/>
      <w:spacing w:after="0"/>
      <w:ind w:left="100" w:leftChars="2500"/>
      <w:jc w:val="both"/>
    </w:pPr>
    <w:rPr>
      <w:rFonts w:ascii="Times New Roman" w:hAnsi="Times New Roman" w:eastAsia="宋体" w:cs="Times New Roman"/>
      <w:kern w:val="2"/>
      <w:sz w:val="21"/>
      <w:szCs w:val="24"/>
    </w:rPr>
  </w:style>
  <w:style w:type="paragraph" w:styleId="11">
    <w:name w:val="Balloon Text"/>
    <w:basedOn w:val="1"/>
    <w:link w:val="45"/>
    <w:semiHidden/>
    <w:unhideWhenUsed/>
    <w:qFormat/>
    <w:uiPriority w:val="99"/>
    <w:pPr>
      <w:widowControl w:val="0"/>
      <w:adjustRightInd/>
      <w:snapToGrid/>
      <w:spacing w:after="0"/>
      <w:jc w:val="both"/>
    </w:pPr>
    <w:rPr>
      <w:rFonts w:ascii="Times New Roman" w:hAnsi="Times New Roman" w:eastAsia="宋体" w:cs="Times New Roman"/>
      <w:kern w:val="2"/>
      <w:sz w:val="18"/>
      <w:szCs w:val="18"/>
    </w:rPr>
  </w:style>
  <w:style w:type="paragraph" w:styleId="12">
    <w:name w:val="footer"/>
    <w:basedOn w:val="1"/>
    <w:link w:val="28"/>
    <w:unhideWhenUsed/>
    <w:qFormat/>
    <w:uiPriority w:val="0"/>
    <w:pPr>
      <w:tabs>
        <w:tab w:val="center" w:pos="4153"/>
        <w:tab w:val="right" w:pos="8306"/>
      </w:tabs>
    </w:pPr>
    <w:rPr>
      <w:sz w:val="18"/>
      <w:szCs w:val="18"/>
    </w:rPr>
  </w:style>
  <w:style w:type="paragraph" w:styleId="13">
    <w:name w:val="header"/>
    <w:basedOn w:val="1"/>
    <w:link w:val="27"/>
    <w:unhideWhenUsed/>
    <w:qFormat/>
    <w:uiPriority w:val="0"/>
    <w:pPr>
      <w:pBdr>
        <w:bottom w:val="single" w:color="auto" w:sz="6" w:space="1"/>
      </w:pBdr>
      <w:tabs>
        <w:tab w:val="center" w:pos="4153"/>
        <w:tab w:val="right" w:pos="8306"/>
      </w:tabs>
      <w:jc w:val="center"/>
    </w:pPr>
    <w:rPr>
      <w:sz w:val="18"/>
      <w:szCs w:val="18"/>
    </w:rPr>
  </w:style>
  <w:style w:type="paragraph" w:styleId="14">
    <w:name w:val="toc 1"/>
    <w:basedOn w:val="1"/>
    <w:next w:val="1"/>
    <w:autoRedefine/>
    <w:unhideWhenUsed/>
    <w:qFormat/>
    <w:uiPriority w:val="39"/>
    <w:pPr>
      <w:widowControl w:val="0"/>
      <w:adjustRightInd/>
      <w:snapToGrid/>
      <w:spacing w:after="0"/>
      <w:jc w:val="both"/>
    </w:pPr>
    <w:rPr>
      <w:rFonts w:ascii="Calibri" w:hAnsi="Calibri" w:eastAsia="宋体" w:cs="Calibri"/>
      <w:kern w:val="2"/>
      <w:sz w:val="21"/>
      <w:szCs w:val="21"/>
    </w:rPr>
  </w:style>
  <w:style w:type="paragraph" w:styleId="15">
    <w:name w:val="toc 2"/>
    <w:basedOn w:val="1"/>
    <w:next w:val="1"/>
    <w:autoRedefine/>
    <w:unhideWhenUsed/>
    <w:qFormat/>
    <w:uiPriority w:val="39"/>
    <w:pPr>
      <w:widowControl w:val="0"/>
      <w:adjustRightInd/>
      <w:snapToGrid/>
      <w:spacing w:after="0"/>
      <w:ind w:left="420" w:leftChars="200"/>
      <w:jc w:val="both"/>
    </w:pPr>
    <w:rPr>
      <w:rFonts w:ascii="Calibri" w:hAnsi="Calibri" w:eastAsia="宋体" w:cs="Calibri"/>
      <w:kern w:val="2"/>
      <w:sz w:val="21"/>
      <w:szCs w:val="21"/>
    </w:rPr>
  </w:style>
  <w:style w:type="paragraph" w:styleId="16">
    <w:name w:val="Body Text 2"/>
    <w:basedOn w:val="1"/>
    <w:link w:val="43"/>
    <w:semiHidden/>
    <w:unhideWhenUsed/>
    <w:qFormat/>
    <w:uiPriority w:val="99"/>
    <w:pPr>
      <w:widowControl w:val="0"/>
      <w:adjustRightInd/>
      <w:snapToGrid/>
      <w:spacing w:after="120" w:line="480" w:lineRule="auto"/>
      <w:jc w:val="both"/>
    </w:pPr>
    <w:rPr>
      <w:rFonts w:ascii="Calibri" w:hAnsi="Calibri" w:eastAsia="宋体" w:cs="Calibri"/>
      <w:kern w:val="2"/>
      <w:sz w:val="21"/>
      <w:szCs w:val="21"/>
    </w:rPr>
  </w:style>
  <w:style w:type="paragraph" w:styleId="17">
    <w:name w:val="HTML Preformatted"/>
    <w:basedOn w:val="1"/>
    <w:link w:val="3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Arial"/>
      <w:sz w:val="24"/>
      <w:szCs w:val="24"/>
    </w:rPr>
  </w:style>
  <w:style w:type="paragraph" w:styleId="18">
    <w:name w:val="Normal (Web)"/>
    <w:basedOn w:val="1"/>
    <w:qFormat/>
    <w:uiPriority w:val="99"/>
    <w:pPr>
      <w:adjustRightInd/>
      <w:snapToGrid/>
      <w:spacing w:before="100" w:beforeAutospacing="1" w:after="100" w:afterAutospacing="1"/>
    </w:pPr>
    <w:rPr>
      <w:rFonts w:ascii="宋体" w:hAnsi="宋体" w:eastAsia="宋体" w:cs="Times New Roman"/>
      <w:sz w:val="24"/>
      <w:szCs w:val="24"/>
    </w:rPr>
  </w:style>
  <w:style w:type="paragraph" w:styleId="19">
    <w:name w:val="Body Text First Indent"/>
    <w:basedOn w:val="6"/>
    <w:unhideWhenUsed/>
    <w:qFormat/>
    <w:uiPriority w:val="99"/>
    <w:pPr>
      <w:snapToGrid w:val="0"/>
      <w:spacing w:after="120" w:line="360" w:lineRule="auto"/>
      <w:ind w:firstLine="420" w:firstLineChars="100"/>
      <w:jc w:val="both"/>
    </w:pPr>
    <w:rPr>
      <w:sz w:val="28"/>
      <w:szCs w:val="21"/>
    </w:rPr>
  </w:style>
  <w:style w:type="table" w:styleId="21">
    <w:name w:val="Table Grid"/>
    <w:basedOn w:val="20"/>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bCs/>
    </w:rPr>
  </w:style>
  <w:style w:type="character" w:styleId="24">
    <w:name w:val="page number"/>
    <w:basedOn w:val="22"/>
    <w:qFormat/>
    <w:uiPriority w:val="0"/>
  </w:style>
  <w:style w:type="character" w:styleId="25">
    <w:name w:val="Hyperlink"/>
    <w:basedOn w:val="22"/>
    <w:unhideWhenUsed/>
    <w:qFormat/>
    <w:uiPriority w:val="99"/>
    <w:rPr>
      <w:color w:val="0000FF"/>
      <w:u w:val="single"/>
    </w:rPr>
  </w:style>
  <w:style w:type="character" w:customStyle="1" w:styleId="26">
    <w:name w:val="标题 1 Char"/>
    <w:basedOn w:val="22"/>
    <w:link w:val="2"/>
    <w:qFormat/>
    <w:uiPriority w:val="9"/>
    <w:rPr>
      <w:rFonts w:ascii="Calibri" w:hAnsi="Calibri" w:eastAsia="宋体" w:cs="Calibri"/>
      <w:b/>
      <w:bCs/>
      <w:kern w:val="44"/>
      <w:sz w:val="44"/>
      <w:szCs w:val="44"/>
    </w:rPr>
  </w:style>
  <w:style w:type="character" w:customStyle="1" w:styleId="27">
    <w:name w:val="页眉 Char"/>
    <w:basedOn w:val="22"/>
    <w:link w:val="13"/>
    <w:qFormat/>
    <w:uiPriority w:val="99"/>
    <w:rPr>
      <w:rFonts w:ascii="Tahoma" w:hAnsi="Tahoma"/>
      <w:sz w:val="18"/>
      <w:szCs w:val="18"/>
    </w:rPr>
  </w:style>
  <w:style w:type="character" w:customStyle="1" w:styleId="28">
    <w:name w:val="页脚 Char"/>
    <w:basedOn w:val="22"/>
    <w:link w:val="12"/>
    <w:qFormat/>
    <w:uiPriority w:val="99"/>
    <w:rPr>
      <w:rFonts w:ascii="Tahoma" w:hAnsi="Tahoma"/>
      <w:sz w:val="18"/>
      <w:szCs w:val="18"/>
    </w:rPr>
  </w:style>
  <w:style w:type="character" w:customStyle="1" w:styleId="29">
    <w:name w:val="标题 2 Char"/>
    <w:basedOn w:val="22"/>
    <w:link w:val="3"/>
    <w:semiHidden/>
    <w:qFormat/>
    <w:uiPriority w:val="9"/>
    <w:rPr>
      <w:rFonts w:ascii="Cambria" w:hAnsi="Cambria" w:eastAsia="宋体" w:cs="Times New Roman"/>
      <w:b/>
      <w:bCs/>
      <w:kern w:val="2"/>
      <w:sz w:val="32"/>
      <w:szCs w:val="32"/>
    </w:rPr>
  </w:style>
  <w:style w:type="character" w:customStyle="1" w:styleId="30">
    <w:name w:val="标题 3 Char"/>
    <w:basedOn w:val="22"/>
    <w:link w:val="4"/>
    <w:qFormat/>
    <w:uiPriority w:val="99"/>
    <w:rPr>
      <w:rFonts w:ascii="Times New Roman" w:hAnsi="Times New Roman" w:eastAsia="宋体" w:cs="Times New Roman"/>
      <w:b/>
      <w:bCs/>
      <w:kern w:val="2"/>
      <w:sz w:val="32"/>
      <w:szCs w:val="32"/>
    </w:rPr>
  </w:style>
  <w:style w:type="character" w:customStyle="1" w:styleId="31">
    <w:name w:val="正文文本缩进 Char"/>
    <w:basedOn w:val="22"/>
    <w:link w:val="7"/>
    <w:qFormat/>
    <w:uiPriority w:val="99"/>
    <w:rPr>
      <w:rFonts w:ascii="宋体" w:hAnsi="宋体" w:eastAsia="宋体" w:cs="宋体"/>
      <w:kern w:val="2"/>
      <w:sz w:val="28"/>
      <w:szCs w:val="28"/>
    </w:rPr>
  </w:style>
  <w:style w:type="character" w:customStyle="1" w:styleId="32">
    <w:name w:val="article_f14"/>
    <w:basedOn w:val="22"/>
    <w:qFormat/>
    <w:uiPriority w:val="0"/>
  </w:style>
  <w:style w:type="character" w:customStyle="1" w:styleId="33">
    <w:name w:val="日期 Char"/>
    <w:basedOn w:val="22"/>
    <w:link w:val="10"/>
    <w:qFormat/>
    <w:uiPriority w:val="0"/>
    <w:rPr>
      <w:rFonts w:ascii="Times New Roman" w:hAnsi="Times New Roman" w:eastAsia="宋体" w:cs="Times New Roman"/>
      <w:kern w:val="2"/>
      <w:sz w:val="21"/>
      <w:szCs w:val="24"/>
    </w:rPr>
  </w:style>
  <w:style w:type="paragraph" w:customStyle="1" w:styleId="34">
    <w:name w:val="14p"/>
    <w:basedOn w:val="1"/>
    <w:qFormat/>
    <w:uiPriority w:val="0"/>
    <w:pPr>
      <w:adjustRightInd/>
      <w:snapToGrid/>
      <w:spacing w:before="100" w:beforeAutospacing="1" w:after="100" w:afterAutospacing="1" w:line="300" w:lineRule="atLeast"/>
    </w:pPr>
    <w:rPr>
      <w:rFonts w:ascii="宋体" w:hAnsi="宋体" w:eastAsia="宋体" w:cs="Times New Roman"/>
      <w:sz w:val="21"/>
      <w:szCs w:val="21"/>
    </w:rPr>
  </w:style>
  <w:style w:type="paragraph" w:styleId="35">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6">
    <w:name w:val="14p1"/>
    <w:basedOn w:val="22"/>
    <w:qFormat/>
    <w:uiPriority w:val="0"/>
    <w:rPr>
      <w:spacing w:val="300"/>
      <w:sz w:val="21"/>
      <w:szCs w:val="21"/>
    </w:rPr>
  </w:style>
  <w:style w:type="character" w:customStyle="1" w:styleId="37">
    <w:name w:val="apple-converted-space"/>
    <w:basedOn w:val="22"/>
    <w:qFormat/>
    <w:uiPriority w:val="0"/>
  </w:style>
  <w:style w:type="character" w:customStyle="1" w:styleId="38">
    <w:name w:val="HTML 预设格式 Char"/>
    <w:basedOn w:val="22"/>
    <w:link w:val="17"/>
    <w:qFormat/>
    <w:uiPriority w:val="0"/>
    <w:rPr>
      <w:rFonts w:ascii="Arial" w:hAnsi="Arial" w:eastAsia="宋体" w:cs="Arial"/>
      <w:sz w:val="24"/>
      <w:szCs w:val="24"/>
    </w:rPr>
  </w:style>
  <w:style w:type="paragraph" w:customStyle="1" w:styleId="39">
    <w:name w:val="p0"/>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0">
    <w:name w:val="ms"/>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41">
    <w:name w:val="正文文本 Char"/>
    <w:basedOn w:val="22"/>
    <w:link w:val="6"/>
    <w:qFormat/>
    <w:uiPriority w:val="1"/>
    <w:rPr>
      <w:rFonts w:ascii="Calibri" w:hAnsi="Calibri" w:eastAsia="宋体" w:cs="Calibri"/>
      <w:kern w:val="2"/>
      <w:sz w:val="21"/>
      <w:szCs w:val="21"/>
    </w:rPr>
  </w:style>
  <w:style w:type="character" w:customStyle="1" w:styleId="42">
    <w:name w:val="注释标题 Char"/>
    <w:basedOn w:val="22"/>
    <w:link w:val="5"/>
    <w:qFormat/>
    <w:uiPriority w:val="0"/>
    <w:rPr>
      <w:rFonts w:ascii="宋体" w:hAnsi="Times New Roman" w:eastAsia="宋体" w:cs="Times New Roman"/>
      <w:kern w:val="2"/>
      <w:sz w:val="21"/>
      <w:szCs w:val="20"/>
    </w:rPr>
  </w:style>
  <w:style w:type="character" w:customStyle="1" w:styleId="43">
    <w:name w:val="正文文本 2 Char"/>
    <w:basedOn w:val="22"/>
    <w:link w:val="16"/>
    <w:semiHidden/>
    <w:qFormat/>
    <w:uiPriority w:val="99"/>
    <w:rPr>
      <w:rFonts w:ascii="Calibri" w:hAnsi="Calibri" w:eastAsia="宋体" w:cs="Calibri"/>
      <w:kern w:val="2"/>
      <w:sz w:val="21"/>
      <w:szCs w:val="21"/>
    </w:rPr>
  </w:style>
  <w:style w:type="character" w:customStyle="1" w:styleId="44">
    <w:name w:val="纯文本 Char"/>
    <w:basedOn w:val="22"/>
    <w:link w:val="9"/>
    <w:qFormat/>
    <w:uiPriority w:val="0"/>
    <w:rPr>
      <w:rFonts w:ascii="宋体" w:hAnsi="Courier New" w:eastAsia="宋体" w:cs="Times New Roman"/>
      <w:kern w:val="2"/>
      <w:sz w:val="21"/>
      <w:szCs w:val="21"/>
    </w:rPr>
  </w:style>
  <w:style w:type="character" w:customStyle="1" w:styleId="45">
    <w:name w:val="批注框文本 Char"/>
    <w:basedOn w:val="22"/>
    <w:link w:val="11"/>
    <w:semiHidden/>
    <w:qFormat/>
    <w:uiPriority w:val="99"/>
    <w:rPr>
      <w:rFonts w:ascii="Times New Roman" w:hAnsi="Times New Roman" w:eastAsia="宋体" w:cs="Times New Roman"/>
      <w:kern w:val="2"/>
      <w:sz w:val="18"/>
      <w:szCs w:val="18"/>
    </w:rPr>
  </w:style>
  <w:style w:type="paragraph" w:customStyle="1" w:styleId="46">
    <w:name w:val="Table Paragraph"/>
    <w:basedOn w:val="1"/>
    <w:qFormat/>
    <w:uiPriority w:val="1"/>
    <w:pPr>
      <w:widowControl w:val="0"/>
      <w:autoSpaceDE w:val="0"/>
      <w:autoSpaceDN w:val="0"/>
      <w:snapToGrid/>
      <w:spacing w:after="0"/>
    </w:pPr>
    <w:rPr>
      <w:rFonts w:ascii="Times New Roman" w:hAnsi="Times New Roman" w:eastAsia="宋体" w:cs="Times New Roman"/>
      <w:sz w:val="24"/>
      <w:szCs w:val="24"/>
    </w:rPr>
  </w:style>
  <w:style w:type="character" w:customStyle="1" w:styleId="47">
    <w:name w:val="标题 1 Char1"/>
    <w:basedOn w:val="22"/>
    <w:qFormat/>
    <w:uiPriority w:val="0"/>
    <w:rPr>
      <w:rFonts w:eastAsia="宋体"/>
      <w:b/>
      <w:bCs/>
      <w:kern w:val="44"/>
      <w:sz w:val="44"/>
      <w:szCs w:val="44"/>
      <w:lang w:val="en-US" w:eastAsia="zh-CN" w:bidi="ar-SA"/>
    </w:rPr>
  </w:style>
  <w:style w:type="paragraph" w:customStyle="1" w:styleId="48">
    <w:name w:val="标题3居中"/>
    <w:basedOn w:val="4"/>
    <w:qFormat/>
    <w:uiPriority w:val="0"/>
    <w:pPr>
      <w:keepNext w:val="0"/>
      <w:keepLines w:val="0"/>
      <w:widowControl/>
      <w:spacing w:before="100" w:beforeAutospacing="1" w:after="100" w:afterAutospacing="1" w:line="240" w:lineRule="auto"/>
      <w:jc w:val="center"/>
    </w:pPr>
    <w:rPr>
      <w:rFonts w:ascii="宋体" w:hAnsi="宋体" w:cs="宋体"/>
      <w:kern w:val="0"/>
      <w:sz w:val="27"/>
      <w:szCs w:val="20"/>
    </w:rPr>
  </w:style>
  <w:style w:type="paragraph" w:customStyle="1" w:styleId="49">
    <w:name w:val="填表5"/>
    <w:basedOn w:val="1"/>
    <w:qFormat/>
    <w:uiPriority w:val="0"/>
    <w:pPr>
      <w:widowControl w:val="0"/>
      <w:adjustRightInd/>
      <w:spacing w:after="0"/>
      <w:jc w:val="both"/>
    </w:pPr>
    <w:rPr>
      <w:rFonts w:ascii="宋体" w:hAnsi="Times New Roman" w:eastAsia="宋体" w:cs="Times New Roman"/>
      <w:kern w:val="2"/>
      <w:sz w:val="21"/>
      <w:szCs w:val="21"/>
    </w:rPr>
  </w:style>
  <w:style w:type="paragraph" w:customStyle="1" w:styleId="50">
    <w:name w:val="填表5中"/>
    <w:basedOn w:val="1"/>
    <w:next w:val="1"/>
    <w:qFormat/>
    <w:uiPriority w:val="0"/>
    <w:pPr>
      <w:widowControl w:val="0"/>
      <w:adjustRightInd/>
      <w:spacing w:after="0"/>
      <w:jc w:val="center"/>
    </w:pPr>
    <w:rPr>
      <w:rFonts w:ascii="宋体" w:hAnsi="Times New Roman" w:eastAsia="宋体" w:cs="Times New Roman"/>
      <w:kern w:val="2"/>
      <w:sz w:val="21"/>
      <w:szCs w:val="21"/>
    </w:rPr>
  </w:style>
  <w:style w:type="paragraph" w:customStyle="1" w:styleId="51">
    <w:name w:val="正文表标题"/>
    <w:next w:val="1"/>
    <w:qFormat/>
    <w:uiPriority w:val="0"/>
    <w:pPr>
      <w:tabs>
        <w:tab w:val="left" w:pos="360"/>
      </w:tabs>
      <w:jc w:val="center"/>
    </w:pPr>
    <w:rPr>
      <w:rFonts w:ascii="黑体" w:hAnsi="Times New Roman" w:eastAsia="黑体" w:cs="Times New Roman"/>
      <w:sz w:val="21"/>
      <w:lang w:val="en-US" w:eastAsia="zh-CN" w:bidi="ar-SA"/>
    </w:rPr>
  </w:style>
  <w:style w:type="paragraph" w:customStyle="1" w:styleId="52">
    <w:name w:val="填表5中行距12磅"/>
    <w:basedOn w:val="50"/>
    <w:qFormat/>
    <w:uiPriority w:val="0"/>
    <w:pPr>
      <w:spacing w:line="240" w:lineRule="exact"/>
    </w:pPr>
    <w:rPr>
      <w:rFonts w:cs="宋体"/>
      <w:szCs w:val="20"/>
    </w:rPr>
  </w:style>
  <w:style w:type="paragraph" w:customStyle="1" w:styleId="53">
    <w:name w:val="填表5中行距15磅"/>
    <w:basedOn w:val="50"/>
    <w:qFormat/>
    <w:uiPriority w:val="0"/>
    <w:pPr>
      <w:spacing w:line="300" w:lineRule="exact"/>
    </w:pPr>
    <w:rPr>
      <w:rFonts w:cs="宋体"/>
      <w:szCs w:val="20"/>
    </w:rPr>
  </w:style>
  <w:style w:type="paragraph" w:customStyle="1" w:styleId="54">
    <w:name w:val="填表5中单倍行距"/>
    <w:basedOn w:val="50"/>
    <w:qFormat/>
    <w:uiPriority w:val="0"/>
    <w:pPr>
      <w:spacing w:line="240" w:lineRule="auto"/>
    </w:pPr>
    <w:rPr>
      <w:rFonts w:cs="宋体"/>
      <w:szCs w:val="20"/>
    </w:rPr>
  </w:style>
  <w:style w:type="paragraph" w:customStyle="1" w:styleId="55">
    <w:name w:val="填表5单倍行距"/>
    <w:basedOn w:val="49"/>
    <w:qFormat/>
    <w:uiPriority w:val="0"/>
    <w:pPr>
      <w:spacing w:line="240" w:lineRule="auto"/>
    </w:pPr>
    <w:rPr>
      <w:rFonts w:cs="宋体"/>
      <w:szCs w:val="20"/>
    </w:rPr>
  </w:style>
  <w:style w:type="paragraph" w:customStyle="1" w:styleId="56">
    <w:name w:val="填表5中行距2倍"/>
    <w:basedOn w:val="50"/>
    <w:qFormat/>
    <w:uiPriority w:val="0"/>
    <w:pPr>
      <w:spacing w:line="480" w:lineRule="auto"/>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wmf"/><Relationship Id="rId24" Type="http://schemas.openxmlformats.org/officeDocument/2006/relationships/oleObject" Target="embeddings/oleObject2.bin"/><Relationship Id="rId23" Type="http://schemas.openxmlformats.org/officeDocument/2006/relationships/image" Target="media/image7.emf"/><Relationship Id="rId22" Type="http://schemas.openxmlformats.org/officeDocument/2006/relationships/oleObject" Target="embeddings/oleObject1.bin"/><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222"/>
    <customShpInfo spid="_x0000_s1080"/>
    <customShpInfo spid="_x0000_s1081"/>
    <customShpInfo spid="_x0000_s1082"/>
    <customShpInfo spid="_x0000_s1079"/>
    <customShpInfo spid="_x0000_s1144"/>
    <customShpInfo spid="_x0000_s1145"/>
    <customShpInfo spid="_x0000_s1146"/>
    <customShpInfo spid="_x0000_s1147"/>
    <customShpInfo spid="_x0000_s1083"/>
    <customShpInfo spid="_x0000_s1084"/>
    <customShpInfo spid="_x0000_s1085"/>
    <customShpInfo spid="_x0000_s1086"/>
    <customShpInfo spid="_x0000_s1101"/>
    <customShpInfo spid="_x0000_s1128"/>
    <customShpInfo spid="_x0000_s1117"/>
    <customShpInfo spid="_x0000_s1116"/>
    <customShpInfo spid="_x0000_s1114"/>
    <customShpInfo spid="_x0000_s1112"/>
    <customShpInfo spid="_x0000_s1111"/>
    <customShpInfo spid="_x0000_s1102"/>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37"/>
    <customShpInfo spid="_x0000_s1105"/>
    <customShpInfo spid="_x0000_s1096"/>
    <customShpInfo spid="_x0000_s1135"/>
    <customShpInfo spid="_x0000_s1134"/>
    <customShpInfo spid="_x0000_s1133"/>
    <customShpInfo spid="_x0000_s1132"/>
    <customShpInfo spid="_x0000_s1131"/>
    <customShpInfo spid="_x0000_s1130"/>
    <customShpInfo spid="_x0000_s1129"/>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097"/>
    <customShpInfo spid="_x0000_s1115"/>
    <customShpInfo spid="_x0000_s1103"/>
    <customShpInfo spid="_x0000_s1113"/>
    <customShpInfo spid="_x0000_s1110"/>
    <customShpInfo spid="_x0000_s1109"/>
    <customShpInfo spid="_x0000_s1108"/>
    <customShpInfo spid="_x0000_s1107"/>
    <customShpInfo spid="_x0000_s1106"/>
    <customShpInfo spid="_x0000_s1098"/>
    <customShpInfo spid="_x0000_s1104"/>
    <customShpInfo spid="_x0000_s1100"/>
    <customShpInfo spid="_x0000_s1099"/>
    <customShpInfo spid="_x0000_s1029"/>
    <customShpInfo spid="_x0000_s1030"/>
    <customShpInfo spid="_x0000_s1031"/>
    <customShpInfo spid="_x0000_s1032"/>
    <customShpInfo spid="_x0000_s1033"/>
    <customShpInfo spid="_x0000_s1034"/>
    <customShpInfo spid="_x0000_s1035"/>
    <customShpInfo spid="_x0000_s1036"/>
    <customShpInfo spid="_x0000_s1028"/>
    <customShpInfo spid="_x0000_s1094"/>
    <customShpInfo spid="_x0000_s1027"/>
    <customShpInfo spid="_x0000_s1026"/>
    <customShpInfo spid="_x0000_s1095"/>
    <customShpInfo spid="_x0000_s1136"/>
    <customShpInfo spid="_x0000_s1186"/>
    <customShpInfo spid="_x0000_s1185"/>
    <customShpInfo spid="_x0000_s1191"/>
    <customShpInfo spid="_x0000_s1195"/>
    <customShpInfo spid="_x0000_s1203"/>
    <customShpInfo spid="_x0000_s1204"/>
    <customShpInfo spid="_x0000_s1198"/>
    <customShpInfo spid="_x0000_s1196"/>
    <customShpInfo spid="_x0000_s1193"/>
    <customShpInfo spid="_x0000_s1194"/>
    <customShpInfo spid="_x0000_s1197"/>
    <customShpInfo spid="_x0000_s1190"/>
    <customShpInfo spid="_x0000_s1189"/>
    <customShpInfo spid="_x0000_s1208"/>
    <customShpInfo spid="_x0000_s1209"/>
    <customShpInfo spid="_x0000_s1213"/>
    <customShpInfo spid="_x0000_s1192"/>
    <customShpInfo spid="_x0000_s1210"/>
    <customShpInfo spid="_x0000_s1211"/>
    <customShpInfo spid="_x0000_s1188"/>
    <customShpInfo spid="_x0000_s1187"/>
    <customShpInfo spid="_x0000_s1200"/>
    <customShpInfo spid="_x0000_s1207"/>
    <customShpInfo spid="_x0000_s1206"/>
    <customShpInfo spid="_x0000_s1214"/>
    <customShpInfo spid="_x0000_s1205"/>
    <customShpInfo spid="_x0000_s1212"/>
    <customShpInfo spid="_x0000_s1201"/>
    <customShpInfo spid="_x0000_s1199"/>
    <customShpInfo spid="_x0000_s1202"/>
    <customShpInfo spid="_x0000_s1216"/>
    <customShpInfo spid="_x0000_s1215"/>
    <customShpInfo spid="_x0000_s1218"/>
    <customShpInfo spid="_x0000_s1217"/>
  </customShpExts>
</s:customData>
</file>

<file path=customXml/item2.xml><?xml version="1.0" encoding="utf-8"?>
<contractReview xmlns="http://schemas.wps.cn/vas-ai-hub/contract-review">
  <reviewItems>
    <reviewItem>
      <errorID>488ed249-f7db-4808-b69f-e3e4e7a9e48f</errorID>
      <errorWord>2025年12月07日</errorWord>
      <group>L1_Knowledge</group>
      <groupName>知识性问题</groupName>
      <ability>L2_Time</ability>
      <abilityName>日期时间</abilityName>
      <candidateList>
        <item>2025年12月7日</item>
      </candidateList>
      <explain>根据日常书写习惯，日期一般会省略前导零。</explain>
      <paraID>441C7972</paraID>
      <start>1</start>
      <end>12</end>
      <status>unmodified</status>
      <modifiedWord/>
      <trackRevisions>false</trackRevisions>
    </reviewItem>
    <reviewItem>
      <errorID>4dcbbed7-48cc-4895-befc-fa8e0c558780</errorID>
      <errorWord>2026年01月01日</errorWord>
      <group>L1_Knowledge</group>
      <groupName>知识性问题</groupName>
      <ability>L2_Time</ability>
      <abilityName>日期时间</abilityName>
      <candidateList>
        <item>2026年1月1日</item>
      </candidateList>
      <explain>根据日常书写习惯，月份和日期一般会省略前导零。</explain>
      <paraID>441C7972</paraID>
      <start>26</start>
      <end>37</end>
      <status>unmodified</status>
      <modifiedWord/>
      <trackRevisions>false</trackRevisions>
    </reviewItem>
    <reviewItem>
      <errorID>9a55a1e7-db69-42b6-af54-f4da07f43d85</errorID>
      <errorWord>法律、法规</errorWord>
      <group>L1_Word</group>
      <groupName>字词问题</groupName>
      <ability>L2_Typo</ability>
      <abilityName>字词错误</abilityName>
      <candidateList>
        <item>法律法规</item>
      </candidateList>
      <explain/>
      <paraID>76B669B8</paraID>
      <start>10</start>
      <end>15</end>
      <status>ignored</status>
      <modifiedWord/>
      <trackRevisions>false</trackRevisions>
    </reviewItem>
    <reviewItem>
      <errorID>86d65cee-79fe-402f-9e76-80e2852e0907</errorID>
      <errorWord>建立健全的</errorWord>
      <group>L1_Word</group>
      <groupName>字词问题</groupName>
      <ability>L2_Typo</ability>
      <abilityName>字词错误</abilityName>
      <candidateList>
        <item>建立健全</item>
      </candidateList>
      <explain/>
      <paraID>4196916E</paraID>
      <start>2</start>
      <end>7</end>
      <status>unmodified</status>
      <modifiedWord/>
      <trackRevisions>false</trackRevisions>
    </reviewItem>
    <reviewItem>
      <errorID>9524e472-afb0-4205-99c6-6c284ec74929</errorID>
      <errorWord>人</errorWord>
      <group>L1_Word</group>
      <groupName>字词问题</groupName>
      <ability>L2_Typo</ability>
      <abilityName>字词错误</abilityName>
      <candidateList>
        <item>人民</item>
      </candidateList>
      <explain>〈名〉以劳动群众为主体的社会基本成员。</explain>
      <paraID>514EAD1E</paraID>
      <start>13</start>
      <end>14</end>
      <status>unmodified</status>
      <modifiedWord/>
      <trackRevisions>false</trackRevisions>
    </reviewItem>
    <reviewItem>
      <errorID>3eab72ce-42db-4e6b-a40a-ed0a2b92e6af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21A06A78</paraID>
      <start>0</start>
      <end>2</end>
      <status>unmodified</status>
      <modifiedWord/>
      <trackRevisions>false</trackRevisions>
    </reviewItem>
    <reviewItem>
      <errorID>170c9dba-3de3-4781-8dac-cc915f9027f2</errorID>
      <errorWord>,</errorWord>
      <group>L1_Format</group>
      <groupName>格式问题</groupName>
      <ability>L2_HalfPunc</ability>
      <abilityName>全半角检查</abilityName>
      <candidateList>
        <item>，</item>
      </candidateList>
      <explain>文本全半角错误。</explain>
      <paraID>21A06A78</paraID>
      <start>13</start>
      <end>14</end>
      <status>unmodified</status>
      <modifiedWord/>
      <trackRevisions>false</trackRevisions>
    </reviewItem>
    <reviewItem>
      <errorID>e24ba421-b3e8-44f4-8b41-1e3b0d86e8d6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592712BB</paraID>
      <start>0</start>
      <end>2</end>
      <status>unmodified</status>
      <modifiedWord/>
      <trackRevisions>false</trackRevisions>
    </reviewItem>
    <reviewItem>
      <errorID>d639fc63-096f-406f-9894-3a3367bc14f1</errorID>
      <errorWord>,</errorWord>
      <group>L1_Format</group>
      <groupName>格式问题</groupName>
      <ability>L2_HalfPunc</ability>
      <abilityName>全半角检查</abilityName>
      <candidateList>
        <item>，</item>
      </candidateList>
      <explain>文本全半角错误。</explain>
      <paraID>592712BB</paraID>
      <start>17</start>
      <end>18</end>
      <status>unmodified</status>
      <modifiedWord/>
      <trackRevisions>false</trackRevisions>
    </reviewItem>
    <reviewItem>
      <errorID>5449ffa1-933a-460c-a903-a687d06e4fb8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BD13692</paraID>
      <start>0</start>
      <end>2</end>
      <status>unmodified</status>
      <modifiedWord/>
      <trackRevisions>false</trackRevisions>
    </reviewItem>
    <reviewItem>
      <errorID>0e483fa3-f94f-47ef-a1c2-1b8be06bbf86</errorID>
      <errorWord>,</errorWord>
      <group>L1_Format</group>
      <groupName>格式问题</groupName>
      <ability>L2_HalfPunc</ability>
      <abilityName>全半角检查</abilityName>
      <candidateList>
        <item>，</item>
      </candidateList>
      <explain>文本全半角错误。</explain>
      <paraID> BD13692</paraID>
      <start>11</start>
      <end>12</end>
      <status>unmodified</status>
      <modifiedWord/>
      <trackRevisions>false</trackRevisions>
    </reviewItem>
    <reviewItem>
      <errorID>fe3f9a51-3028-4ce4-8b04-1d813df0893a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2FF15155</paraID>
      <start>0</start>
      <end>2</end>
      <status>unmodified</status>
      <modifiedWord/>
      <trackRevisions>false</trackRevisions>
    </reviewItem>
    <reviewItem>
      <errorID>6a6fa558-fd0d-40ea-8477-906d39a8bc64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381AF763</paraID>
      <start>0</start>
      <end>2</end>
      <status>unmodified</status>
      <modifiedWord/>
      <trackRevisions>false</trackRevisions>
    </reviewItem>
    <reviewItem>
      <errorID>6efd88bf-cdd2-43da-9af8-f2778854dbfb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102AAE86</paraID>
      <start>0</start>
      <end>2</end>
      <status>unmodified</status>
      <modifiedWord/>
      <trackRevisions>false</trackRevisions>
    </reviewItem>
    <reviewItem>
      <errorID>c6538c27-2029-4bb8-ba05-5e8a1a51a655</errorID>
      <errorWord>符合国家</errorWord>
      <group>L1_AI</group>
      <groupName>深度校对</groupName>
      <ability>L2_AI_Word</ability>
      <abilityName>字词纠错</abilityName>
      <candidateList>
        <item>依据国家</item>
      </candidateList>
      <explain/>
      <paraID>102AAE86</paraID>
      <start>13</start>
      <end>17</end>
      <status>unmodified</status>
      <modifiedWord/>
      <trackRevisions>false</trackRevisions>
    </reviewItem>
    <reviewItem>
      <errorID>7acc34cc-c507-465f-9ec1-50b38d4b8130</errorID>
      <errorWord>后并</errorWord>
      <group>L1_AI</group>
      <groupName>深度校对</groupName>
      <ability>L2_AI_Word</ability>
      <abilityName>字词纠错</abilityName>
      <candidateList>
        <item>后</item>
      </candidateList>
      <explain/>
      <paraID>102AAE86</paraID>
      <start>107</start>
      <end>109</end>
      <status>unmodified</status>
      <modifiedWord/>
      <trackRevisions>false</trackRevisions>
    </reviewItem>
    <reviewItem>
      <errorID>2d002dea-0d89-49c8-9ae0-98148d04d1c8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751DE696</paraID>
      <start>0</start>
      <end>2</end>
      <status>unmodified</status>
      <modifiedWord/>
      <trackRevisions>false</trackRevisions>
    </reviewItem>
    <reviewItem>
      <errorID>8472888d-86c6-41d9-a4fb-a1ef9f6b35a1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153E9205</paraID>
      <start>0</start>
      <end>2</end>
      <status>unmodified</status>
      <modifiedWord/>
      <trackRevisions>false</trackRevisions>
    </reviewItem>
    <reviewItem>
      <errorID>7ee8c8a5-66cf-444b-ab15-2e3093f854da</errorID>
      <errorWord>目标</errorWord>
      <group>L1_AI</group>
      <groupName>深度校对</groupName>
      <ability>L2_AI_Punc</ability>
      <abilityName>标点纠错</abilityName>
      <candidateList>
        <item>，目标</item>
      </candidateList>
      <explain/>
      <paraID>153E9205</paraID>
      <start>15</start>
      <end>17</end>
      <status>unmodified</status>
      <modifiedWord/>
      <trackRevisions>false</trackRevisions>
    </reviewItem>
    <reviewItem>
      <errorID>73a1dd45-be66-4e6d-a88d-f03364d0c7be</errorID>
      <errorWord>，</errorWord>
      <group>L1_Word</group>
      <groupName>字词问题</groupName>
      <ability>L2_Typo</ability>
      <abilityName>字词错误</abilityName>
      <candidateList>
        <item>，对</item>
      </candidateList>
      <explain/>
      <paraID>153E9205</paraID>
      <start>53</start>
      <end>54</end>
      <status>unmodified</status>
      <modifiedWord/>
      <trackRevisions>false</trackRevisions>
    </reviewItem>
    <reviewItem>
      <errorID>cb6dc0d3-3eee-4c92-9a43-66d6ed176052</errorID>
      <errorWord>尽可能</errorWord>
      <group>L1_AI</group>
      <groupName>深度校对</groupName>
      <ability>L2_AI_Word</ability>
      <abilityName>字词纠错</abilityName>
      <candidateList>
        <item>应尽可能</item>
      </candidateList>
      <explain/>
      <paraID>153E9205</paraID>
      <start>56</start>
      <end>60</end>
      <status>modified</status>
      <modifiedWord>应尽可能</modifiedWord>
      <trackRevisions>false</trackRevisions>
    </reviewItem>
    <reviewItem>
      <errorID>9a47975f-125d-446f-99b8-0f4b15c2e2e9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757BD6B9</paraID>
      <start>0</start>
      <end>2</end>
      <status>unmodified</status>
      <modifiedWord/>
      <trackRevisions>false</trackRevisions>
    </reviewItem>
    <reviewItem>
      <errorID>31e6d92e-0300-4018-a43e-19dbccad807c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5C4407F3</paraID>
      <start>0</start>
      <end>2</end>
      <status>unmodified</status>
      <modifiedWord/>
      <trackRevisions>false</trackRevisions>
    </reviewItem>
    <reviewItem>
      <errorID>2ddf6f01-fe98-4044-96f0-1c5ef47ecbcc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2F2F2D3F</paraID>
      <start>0</start>
      <end>2</end>
      <status>unmodified</status>
      <modifiedWord/>
      <trackRevisions>false</trackRevisions>
    </reviewItem>
    <reviewItem>
      <errorID>e25346d3-91c4-4243-a753-8d647d63db04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4F5FC303</paraID>
      <start>0</start>
      <end>2</end>
      <status>unmodified</status>
      <modifiedWord/>
      <trackRevisions>false</trackRevisions>
    </reviewItem>
    <reviewItem>
      <errorID>c8d51aa9-f072-4f51-9d1a-397e2f7bdea3</errorID>
      <errorWord>程</errorWord>
      <group>L1_Word</group>
      <groupName>字词问题</groupName>
      <ability>L2_Typo</ability>
      <abilityName>字词错误</abilityName>
      <candidateList>
        <item>程中</item>
      </candidateList>
      <explain/>
      <paraID>15167861</paraID>
      <start>21</start>
      <end>23</end>
      <status>modified</status>
      <modifiedWord>程中</modifiedWord>
      <trackRevisions>false</trackRevisions>
    </reviewItem>
    <reviewItem>
      <errorID>929cf469-7e94-45c6-8e45-d784877253f5</errorID>
      <errorWord>公司对</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22305791</paraID>
      <start>5</start>
      <end>7</end>
      <status>modified</status>
      <modifiedWord>公司</modifiedWord>
      <trackRevisions>false</trackRevisions>
    </reviewItem>
    <reviewItem>
      <errorID>954ca1c4-7866-4810-95f5-60525b655f63</errorID>
      <errorWord>服务项目项目</errorWord>
      <group>L1_AI</group>
      <groupName>深度校对</groupName>
      <ability>L2_AI_Grammar</ability>
      <abilityName>语法纠错</abilityName>
      <candidateList>
        <item>服务项目</item>
      </candidateList>
      <explain/>
      <paraID>755BBB94</paraID>
      <start>46</start>
      <end>50</end>
      <status>modified</status>
      <modifiedWord>服务项目</modifiedWord>
      <trackRevisions>false</trackRevisions>
    </reviewItem>
    <reviewItem>
      <errorID>6914f99b-ede2-419f-8fff-5f537fa090fb</errorID>
      <errorWord>要重</errorWord>
      <group>L1_AI</group>
      <groupName>深度校对</groupName>
      <ability>L2_AI_Word</ability>
      <abilityName>字词纠错</abilityName>
      <candidateList>
        <item>重大</item>
      </candidateList>
      <explain/>
      <paraID>3C3F5E93</paraID>
      <start>2</start>
      <end>4</end>
      <status>modified</status>
      <modifiedWord>重大</modifiedWord>
      <trackRevisions>false</trackRevisions>
    </reviewItem>
    <reviewItem>
      <errorID>34f4f07d-b68d-454e-9dc3-edc88ad59854</errorID>
      <errorWord>重</errorWord>
      <group>L1_AI</group>
      <groupName>深度校对</groupName>
      <ability>L2_AI_Word</ability>
      <abilityName>字词纠错</abilityName>
      <candidateList>
        <item>重大</item>
      </candidateList>
      <explain/>
      <paraID>14309ADF</paraID>
      <start>2</start>
      <end>4</end>
      <status>modified</status>
      <modifiedWord>重大</modifiedWord>
      <trackRevisions>false</trackRevisions>
    </reviewItem>
    <reviewItem>
      <errorID>72b2a27e-598d-4913-8060-2328628208ea</errorID>
      <errorWord>万</errorWord>
      <group>L1_Word</group>
      <groupName>字词问题</groupName>
      <ability>L2_Typo</ability>
      <abilityName>字词错误</abilityName>
      <candidateList>
        <item>万元</item>
      </candidateList>
      <explain/>
      <paraID>14309ADF</paraID>
      <start>17</start>
      <end>19</end>
      <status>modified</status>
      <modifiedWord>万元</modifiedWord>
      <trackRevisions>false</trackRevisions>
    </reviewItem>
    <reviewItem>
      <errorID>19b72eb4-49a1-4e99-9442-82b743acdfc3</errorID>
      <errorWord>规划如</errorWord>
      <group>L1_Word</group>
      <groupName>字词问题</groupName>
      <ability>L2_Typo</ability>
      <abilityName>字词错误</abilityName>
      <candidateList>
        <item>规划</item>
      </candidateList>
      <explain>❶〈名〉比较全面的长远的发展计划：制订～｜十年～。❷〈动〉做规划：兴修水利问题，应当全面～。</explain>
      <paraID>3ED8A31A</paraID>
      <start>26</start>
      <end>28</end>
      <status>modified</status>
      <modifiedWord>规划</modifiedWord>
      <trackRevisions>false</trackRevisions>
    </reviewItem>
    <reviewItem>
      <errorID>43dd496b-0222-4198-a8c4-5005247b6505</errorID>
      <errorWord>）</errorWord>
      <group>L1_AI</group>
      <groupName>深度校对</groupName>
      <ability>L2_AI_Punc</ability>
      <abilityName>标点纠错</abilityName>
      <candidateList>
        <item/>
      </candidateList>
      <explain/>
      <paraID>3ED8A31A</paraID>
      <start>164</start>
      <end>164</end>
      <status>modified</status>
      <modifiedWord/>
      <trackRevisions>false</trackRevisions>
    </reviewItem>
    <reviewItem>
      <errorID>0c662682-f4e6-482e-af41-86dd32ea64e6</errorID>
      <errorWord>，</errorWord>
      <group>L1_AI</group>
      <groupName>深度校对</groupName>
      <ability>L2_AI_Punc</ability>
      <abilityName>标点纠错</abilityName>
      <candidateList>
        <item>、</item>
      </candidateList>
      <explain/>
      <paraID>3ED8A31A</paraID>
      <start>173</start>
      <end>174</end>
      <status>modified</status>
      <modifiedWord>、</modifiedWord>
      <trackRevisions>false</trackRevisions>
    </reviewItem>
    <reviewItem>
      <errorID>286886da-38c0-4fd9-9b7b-816a8cf9b526</errorID>
      <errorWord>需要</errorWord>
      <group>L1_Word</group>
      <groupName>字词问题</groupName>
      <ability>L2_Typo</ability>
      <abilityName>字词错误</abilityName>
      <candidateList>
        <item>需</item>
      </candidateList>
      <explain>❶〈动〉需要：～求｜按～分配｜完成任务还～五天时间。❷需用的东西：军～。</explain>
      <paraID>6646B1D9</paraID>
      <start>20</start>
      <end>21</end>
      <status>modified</status>
      <modifiedWord>需</modifiedWord>
      <trackRevisions>false</trackRevisions>
    </reviewItem>
    <reviewItem>
      <errorID>470e8982-b45f-444a-8152-dbbbeed1ee8f</errorID>
      <errorWord>列</errorWord>
      <group>L1_Word</group>
      <groupName>字词问题</groupName>
      <ability>L2_Typo</ability>
      <abilityName>字词错误</abilityName>
      <candidateList>
        <item>列出</item>
      </candidateList>
      <explain/>
      <paraID>6646B1D9</paraID>
      <start>75</start>
      <end>77</end>
      <status>modified</status>
      <modifiedWord>列出</modifiedWord>
      <trackRevisions>false</trackRevisions>
    </reviewItem>
    <reviewItem>
      <errorID>08ae19df-f1b1-4cea-9b8c-0e9855af076c</errorID>
      <errorWord>规定并</errorWord>
      <group>L1_AI</group>
      <groupName>深度校对</groupName>
      <ability>L2_AI_Word</ability>
      <abilityName>字词纠错</abilityName>
      <candidateList>
        <item>规定</item>
      </candidateList>
      <explain/>
      <paraID>3A309FFC</paraID>
      <start>28</start>
      <end>30</end>
      <status>modified</status>
      <modifiedWord>规定</modifiedWord>
      <trackRevisions>false</trackRevisions>
    </reviewItem>
    <reviewItem>
      <errorID>b0f3f50e-9d00-4c7e-a068-dbed91428202</errorID>
      <errorWord>重大的</errorWord>
      <group>L1_Word</group>
      <groupName>字词问题</groupName>
      <ability>L2_Typo</ability>
      <abilityName>字词错误</abilityName>
      <candidateList>
        <item>重大</item>
      </candidateList>
      <explain/>
      <paraID>4956E992</paraID>
      <start>17</start>
      <end>19</end>
      <status>modified</status>
      <modifiedWord>重大</modifiedWord>
      <trackRevisions>false</trackRevisions>
    </reviewItem>
    <reviewItem>
      <errorID>5dacb791-5b5f-4dc4-beaa-d8a4d4a42517</errorID>
      <errorWord>名</errorWord>
      <group>L1_Word</group>
      <groupName>字词问题</groupName>
      <ability>L2_Typo</ability>
      <abilityName>字词错误</abilityName>
      <candidateList>
        <item>明</item>
      </candidateList>
      <explain/>
      <paraID>1BBB9E8C</paraID>
      <start>35</start>
      <end>36</end>
      <status>modified</status>
      <modifiedWord>明</modifiedWord>
      <trackRevisions>false</trackRevisions>
    </reviewItem>
    <reviewItem>
      <errorID>a9102284-01ea-4f30-89b3-fad2d81770e7</errorID>
      <errorWord>：</errorWord>
      <group>L1_AI</group>
      <groupName>深度校对</groupName>
      <ability>L2_AI_Punc</ability>
      <abilityName>标点纠错</abilityName>
      <candidateList>
        <item>。</item>
      </candidateList>
      <explain/>
      <paraID>7FCFA0C5</paraID>
      <start>76</start>
      <end>77</end>
      <status>modified</status>
      <modifiedWord>。</modifiedWord>
      <trackRevisions>false</trackRevisions>
    </reviewItem>
    <reviewItem>
      <errorID>b4f2b4de-1c7f-46e3-befa-3737fb5d6577</errorID>
      <errorWord>它</errorWord>
      <group>L1_AI</group>
      <groupName>深度校对</groupName>
      <ability>L2_AI_Word</ability>
      <abilityName>字词纠错</abilityName>
      <candidateList>
        <item>他</item>
      </candidateList>
      <explain/>
      <paraID>  DB43D1</paraID>
      <start>22</start>
      <end>23</end>
      <status>modified</status>
      <modifiedWord>他</modifiedWord>
      <trackRevisions>false</trackRevisions>
    </reviewItem>
    <reviewItem>
      <errorID>bc1ae6dc-e2c2-41c2-b525-fd980ed7bade</errorID>
      <errorWord>公司</errorWord>
      <group>L1_AI</group>
      <groupName>深度校对</groupName>
      <ability>L2_AI_Punc</ability>
      <abilityName>标点纠错</abilityName>
      <candidateList>
        <item>，公司</item>
      </candidateList>
      <explain/>
      <paraID>  DB43D1</paraID>
      <start>27</start>
      <end>30</end>
      <status>modified</status>
      <modifiedWord>，公司</modifiedWord>
      <trackRevisions>false</trackRevisions>
    </reviewItem>
    <reviewItem>
      <errorID>6fa6d542-d77a-4ef0-92e2-c617861fbde2</errorID>
      <errorWord>，是</errorWord>
      <group>L1_Word</group>
      <groupName>字词问题</groupName>
      <ability>L2_Typo</ability>
      <abilityName>字词错误</abilityName>
      <candidateList>
        <item>，</item>
      </candidateList>
      <explain/>
      <paraID>67F3C062</paraID>
      <start>14</start>
      <end>15</end>
      <status>modified</status>
      <modifiedWord>，</modifiedWord>
      <trackRevisions>false</trackRevisions>
    </reviewItem>
    <reviewItem>
      <errorID>a5f826ae-fea8-4331-b99e-150f737e363d</errorID>
      <errorWord>措施</errorWord>
      <group>L1_AI</group>
      <groupName>深度校对</groupName>
      <ability>L2_AI_Punc</ability>
      <abilityName>标点纠错</abilityName>
      <candidateList>
        <item>措施；</item>
      </candidateList>
      <explain/>
      <paraID>227A5995</paraID>
      <start>23</start>
      <end>26</end>
      <status>modified</status>
      <modifiedWord>措施；</modifiedWord>
      <trackRevisions>false</trackRevisions>
    </reviewItem>
    <reviewItem>
      <errorID>3aa10683-d636-496a-9fbd-1bc7326564ae</errorID>
      <errorWord>要求</errorWord>
      <group>L1_AI</group>
      <groupName>深度校对</groupName>
      <ability>L2_AI_Punc</ability>
      <abilityName>标点纠错</abilityName>
      <candidateList>
        <item>要求；</item>
      </candidateList>
      <explain/>
      <paraID>16C89818</paraID>
      <start>37</start>
      <end>40</end>
      <status>modified</status>
      <modifiedWord>要求；</modifiedWord>
      <trackRevisions>false</trackRevisions>
    </reviewItem>
    <reviewItem>
      <errorID>c664eb06-5aea-4ad1-87f2-99a3c68455db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6A55DD9B</paraID>
      <start>0</start>
      <end>4</end>
      <status>unmodified</status>
      <modifiedWord/>
      <trackRevisions>false</trackRevisions>
    </reviewItem>
    <reviewItem>
      <errorID>f1480a23-61cf-4ae4-81be-1e45fe2832a2</errorID>
      <errorWord>写成</errorWord>
      <group>L1_AI</group>
      <groupName>深度校对</groupName>
      <ability>L2_AI_Word</ability>
      <abilityName>字词纠错</abilityName>
      <candidateList>
        <item>完成</item>
      </candidateList>
      <explain/>
      <paraID>7A037F94</paraID>
      <start>38</start>
      <end>40</end>
      <status>modified</status>
      <modifiedWord>完成</modifiedWord>
      <trackRevisions>false</trackRevisions>
    </reviewItem>
    <reviewItem>
      <errorID>02a275a3-f3ed-4af4-aa7c-1a0f763646ac</errorID>
      <errorWord>写</errorWord>
      <group>L1_Word</group>
      <groupName>字词问题</groupName>
      <ability>L2_Typo</ability>
      <abilityName>字词错误</abilityName>
      <candidateList>
        <item>协</item>
      </candidateList>
      <explain>存在发音相同字词的误用。</explain>
      <paraID>32505572</paraID>
      <start>34</start>
      <end>35</end>
      <status>modified</status>
      <modifiedWord>协</modifiedWord>
      <trackRevisions>false</trackRevisions>
    </reviewItem>
    <reviewItem>
      <errorID>d8359580-e187-4a50-b17f-cdbd920607c1</errorID>
      <errorWord>:</errorWord>
      <group>L1_Format</group>
      <groupName>格式问题</groupName>
      <ability>L2_HalfPunc</ability>
      <abilityName>全半角检查</abilityName>
      <candidateList>
        <item>：</item>
      </candidateList>
      <explain>文本全半角错误。</explain>
      <paraID>53634A7F</paraID>
      <start>7</start>
      <end>8</end>
      <status>unmodified</status>
      <modifiedWord/>
      <trackRevisions>false</trackRevisions>
    </reviewItem>
    <reviewItem>
      <errorID>5bac214c-1ce4-4eab-adef-7a53d15d04e1</errorID>
      <errorWord>其它</errorWord>
      <group>L1_Word</group>
      <groupName>字词问题</groupName>
      <ability>L2_Alias</ability>
      <abilityName>也作/曾用词</abilityName>
      <candidateList>
        <item>其他</item>
      </candidateList>
      <explain>词汇[其它]为不规范表述或旧称，其规范书面表述为[其他]。</explain>
      <paraID>5F41D43D</paraID>
      <start>2</start>
      <end>4</end>
      <status>modified</status>
      <modifiedWord>其他</modifiedWord>
      <trackRevisions>false</trackRevisions>
    </reviewItem>
    <reviewItem>
      <errorID>564a315d-ec01-445f-96ed-e592979da3ee</errorID>
      <errorWord>:</errorWord>
      <group>L1_Format</group>
      <groupName>格式问题</groupName>
      <ability>L2_HalfPunc</ability>
      <abilityName>全半角检查</abilityName>
      <candidateList>
        <item>：</item>
      </candidateList>
      <explain>文本全半角错误。</explain>
      <paraID>40019811</paraID>
      <start>6</start>
      <end>7</end>
      <status>unmodified</status>
      <modifiedWord/>
      <trackRevisions>false</trackRevisions>
    </reviewItem>
    <reviewItem>
      <errorID>b92712aa-45cd-407d-8b2e-e798e48f757c</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5E77C5ED</paraID>
      <start>67</start>
      <end>71</end>
      <status>modified</status>
      <modifiedWord>其他约定</modifiedWord>
      <trackRevisions>false</trackRevisions>
    </reviewItem>
    <reviewItem>
      <errorID>361e39be-3f0c-40c8-8315-83ab9667e1d8</errorID>
      <errorWord>具</errorWord>
      <group>L1_Word</group>
      <groupName>字词问题</groupName>
      <ability>L2_Typo</ability>
      <abilityName>字词错误</abilityName>
      <candidateList>
        <item>具有</item>
      </candidateList>
      <explain>〈动〉有（多用于抽象事物）：～信心｜～伟大的意义。</explain>
      <paraID>7802A484</paraID>
      <start>14</start>
      <end>16</end>
      <status>modified</status>
      <modifiedWord>具有</modifiedWord>
      <trackRevisions>false</trackRevisions>
    </reviewItem>
    <reviewItem>
      <errorID>d30c2112-c175-4f96-8c4f-76e7053dd18f</errorID>
      <errorWord>其它</errorWord>
      <group>L1_Word</group>
      <groupName>字词问题</groupName>
      <ability>L2_Alias</ability>
      <abilityName>也作/曾用词</abilityName>
      <candidateList>
        <item>其他</item>
      </candidateList>
      <explain>词汇[其它]为不规范表述或旧称，其规范书面表述为[其他]。</explain>
      <paraID>2408555B</paraID>
      <start>15</start>
      <end>17</end>
      <status>modified</status>
      <modifiedWord>其他</modifiedWord>
      <trackRevisions>false</trackRevisions>
    </reviewItem>
    <reviewItem>
      <errorID>fb124358-76d0-408e-847d-3b52d3163013</errorID>
      <errorWord>其它</errorWord>
      <group>L1_Word</group>
      <groupName>字词问题</groupName>
      <ability>L2_Alias</ability>
      <abilityName>也作/曾用词</abilityName>
      <candidateList>
        <item>其他</item>
      </candidateList>
      <explain>词汇[其它]为不规范表述或旧称，其规范书面表述为[其他]。</explain>
      <paraID>1FACB8A8</paraID>
      <start>32</start>
      <end>34</end>
      <status>modified</status>
      <modifiedWord>其他</modifiedWord>
      <trackRevisions>false</trackRevisions>
    </reviewItem>
    <reviewItem>
      <errorID>5cd4eec5-0477-47b0-a759-73b5c555b385</errorID>
      <errorWord>(</errorWord>
      <group>L1_Format</group>
      <groupName>格式问题</groupName>
      <ability>L2_HalfPunc</ability>
      <abilityName>全半角检查</abilityName>
      <candidateList>
        <item>（</item>
      </candidateList>
      <explain>文本全半角错误。</explain>
      <paraID>5AB3065C</paraID>
      <start>6</start>
      <end>7</end>
      <status>unmodified</status>
      <modifiedWord/>
      <trackRevisions>false</trackRevisions>
    </reviewItem>
    <reviewItem>
      <errorID>d1ff34e5-a793-46f1-98f1-8261eeb1a9fb</errorID>
      <errorWord>)</errorWord>
      <group>L1_Format</group>
      <groupName>格式问题</groupName>
      <ability>L2_HalfPunc</ability>
      <abilityName>全半角检查</abilityName>
      <candidateList>
        <item>）</item>
      </candidateList>
      <explain>文本全半角错误。</explain>
      <paraID>5AB3065C</paraID>
      <start>10</start>
      <end>11</end>
      <status>unmodified</status>
      <modifiedWord/>
      <trackRevisions>false</trackRevisions>
    </reviewItem>
    <reviewItem>
      <errorID>3ce0dc51-bff4-49c5-b641-d76aad8201dc</errorID>
      <errorWord>(</errorWord>
      <group>L1_Format</group>
      <groupName>格式问题</groupName>
      <ability>L2_HalfPunc</ability>
      <abilityName>全半角检查</abilityName>
      <candidateList>
        <item>（</item>
      </candidateList>
      <explain>文本全半角错误。</explain>
      <paraID>2869A70E</paraID>
      <start>66</start>
      <end>67</end>
      <status>unmodified</status>
      <modifiedWord/>
      <trackRevisions>false</trackRevisions>
    </reviewItem>
    <reviewItem>
      <errorID>57b74249-519e-4ddf-a770-38bedeb42e03</errorID>
      <errorWord>)</errorWord>
      <group>L1_Format</group>
      <groupName>格式问题</groupName>
      <ability>L2_HalfPunc</ability>
      <abilityName>全半角检查</abilityName>
      <candidateList>
        <item>）</item>
      </candidateList>
      <explain>文本全半角错误。</explain>
      <paraID>2869A70E</paraID>
      <start>74</start>
      <end>75</end>
      <status>unmodified</status>
      <modifiedWord/>
      <trackRevisions>false</trackRevisions>
    </reviewItem>
    <reviewItem>
      <errorID>2e29bd5b-4954-4a82-b68d-dd34791ff8c1</errorID>
      <errorWord>)</errorWord>
      <group>L1_Format</group>
      <groupName>格式问题</groupName>
      <ability>L2_HalfPunc</ability>
      <abilityName>全半角检查</abilityName>
      <candidateList>
        <item>）</item>
      </candidateList>
      <explain>文本全半角错误。</explain>
      <paraID>7D6CF07B</paraID>
      <start>2</start>
      <end>3</end>
      <status>unmodified</status>
      <modifiedWord/>
      <trackRevisions>false</trackRevisions>
    </reviewItem>
    <reviewItem>
      <errorID>c588ae9a-a94b-4603-b21a-ccb047ccd803</errorID>
      <errorWord>)</errorWord>
      <group>L1_Format</group>
      <groupName>格式问题</groupName>
      <ability>L2_HalfPunc</ability>
      <abilityName>全半角检查</abilityName>
      <candidateList>
        <item>）</item>
      </candidateList>
      <explain>文本全半角错误。</explain>
      <paraID>4504BBE6</paraID>
      <start>2</start>
      <end>3</end>
      <status>unmodified</status>
      <modifiedWord/>
      <trackRevisions>false</trackRevisions>
    </reviewItem>
    <reviewItem>
      <errorID>f9e1d5b7-10a3-4621-8d1f-f613c8120156</errorID>
      <errorWord>)</errorWord>
      <group>L1_Format</group>
      <groupName>格式问题</groupName>
      <ability>L2_HalfPunc</ability>
      <abilityName>全半角检查</abilityName>
      <candidateList>
        <item>）</item>
      </candidateList>
      <explain>文本全半角错误。</explain>
      <paraID>45DBDCCB</paraID>
      <start>2</start>
      <end>3</end>
      <status>unmodified</status>
      <modifiedWord/>
      <trackRevisions>false</trackRevisions>
    </reviewItem>
    <reviewItem>
      <errorID>b4106249-4780-426a-bb9f-a2a6fcc24a35</errorID>
      <errorWord>)</errorWord>
      <group>L1_Format</group>
      <groupName>格式问题</groupName>
      <ability>L2_HalfPunc</ability>
      <abilityName>全半角检查</abilityName>
      <candidateList>
        <item>）</item>
      </candidateList>
      <explain>文本全半角错误。</explain>
      <paraID>7BA5FBCF</paraID>
      <start>2</start>
      <end>3</end>
      <status>unmodified</status>
      <modifiedWord/>
      <trackRevisions>false</trackRevisions>
    </reviewItem>
    <reviewItem>
      <errorID>4ac7cf52-4e1e-4839-82f1-5c130bf2144d</errorID>
      <errorWord>)</errorWord>
      <group>L1_Format</group>
      <groupName>格式问题</groupName>
      <ability>L2_HalfPunc</ability>
      <abilityName>全半角检查</abilityName>
      <candidateList>
        <item>）</item>
      </candidateList>
      <explain>文本全半角错误。</explain>
      <paraID>5ABA0DF8</paraID>
      <start>2</start>
      <end>3</end>
      <status>unmodified</status>
      <modifiedWord/>
      <trackRevisions>false</trackRevisions>
    </reviewItem>
    <reviewItem>
      <errorID>2ca190be-67d5-4263-95e3-5619e632167f</errorID>
      <errorWord>)</errorWord>
      <group>L1_Format</group>
      <groupName>格式问题</groupName>
      <ability>L2_HalfPunc</ability>
      <abilityName>全半角检查</abilityName>
      <candidateList>
        <item>）</item>
      </candidateList>
      <explain>文本全半角错误。</explain>
      <paraID>676634BD</paraID>
      <start>2</start>
      <end>3</end>
      <status>unmodified</status>
      <modifiedWord/>
      <trackRevisions>false</trackRevisions>
    </reviewItem>
    <reviewItem>
      <errorID>c522d6eb-b0a8-4daf-8665-8955283a177c</errorID>
      <errorWord>)</errorWord>
      <group>L1_Format</group>
      <groupName>格式问题</groupName>
      <ability>L2_HalfPunc</ability>
      <abilityName>全半角检查</abilityName>
      <candidateList>
        <item>）</item>
      </candidateList>
      <explain>文本全半角错误。</explain>
      <paraID>3DC96E76</paraID>
      <start>2</start>
      <end>3</end>
      <status>unmodified</status>
      <modifiedWord/>
      <trackRevisions>false</trackRevisions>
    </reviewItem>
    <reviewItem>
      <errorID>2774db95-2238-4f55-aa70-7d9227bd49bc</errorID>
      <errorWord>)</errorWord>
      <group>L1_Format</group>
      <groupName>格式问题</groupName>
      <ability>L2_HalfPunc</ability>
      <abilityName>全半角检查</abilityName>
      <candidateList>
        <item>）</item>
      </candidateList>
      <explain>文本全半角错误。</explain>
      <paraID> F19E6D5</paraID>
      <start>2</start>
      <end>3</end>
      <status>unmodified</status>
      <modifiedWord/>
      <trackRevisions>false</trackRevisions>
    </reviewItem>
    <reviewItem>
      <errorID>6fed1533-3d3c-4c06-8299-9c89c8263cb5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24EDEC67</paraID>
      <start>0</start>
      <end>2</end>
      <status>unmodified</status>
      <modifiedWord/>
      <trackRevisions>false</trackRevisions>
    </reviewItem>
    <reviewItem>
      <errorID>1590440a-565e-4e32-afc9-0b7efd25cdb0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5E017D76</paraID>
      <start>0</start>
      <end>2</end>
      <status>unmodified</status>
      <modifiedWord/>
      <trackRevisions>false</trackRevisions>
    </reviewItem>
    <reviewItem>
      <errorID>5d47ecbd-98ae-4457-82b6-ed6c3f4b3a39</errorID>
      <errorWord>:</errorWord>
      <group>L1_Format</group>
      <groupName>格式问题</groupName>
      <ability>L2_HalfPunc</ability>
      <abilityName>全半角检查</abilityName>
      <candidateList>
        <item>：</item>
      </candidateList>
      <explain>文本全半角错误。</explain>
      <paraID>5E017D76</paraID>
      <start>7</start>
      <end>8</end>
      <status>unmodified</status>
      <modifiedWord/>
      <trackRevisions>false</trackRevisions>
    </reviewItem>
    <reviewItem>
      <errorID>9ac44ae6-8ee1-449c-a5ff-1dd9dd2f5e52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482A8A2E</paraID>
      <start>0</start>
      <end>2</end>
      <status>unmodified</status>
      <modifiedWord/>
      <trackRevisions>false</trackRevisions>
    </reviewItem>
    <reviewItem>
      <errorID>8162617d-b2a6-4041-b400-f77eb19ad63a</errorID>
      <errorWord>:</errorWord>
      <group>L1_Format</group>
      <groupName>格式问题</groupName>
      <ability>L2_HalfPunc</ability>
      <abilityName>全半角检查</abilityName>
      <candidateList>
        <item>：</item>
      </candidateList>
      <explain>文本全半角错误。</explain>
      <paraID>482A8A2E</paraID>
      <start>5</start>
      <end>6</end>
      <status>unmodified</status>
      <modifiedWord/>
      <trackRevisions>false</trackRevisions>
    </reviewItem>
    <reviewItem>
      <errorID>9261b02a-b3ba-44a4-9fee-6b916a2305ea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1AA6C868</paraID>
      <start>0</start>
      <end>2</end>
      <status>unmodified</status>
      <modifiedWord/>
      <trackRevisions>false</trackRevisions>
    </reviewItem>
    <reviewItem>
      <errorID>b1a24338-8f36-4024-809d-dbcc1aea7640</errorID>
      <errorWord>:</errorWord>
      <group>L1_Format</group>
      <groupName>格式问题</groupName>
      <ability>L2_HalfPunc</ability>
      <abilityName>全半角检查</abilityName>
      <candidateList>
        <item>：</item>
      </candidateList>
      <explain>文本全半角错误。</explain>
      <paraID>1AA6C868</paraID>
      <start>5</start>
      <end>6</end>
      <status>unmodified</status>
      <modifiedWord/>
      <trackRevisions>false</trackRevisions>
    </reviewItem>
    <reviewItem>
      <errorID>8ac42d45-04bb-477e-a49e-85c011c70411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2460B281</paraID>
      <start>0</start>
      <end>2</end>
      <status>unmodified</status>
      <modifiedWord/>
      <trackRevisions>false</trackRevisions>
    </reviewItem>
    <reviewItem>
      <errorID>39ece8be-f3c6-48af-be30-fb5d3dc59537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37904AB8</paraID>
      <start>0</start>
      <end>2</end>
      <status>unmodified</status>
      <modifiedWord/>
      <trackRevisions>false</trackRevisions>
    </reviewItem>
    <reviewItem>
      <errorID>71f34c38-53ed-4dcc-b981-5d47af5e3586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3EFA4DC9</paraID>
      <start>0</start>
      <end>2</end>
      <status>unmodified</status>
      <modifiedWord/>
      <trackRevisions>false</trackRevisions>
    </reviewItem>
    <reviewItem>
      <errorID>ec4d65f9-db16-4288-8ffb-07a357f94391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2F46A6CB</paraID>
      <start>0</start>
      <end>2</end>
      <status>unmodified</status>
      <modifiedWord/>
      <trackRevisions>false</trackRevisions>
    </reviewItem>
    <reviewItem>
      <errorID>82ed19e4-9743-4ec4-8e41-36a078e52238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74E2F40</paraID>
      <start>0</start>
      <end>2</end>
      <status>unmodified</status>
      <modifiedWord/>
      <trackRevisions>false</trackRevisions>
    </reviewItem>
    <reviewItem>
      <errorID>c9d2f4e2-2bd9-4736-9b9d-0595aa6445e6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D727700</paraID>
      <start>0</start>
      <end>2</end>
      <status>unmodified</status>
      <modifiedWord/>
      <trackRevisions>false</trackRevisions>
    </reviewItem>
    <reviewItem>
      <errorID>67e5ca28-c272-41ee-ac34-4d3663b352d2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65EA4518</paraID>
      <start>0</start>
      <end>2</end>
      <status>unmodified</status>
      <modifiedWord/>
      <trackRevisions>false</trackRevisions>
    </reviewItem>
    <reviewItem>
      <errorID>443a3266-b1bb-4fd8-b5d2-7d794fd7e371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580E8CF7</paraID>
      <start>0</start>
      <end>2</end>
      <status>unmodified</status>
      <modifiedWord/>
      <trackRevisions>false</trackRevisions>
    </reviewItem>
    <reviewItem>
      <errorID>9a96920c-dcc3-4b46-93f6-446eb0befc52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19E7B29D</paraID>
      <start>0</start>
      <end>2</end>
      <status>unmodified</status>
      <modifiedWord/>
      <trackRevisions>false</trackRevisions>
    </reviewItem>
    <reviewItem>
      <errorID>0c9eee1a-3e0b-4bed-84aa-2bd07a0d7f49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37EEBFA9</paraID>
      <start>0</start>
      <end>2</end>
      <status>unmodified</status>
      <modifiedWord/>
      <trackRevisions>false</trackRevisions>
    </reviewItem>
    <reviewItem>
      <errorID>33a5e2ff-7463-4fe6-b262-dd28bb4c2c03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1E28835D</paraID>
      <start>0</start>
      <end>2</end>
      <status>unmodified</status>
      <modifiedWord/>
      <trackRevisions>false</trackRevisions>
    </reviewItem>
    <reviewItem>
      <errorID>b4e49625-4417-4c2d-991e-b71c15519bc6</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77C8B201</paraID>
      <start>48</start>
      <end>50</end>
      <status>modified</status>
      <modifiedWord>账号</modifiedWord>
      <trackRevisions>false</trackRevisions>
    </reviewItem>
    <reviewItem>
      <errorID>98f3079f-463a-49d5-8a6b-a05bf94ff8a6</errorID>
      <errorWord>(</errorWord>
      <group>L1_Format</group>
      <groupName>格式问题</groupName>
      <ability>L2_HalfPunc</ability>
      <abilityName>全半角检查</abilityName>
      <candidateList>
        <item>（</item>
      </candidateList>
      <explain>文本全半角错误。</explain>
      <paraID>73D9B827</paraID>
      <start>28</start>
      <end>29</end>
      <status>unmodified</status>
      <modifiedWord/>
      <trackRevisions>false</trackRevisions>
    </reviewItem>
    <reviewItem>
      <errorID>bce784cf-1e44-4b02-a854-7a43e2dcce7a</errorID>
      <errorWord>)</errorWord>
      <group>L1_Format</group>
      <groupName>格式问题</groupName>
      <ability>L2_HalfPunc</ability>
      <abilityName>全半角检查</abilityName>
      <candidateList>
        <item>）</item>
      </candidateList>
      <explain>文本全半角错误。</explain>
      <paraID>73D9B827</paraID>
      <start>31</start>
      <end>32</end>
      <status>unmodified</status>
      <modifiedWord/>
      <trackRevisions>false</trackRevisions>
    </reviewItem>
    <reviewItem>
      <errorID>16a5dfc3-160d-4ac5-b3be-0cb2a8966a25</errorID>
      <errorWord>权力义务</errorWord>
      <group>L1_Word</group>
      <groupName>字词问题</groupName>
      <ability>L2_Typo</ability>
      <abilityName>字词错误</abilityName>
      <candidateList>
        <item>权利义务</item>
      </candidateList>
      <explain/>
      <paraID>4E3143CF</paraID>
      <start>26</start>
      <end>30</end>
      <status>modified</status>
      <modifiedWord>权利义务</modifiedWord>
      <trackRevisions>false</trackRevisions>
    </reviewItem>
    <reviewItem>
      <errorID>da811bef-3a5b-47c4-8da6-be7e4d6a7d35</errorID>
      <errorWord>文意</errorWord>
      <group>L1_Word</group>
      <groupName>字词问题</groupName>
      <ability>L2_Typo</ability>
      <abilityName>字词错误</abilityName>
      <candidateList>
        <item>文义</item>
      </candidateList>
      <explain>存在发音相同字词的误用。</explain>
      <paraID>4E3143CF</paraID>
      <start>33</start>
      <end>35</end>
      <status>modified</status>
      <modifiedWord>文义</modifiedWord>
      <trackRevisions>false</trackRevisions>
    </reviewItem>
    <reviewItem>
      <errorID>e7db7a1c-2c9c-4a1c-907e-eca75776a810</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2408B01E</paraID>
      <start>3</start>
      <end>7</end>
      <status>modified</status>
      <modifiedWord>公司其他</modifiedWord>
      <trackRevisions>false</trackRevisions>
    </reviewItem>
    <reviewItem>
      <errorID>d3348ac6-787a-48be-b0aa-015f9db82b8d</errorID>
      <errorWord>法律、法规</errorWord>
      <group>L1_Word</group>
      <groupName>字词问题</groupName>
      <ability>L2_Typo</ability>
      <abilityName>字词错误</abilityName>
      <candidateList>
        <item>法律法规</item>
      </candidateList>
      <explain/>
      <paraID>66C3E352</paraID>
      <start>33</start>
      <end>38</end>
      <status>ignored</status>
      <modifiedWord/>
      <trackRevisions>false</trackRevisions>
    </reviewItem>
    <reviewItem>
      <errorID>54b5d852-c69b-4e46-89aa-8e131064ef93</errorID>
      <errorWord>:</errorWord>
      <group>L1_Format</group>
      <groupName>格式问题</groupName>
      <ability>L2_HalfPunc</ability>
      <abilityName>全半角检查</abilityName>
      <candidateList>
        <item>：</item>
      </candidateList>
      <explain>文本全半角错误。</explain>
      <paraID>28C5802C</paraID>
      <start>10</start>
      <end>11</end>
      <status>unmodified</status>
      <modifiedWord/>
      <trackRevisions>false</trackRevisions>
    </reviewItem>
    <reviewItem>
      <errorID>13f8a33a-4c86-4bfa-9617-39aa3ae7aae1</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61B7AD99</paraID>
      <start>11</start>
      <end>15</end>
      <status>modified</status>
      <modifiedWord>管理台账</modifiedWord>
      <trackRevisions>false</trackRevisions>
    </reviewItem>
    <reviewItem>
      <errorID>00970f33-1d67-47d9-b971-4e04deea9994</errorID>
      <errorWord>政用</errorWord>
      <group>L1_Word</group>
      <groupName>字词问题</groupName>
      <ability>L2_Typo</ability>
      <abilityName>字词错误</abilityName>
      <candidateList>
        <item>政公</item>
      </candidateList>
      <explain/>
      <paraID>4509CF6F</paraID>
      <start>23</start>
      <end>25</end>
      <status>ignored</status>
      <modifiedWord/>
      <trackRevisions>false</trackRevisions>
    </reviewItem>
    <reviewItem>
      <errorID>6bd386d5-29b2-422c-81b8-d28abadc673f</errorID>
      <errorWord>用用</errorWord>
      <group>L1_Word</group>
      <groupName>字词问题</groupName>
      <ability>L2_Typo</ability>
      <abilityName>字词错误</abilityName>
      <candidateList>
        <item>用</item>
      </candidateList>
      <explain/>
      <paraID>52889DB1</paraID>
      <start>35</start>
      <end>36</end>
      <status>modified</status>
      <modifiedWord>用</modifiedWord>
      <trackRevisions>false</trackRevisions>
    </reviewItem>
    <reviewItem>
      <errorID>8bccfcb3-cf29-4093-af33-335afeffa210</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52889DB1</paraID>
      <start>37</start>
      <end>38</end>
      <status>modified</status>
      <modifiedWord>或</modifiedWord>
      <trackRevisions>false</trackRevisions>
    </reviewItem>
    <reviewItem>
      <errorID>278c0769-970a-46f3-ae24-5c2c48aa5b61</errorID>
      <errorWord>用用</errorWord>
      <group>L1_Word</group>
      <groupName>字词问题</groupName>
      <ability>L2_Typo</ability>
      <abilityName>字词错误</abilityName>
      <candidateList>
        <item>用</item>
      </candidateList>
      <explain/>
      <paraID>12562829</paraID>
      <start>25</start>
      <end>26</end>
      <status>modified</status>
      <modifiedWord>用</modifiedWord>
      <trackRevisions>false</trackRevisions>
    </reviewItem>
    <reviewItem>
      <errorID>9ccfc9ed-a602-407f-a7e5-4ba48379fe78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39289D3C</paraID>
      <start>23</start>
      <end>25</end>
      <status>modified</status>
      <modifiedWord>账号</modifiedWord>
      <trackRevisions>false</trackRevisions>
    </reviewItem>
    <reviewItem>
      <errorID>e2fe6e06-29e7-46e9-9781-e314696de357</errorID>
      <errorWord>印痕</errorWord>
      <group>L1_Word</group>
      <groupName>字词问题</groupName>
      <ability>L2_Typo</ability>
      <abilityName>字词错误</abilityName>
      <candidateList>
        <item>印迹</item>
      </candidateList>
      <explain/>
      <paraID> BCAF8B4</paraID>
      <start>9</start>
      <end>11</end>
      <status>modified</status>
      <modifiedWord>印迹</modifiedWord>
      <trackRevisions>false</trackRevisions>
    </reviewItem>
    <reviewItem>
      <errorID>9674ac28-2d92-4377-9074-3672485132c1</errorID>
      <errorWord>法律、法规</errorWord>
      <group>L1_Word</group>
      <groupName>字词问题</groupName>
      <ability>L2_Typo</ability>
      <abilityName>字词错误</abilityName>
      <candidateList>
        <item>法律法规</item>
      </candidateList>
      <explain/>
      <paraID> 389425F</paraID>
      <start>38</start>
      <end>43</end>
      <status>ignored</status>
      <modifiedWord/>
      <trackRevisions>false</trackRevisions>
    </reviewItem>
    <reviewItem>
      <errorID>f8166257-7dc0-4067-b728-325660f2ad68</errorID>
      <errorWord>法律、法规</errorWord>
      <group>L1_Word</group>
      <groupName>字词问题</groupName>
      <ability>L2_Typo</ability>
      <abilityName>字词错误</abilityName>
      <candidateList>
        <item>法律法规</item>
      </candidateList>
      <explain/>
      <paraID>10D5942E</paraID>
      <start>5</start>
      <end>10</end>
      <status>ignored</status>
      <modifiedWord/>
      <trackRevisions>false</trackRevisions>
    </reviewItem>
    <reviewItem>
      <errorID>6d3e7d1a-bfc1-4b4c-b241-2afac44a0e8d</errorID>
      <errorWord>建帐</errorWord>
      <group>L1_Word</group>
      <groupName>字词问题</groupName>
      <ability>L2_Typo</ability>
      <abilityName>字词错误</abilityName>
      <candidateList>
        <item>建账</item>
      </candidateList>
      <explain/>
      <paraID> 6466FCB</paraID>
      <start>39</start>
      <end>41</end>
      <status>modified</status>
      <modifiedWord>建账</modifiedWord>
      <trackRevisions>false</trackRevisions>
    </reviewItem>
    <reviewItem>
      <errorID>0fbf386e-19ab-4c6f-a786-1431950e4098</errorID>
      <errorWord>方面</errorWord>
      <group>L1_Word</group>
      <groupName>字词问题</groupName>
      <ability>L2_Typo</ability>
      <abilityName>字词错误</abilityName>
      <candidateList>
        <item>方</item>
      </candidateList>
      <explain/>
      <paraID>1FFF0007</paraID>
      <start>8</start>
      <end>9</end>
      <status>modified</status>
      <modifiedWord>方</modifiedWord>
      <trackRevisions>false</trackRevisions>
    </reviewItem>
    <reviewItem>
      <errorID>dfc6bd9d-b625-4740-b543-35603f88cacd</errorID>
      <errorWord>同意的</errorWord>
      <group>L1_Word</group>
      <groupName>字词问题</groupName>
      <ability>L2_Typo</ability>
      <abilityName>字词错误</abilityName>
      <candidateList>
        <item>同意</item>
      </candidateList>
      <explain/>
      <paraID>1FFF0007</paraID>
      <start>43</start>
      <end>45</end>
      <status>modified</status>
      <modifiedWord>同意</modifiedWord>
      <trackRevisions>false</trackRevisions>
    </reviewItem>
    <reviewItem>
      <errorID>c44b8dd4-e18d-478c-853d-df4c23f3ca5f</errorID>
      <errorWord>建帐管理</errorWord>
      <group>L1_Word</group>
      <groupName>字词问题</groupName>
      <ability>L2_Alias</ability>
      <abilityName>也作/曾用词</abilityName>
      <candidateList>
        <item>建账管理</item>
      </candidateList>
      <explain>词汇[建帐管理]为不规范表述或旧称，其规范书面表述为[建账管理]。</explain>
      <paraID>48A05B7B</paraID>
      <start>27</start>
      <end>31</end>
      <status>modified</status>
      <modifiedWord>建账管理</modifiedWord>
      <trackRevisions>false</trackRevisions>
    </reviewItem>
    <reviewItem>
      <errorID>f258e2ff-6785-474c-8f0b-114d17045cc9</errorID>
      <errorWord>登陆</errorWord>
      <group>L1_Word</group>
      <groupName>字词问题</groupName>
      <ability>L2_Typo</ability>
      <abilityName>字词错误</abilityName>
      <candidateList>
        <item>登录</item>
      </candidateList>
      <explain>〈动〉❶登记：～在案。❷注册▲。</explain>
      <paraID>1B139015</paraID>
      <start>55</start>
      <end>57</end>
      <status>unmodified</status>
      <modifiedWord/>
      <trackRevisions>false</trackRevisions>
    </reviewItem>
    <reviewItem>
      <errorID>3ea73455-7ab8-4723-bef7-5e5a4c74afc8</errorID>
      <errorWord>建帐</errorWord>
      <group>L1_Word</group>
      <groupName>字词问题</groupName>
      <ability>L2_Typo</ability>
      <abilityName>字词错误</abilityName>
      <candidateList>
        <item>建账</item>
      </candidateList>
      <explain/>
      <paraID>3FE4DFF6</paraID>
      <start>18</start>
      <end>20</end>
      <status>modified</status>
      <modifiedWord>建账</modifiedWord>
      <trackRevisions>false</trackRevisions>
    </reviewItem>
    <reviewItem>
      <errorID>841e9ab6-3474-48af-b373-568f1983991d</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1D0D083F</paraID>
      <start>31</start>
      <end>35</end>
      <status>modified</status>
      <modifiedWord>管理台账</modifiedWord>
      <trackRevisions>false</trackRevisions>
    </reviewItem>
    <reviewItem>
      <errorID>aeacf41f-496d-4d6d-ba57-8ba1afaeb867</errorID>
      <errorWord>合同的</errorWord>
      <group>L1_Word</group>
      <groupName>字词问题</groupName>
      <ability>L2_Typo</ability>
      <abilityName>字词错误</abilityName>
      <candidateList>
        <item>合同</item>
      </candidateList>
      <explain/>
      <paraID>4D4C1624</paraID>
      <start>31</start>
      <end>34</end>
      <status>unmodified</status>
      <modifiedWord/>
      <trackRevisions>false</trackRevisions>
    </reviewItem>
    <reviewItem>
      <errorID>61cff8f5-aab1-4619-b5fa-045a635fbd92</errorID>
      <errorWord>签订的</errorWord>
      <group>L1_Word</group>
      <groupName>字词问题</groupName>
      <ability>L2_Typo</ability>
      <abilityName>字词错误</abilityName>
      <candidateList>
        <item>签订</item>
      </candidateList>
      <explain>〈动〉订立条约或合同并签字：两国～了贸易议定书和支付协定。</explain>
      <paraID>4D4C1624</paraID>
      <start>34</start>
      <end>37</end>
      <status>unmodified</status>
      <modifiedWord/>
      <trackRevisions>false</trackRevisions>
    </reviewItem>
    <reviewItem>
      <errorID>31500a06-534b-4c1a-b465-40ddbc8fd724</errorID>
      <errorWord>,</errorWord>
      <group>L1_Format</group>
      <groupName>格式问题</groupName>
      <ability>L2_HalfPunc</ability>
      <abilityName>全半角检查</abilityName>
      <candidateList>
        <item>，</item>
      </candidateList>
      <explain>文本全半角错误。</explain>
      <paraID> 63B1700</paraID>
      <start>42</start>
      <end>43</end>
      <status>unmodified</status>
      <modifiedWord/>
      <trackRevisions>false</trackRevisions>
    </reviewItem>
    <reviewItem>
      <errorID>a3d4cee7-f12d-42f8-b5cb-ed4e72b36a12</errorID>
      <errorWord>意见</errorWord>
      <group>L1_Word</group>
      <groupName>字词问题</groupName>
      <ability>L2_Typo</ability>
      <abilityName>字词错误</abilityName>
      <candidateList>
        <item>意</item>
      </candidateList>
      <explain/>
      <paraID> 63B1700</paraID>
      <start>46</start>
      <end>47</end>
      <status>modified</status>
      <modifiedWord>意</modifiedWord>
      <trackRevisions>false</trackRevisions>
    </reviewItem>
    <reviewItem>
      <errorID>6c6ca5f4-8061-4b9a-b73e-ebc3f579a9ba</errorID>
      <errorWord>除非是</errorWord>
      <group>L1_Word</group>
      <groupName>字词问题</groupName>
      <ability>L2_Typo</ability>
      <abilityName>字词错误</abilityName>
      <candidateList>
        <item>除非</item>
      </candidateList>
      <explain/>
      <paraID>3E8E390D</paraID>
      <start>49</start>
      <end>51</end>
      <status>modified</status>
      <modifiedWord>除非</modifiedWord>
      <trackRevisions>false</trackRevisions>
    </reviewItem>
    <reviewItem>
      <errorID>c15e3e03-38ce-40c2-a2da-b3c01c3e9dfe</errorID>
      <errorWord>现场现场</errorWord>
      <group>L1_Word</group>
      <groupName>字词问题</groupName>
      <ability>L2_Typo</ability>
      <abilityName>字词错误</abilityName>
      <candidateList>
        <item>现场</item>
      </candidateList>
      <explain/>
      <paraID>1600B7E8</paraID>
      <start>13</start>
      <end>15</end>
      <status>modified</status>
      <modifiedWord>现场</modifiedWord>
      <trackRevisions>false</trackRevisions>
    </reviewItem>
    <reviewItem>
      <errorID>8bc02f05-5825-4fbd-bafb-e015edea7574</errorID>
      <errorWord>恰谈</errorWord>
      <group>L1_Word</group>
      <groupName>字词问题</groupName>
      <ability>L2_Typo</ability>
      <abilityName>字词错误</abilityName>
      <candidateList>
        <item>洽谈</item>
      </candidateList>
      <explain>〈动〉洽商：～生意。</explain>
      <paraID>507F7A33</paraID>
      <start>70</start>
      <end>72</end>
      <status>modified</status>
      <modifiedWord>洽谈</modifiedWord>
      <trackRevisions>false</trackRevisions>
    </reviewItem>
    <reviewItem>
      <errorID>35a5f3b5-cf05-4af8-81ca-2899adc7b057</errorID>
      <errorWord>其法人代表</errorWord>
      <group>L1_Word</group>
      <groupName>字词问题</groupName>
      <ability>L2_Typo</ability>
      <abilityName>字词错误</abilityName>
      <candidateList>
        <item>其法定代表人</item>
      </candidateList>
      <explain/>
      <paraID>507F7A33</paraID>
      <start>130</start>
      <end>135</end>
      <status>unmodified</status>
      <modifiedWord/>
      <trackRevisions>false</trackRevisions>
    </reviewItem>
    <reviewItem>
      <errorID>b9123b41-b211-4daa-8a8d-90ae489d4975</errorID>
      <errorWord>即时</errorWord>
      <group>L1_Word</group>
      <groupName>字词问题</groupName>
      <ability>L2_Typo</ability>
      <abilityName>字词错误</abilityName>
      <candidateList>
        <item>及时</item>
      </candidateList>
      <explain>存在发音相同字词的误用。</explain>
      <paraID>7ACE8543</paraID>
      <start>26</start>
      <end>28</end>
      <status>modified</status>
      <modifiedWord>及时</modifiedWord>
      <trackRevisions>false</trackRevisions>
    </reviewItem>
    <reviewItem>
      <errorID>857910d3-2431-4aeb-b150-92b6847448ca</errorID>
      <errorWord>其它</errorWord>
      <group>L1_Word</group>
      <groupName>字词问题</groupName>
      <ability>L2_Alias</ability>
      <abilityName>也作/曾用词</abilityName>
      <candidateList>
        <item>其他</item>
      </candidateList>
      <explain>词汇[其它]为不规范表述或旧称，其规范书面表述为[其他]。</explain>
      <paraID>58454DE5</paraID>
      <start>31</start>
      <end>33</end>
      <status>modified</status>
      <modifiedWord>其他</modifiedWord>
      <trackRevisions>false</trackRevisions>
    </reviewItem>
    <reviewItem>
      <errorID>f3f7aed8-58d2-4800-a02e-8b56250c7d18</errorID>
      <errorWord>即时</errorWord>
      <group>L1_Word</group>
      <groupName>字词问题</groupName>
      <ability>L2_Typo</ability>
      <abilityName>字词错误</abilityName>
      <candidateList>
        <item>及时</item>
      </candidateList>
      <explain>存在发音相同字词的误用。</explain>
      <paraID>23CF2401</paraID>
      <start>84</start>
      <end>86</end>
      <status>modified</status>
      <modifiedWord>及时</modifiedWord>
      <trackRevisions>false</trackRevisions>
    </reviewItem>
    <reviewItem>
      <errorID>023a3df1-78ce-49b0-9e80-90b8c8393edb</errorID>
      <errorWord>，</errorWord>
      <group>L1_Word</group>
      <groupName>字词问题</groupName>
      <ability>L2_Typo</ability>
      <abilityName>字词错误</abilityName>
      <candidateList>
        <item>，以</item>
      </candidateList>
      <explain/>
      <paraID>2A8896D1</paraID>
      <start>45</start>
      <end>47</end>
      <status>modified</status>
      <modifiedWord>，以</modifiedWord>
      <trackRevisions>false</trackRevisions>
    </reviewItem>
    <reviewItem>
      <errorID>76834a06-5d96-4784-860a-992d25dccfca</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68CEE68C</paraID>
      <start>9</start>
      <end>13</end>
      <status>modified</status>
      <modifiedWord>管理台账</modifiedWord>
      <trackRevisions>false</trackRevisions>
    </reviewItem>
    <reviewItem>
      <errorID>fcdcec2f-5b3e-42b4-b6f6-cba7a8730ab7</errorID>
      <errorWord>要</errorWord>
      <group>L1_Word</group>
      <groupName>字词问题</groupName>
      <ability>L2_Typo</ability>
      <abilityName>字词错误</abilityName>
      <candidateList>
        <item>要内</item>
      </candidateList>
      <explain/>
      <paraID>54E5E1DC</paraID>
      <start>67</start>
      <end>69</end>
      <status>modified</status>
      <modifiedWord>要内</modifiedWord>
      <trackRevisions>false</trackRevisions>
    </reviewItem>
    <reviewItem>
      <errorID>16e2e4e8-ab0d-431d-a8bc-7eff5b0482fc</errorID>
      <errorWord>，</errorWord>
      <group>L1_Word</group>
      <groupName>字词问题</groupName>
      <ability>L2_Typo</ability>
      <abilityName>字词错误</abilityName>
      <candidateList>
        <item>，以</item>
      </candidateList>
      <explain/>
      <paraID>54E5E1DC</paraID>
      <start>126</start>
      <end>128</end>
      <status>modified</status>
      <modifiedWord>，以</modifiedWord>
      <trackRevisions>false</trackRevisions>
    </reviewItem>
    <reviewItem>
      <errorID>8d46fdf7-b407-4afb-8c29-06e9a94d5815</errorID>
      <errorWord>已</errorWord>
      <group>L1_Word</group>
      <groupName>字词问题</groupName>
      <ability>L2_Typo</ability>
      <abilityName>字词错误</abilityName>
      <candidateList>
        <item>已加</item>
      </candidateList>
      <explain/>
      <paraID>2B76A804</paraID>
      <start>18</start>
      <end>20</end>
      <status>modified</status>
      <modifiedWord>已加</modifiedWord>
      <trackRevisions>false</trackRevisions>
    </reviewItem>
    <reviewItem>
      <errorID>a316503a-4b25-48fe-86eb-8eda16e10c26</errorID>
      <errorWord>合同数据</errorWord>
      <group>L1_Knowledge</group>
      <groupName>知识性问题</groupName>
      <ability>L2_Term</ability>
      <abilityName>专业术语</abilityName>
      <candidateList>
        <item>合成数据</item>
      </candidateList>
      <explain/>
      <paraID>2B4B878A</paraID>
      <start>38</start>
      <end>42</end>
      <status>unmodified</status>
      <modifiedWord/>
      <trackRevisions>false</trackRevisions>
    </reviewItem>
    <reviewItem>
      <errorID>c802be94-6cda-4c38-a539-e1024affa1df</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389D7D83</paraID>
      <start>12</start>
      <end>16</end>
      <status>modified</status>
      <modifiedWord>管理台账</modifiedWord>
      <trackRevisions>false</trackRevisions>
    </reviewItem>
    <reviewItem>
      <errorID>37ae5557-1e05-4838-a83f-051563394c82</errorID>
      <errorWord>其它</errorWord>
      <group>L1_Word</group>
      <groupName>字词问题</groupName>
      <ability>L2_Alias</ability>
      <abilityName>也作/曾用词</abilityName>
      <candidateList>
        <item>其他</item>
      </candidateList>
      <explain>词汇[其它]为不规范表述或旧称，其规范书面表述为[其他]。</explain>
      <paraID>5EF9A399</paraID>
      <start>7</start>
      <end>9</end>
      <status>modified</status>
      <modifiedWord>其他</modifiedWord>
      <trackRevisions>false</trackRevisions>
    </reviewItem>
    <reviewItem>
      <errorID>b400cc20-5eed-43b9-a20c-696012eb75d1</errorID>
      <errorWord>合同法</errorWord>
      <group>L1_Knowledge</group>
      <groupName>知识性问题</groupName>
      <ability>L2_Knowledge</ability>
      <abilityName>其他知识</abilityName>
      <candidateList/>
      <explain>已废止</explain>
      <paraID>5EF9A399</paraID>
      <start>13</start>
      <end>16</end>
      <status>unmodified</status>
      <modifiedWord/>
      <trackRevisions>false</trackRevisions>
    </reviewItem>
    <reviewItem>
      <errorID>401f4302-6812-4a35-babf-3200ef9f28ea</errorID>
      <errorWord>滑有</errorWord>
      <group>L1_Word</group>
      <groupName>字词问题</groupName>
      <ability>L2_Typo</ability>
      <abilityName>字词错误</abilityName>
      <candidateList>
        <item>没有</item>
      </candidateList>
      <explain>存在字形相近字词的误用。</explain>
      <paraID>29BFD627</paraID>
      <start>26</start>
      <end>28</end>
      <status>modified</status>
      <modifiedWord>没有</modifiedWord>
      <trackRevisions>false</trackRevisions>
    </reviewItem>
    <reviewItem>
      <errorID>468ad6e7-5d6f-4e5d-9b2c-c51fac58ad59</errorID>
      <errorWord>公司公司</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656D62AC</paraID>
      <start>7</start>
      <end>9</end>
      <status>modified</status>
      <modifiedWord>公司</modifiedWord>
      <trackRevisions>false</trackRevisions>
    </reviewItem>
    <reviewItem>
      <errorID>f87fdc08-ad50-49c5-8f10-1fa319570cfa</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43FB9794</paraID>
      <start>7</start>
      <end>11</end>
      <status>modified</status>
      <modifiedWord>管理台账</modifiedWord>
      <trackRevisions>false</trackRevisions>
    </reviewItem>
    <reviewItem>
      <errorID>39a24da9-bcfa-43e7-8c02-2b1e6b9e8c88</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441E64D5</paraID>
      <start>4</start>
      <end>8</end>
      <status>modified</status>
      <modifiedWord>管理台账</modifiedWord>
      <trackRevisions>false</trackRevisions>
    </reviewItem>
    <reviewItem>
      <errorID>e1e21ea1-a895-427b-a72d-98562ecea69f</errorID>
      <errorWord>具</errorWord>
      <group>L1_Word</group>
      <groupName>字词问题</groupName>
      <ability>L2_Typo</ability>
      <abilityName>字词错误</abilityName>
      <candidateList>
        <item>具有</item>
      </candidateList>
      <explain>〈动〉有（多用于抽象事物）：～信心｜～伟大的意义。</explain>
      <paraID>679D8536</paraID>
      <start>2</start>
      <end>4</end>
      <status>modified</status>
      <modifiedWord>具有</modifiedWord>
      <trackRevisions>false</trackRevisions>
    </reviewItem>
    <reviewItem>
      <errorID>73599238-5881-4d3e-8dd7-0ead0acb7755</errorID>
      <errorWord>法律、法规</errorWord>
      <group>L1_Word</group>
      <groupName>字词问题</groupName>
      <ability>L2_Typo</ability>
      <abilityName>字词错误</abilityName>
      <candidateList>
        <item>法律法规</item>
      </candidateList>
      <explain/>
      <paraID>41C621C5</paraID>
      <start>16</start>
      <end>21</end>
      <status>ignored</status>
      <modifiedWord/>
      <trackRevisions>false</trackRevisions>
    </reviewItem>
    <reviewItem>
      <errorID>1646c6f8-a496-4220-b90a-98e4d22e1684</errorID>
      <errorWord>具</errorWord>
      <group>L1_Word</group>
      <groupName>字词问题</groupName>
      <ability>L2_Typo</ability>
      <abilityName>字词错误</abilityName>
      <candidateList>
        <item>具有</item>
      </candidateList>
      <explain>〈动〉有（多用于抽象事物）：～信心｜～伟大的意义。</explain>
      <paraID>4A266346</paraID>
      <start>43</start>
      <end>45</end>
      <status>modified</status>
      <modifiedWord>具有</modifiedWord>
      <trackRevisions>false</trackRevisions>
    </reviewItem>
    <reviewItem>
      <errorID>028d92cf-0fbe-4e3f-b0b6-21026483bdf8</errorID>
      <errorWord>后与</errorWord>
      <group>L1_Word</group>
      <groupName>字词问题</groupName>
      <ability>L2_Typo</ability>
      <abilityName>字词错误</abilityName>
      <candidateList>
        <item>后</item>
      </candidateList>
      <explain>❶君主的妻子：皇～｜～妃。❷古代称君主：商之先～。❸（Hòu）〈名〉姓。</explain>
      <paraID>19D305C9</paraID>
      <start>11</start>
      <end>13</end>
      <status>unmodified</status>
      <modifiedWord/>
      <trackRevisions>false</trackRevisions>
    </reviewItem>
    <reviewItem>
      <errorID>ee097575-8e0a-44ea-b61e-5291bf71be32</errorID>
      <errorWord>具</errorWord>
      <group>L1_Word</group>
      <groupName>字词问题</groupName>
      <ability>L2_Typo</ability>
      <abilityName>字词错误</abilityName>
      <candidateList>
        <item>具备</item>
      </candidateList>
      <explain/>
      <paraID>5F9EB779</paraID>
      <start>8</start>
      <end>9</end>
      <status>unmodified</status>
      <modifiedWord/>
      <trackRevisions>false</trackRevisions>
    </reviewItem>
    <reviewItem>
      <errorID>ec5a25e6-c8b4-48c9-bbee-9b076542e382</errorID>
      <errorWord>少</errorWord>
      <group>L1_Word</group>
      <groupName>字词问题</groupName>
      <ability>L2_Typo</ability>
      <abilityName>字词错误</abilityName>
      <candidateList>
        <item>少于</item>
      </candidateList>
      <explain/>
      <paraID>108009D7</paraID>
      <start>53</start>
      <end>55</end>
      <status>modified</status>
      <modifiedWord>少于</modifiedWord>
      <trackRevisions>false</trackRevisions>
    </reviewItem>
    <reviewItem>
      <errorID>e2ca8a83-bdd8-4db1-8a1d-1a330a68fe0c</errorID>
      <errorWord>，以</errorWord>
      <group>L1_Word</group>
      <groupName>字词问题</groupName>
      <ability>L2_Typo</ability>
      <abilityName>字词错误</abilityName>
      <candidateList>
        <item>，</item>
      </candidateList>
      <explain/>
      <paraID>  94F715</paraID>
      <start>25</start>
      <end>26</end>
      <status>modified</status>
      <modifiedWord>，</modifiedWord>
      <trackRevisions>false</trackRevisions>
    </reviewItem>
    <reviewItem>
      <errorID>9e205c6e-f5f6-4099-82ba-a634a8c98e25</errorID>
      <errorWord>积极性、自觉性、创造性</errorWord>
      <group>L1_Political</group>
      <groupName>政治性问题</groupName>
      <ability>L2_Keyword</ability>
      <abilityName>固定表述</abilityName>
      <candidateList>
        <item>积极性、主动性、创造性</item>
      </candidateList>
      <explain>词汇“积极性、主动性、创造性”在特定场景下为固定表述形式，请确认此处的“积极性、自觉性、创造性”是否存在不当。</explain>
      <paraID>  94F715</paraID>
      <start>32</start>
      <end>43</end>
      <status>unmodified</status>
      <modifiedWord/>
      <trackRevisions>false</trackRevisions>
    </reviewItem>
    <reviewItem>
      <errorID>854ac981-1994-4773-8da0-cccba960359a</errorID>
      <errorWord>内定</errorWord>
      <group>L1_Word</group>
      <groupName>字词问题</groupName>
      <ability>L2_Typo</ability>
      <abilityName>字词错误</abilityName>
      <candidateList>
        <item>内容</item>
      </candidateList>
      <explain>〈名〉事物内部所含的实质或存在的情况：这次谈话的～牵涉的面很广｜这个刊物～丰富。</explain>
      <paraID>1825B2C1</paraID>
      <start>49</start>
      <end>51</end>
      <status>modified</status>
      <modifiedWord>内容</modifiedWord>
      <trackRevisions>false</trackRevisions>
    </reviewItem>
    <reviewItem>
      <errorID>325a9e30-6786-4a2d-aef1-17c1b00b347f</errorID>
      <errorWord>完成的</errorWord>
      <group>L1_Word</group>
      <groupName>字词问题</groupName>
      <ability>L2_Typo</ability>
      <abilityName>字词错误</abilityName>
      <candidateList>
        <item>完成</item>
      </candidateList>
      <explain>〈动〉按照预期的目的结束；做成：～任务｜～作业｜计划完得成。</explain>
      <paraID> 44C3278</paraID>
      <start>41</start>
      <end>43</end>
      <status>modified</status>
      <modifiedWord>完成</modifiedWord>
      <trackRevisions>false</trackRevisions>
    </reviewItem>
    <reviewItem>
      <errorID>c7eb7d9d-3c32-4fe9-877a-36fd54b4aefa</errorID>
      <errorWord>现场勘察</errorWord>
      <group>L1_Word</group>
      <groupName>字词问题</groupName>
      <ability>L2_Typo</ability>
      <abilityName>字词错误</abilityName>
      <candidateList>
        <item>现场勘查</item>
      </candidateList>
      <explain/>
      <paraID> F152662</paraID>
      <start>5</start>
      <end>9</end>
      <status>ignored</status>
      <modifiedWord/>
      <trackRevisions>false</trackRevisions>
    </reviewItem>
    <reviewItem>
      <errorID>0367cdd3-d01a-4ca7-b735-627b209aaaf5</errorID>
      <errorWord>，</errorWord>
      <group>L1_Word</group>
      <groupName>字词问题</groupName>
      <ability>L2_Typo</ability>
      <abilityName>字词错误</abilityName>
      <candidateList>
        <item>，以</item>
      </candidateList>
      <explain/>
      <paraID> F152662</paraID>
      <start>68</start>
      <end>70</end>
      <status>modified</status>
      <modifiedWord>，以</modifiedWord>
      <trackRevisions>false</trackRevisions>
    </reviewItem>
    <reviewItem>
      <errorID>be3c1353-6a80-43de-b22a-e5586bb1328f</errorID>
      <errorWord>现场勘察</errorWord>
      <group>L1_Word</group>
      <groupName>字词问题</groupName>
      <ability>L2_Typo</ability>
      <abilityName>字词错误</abilityName>
      <candidateList>
        <item>现场勘查</item>
      </candidateList>
      <explain/>
      <paraID>2A5B7E50</paraID>
      <start>5</start>
      <end>9</end>
      <status>ignored</status>
      <modifiedWord/>
      <trackRevisions>false</trackRevisions>
    </reviewItem>
    <reviewItem>
      <errorID>8e71d3f1-db3a-4f4c-abfd-3e58e51aa0f5</errorID>
      <errorWord>等</errorWord>
      <group>L1_Word</group>
      <groupName>字词问题</groupName>
      <ability>L2_Typo</ability>
      <abilityName>字词错误</abilityName>
      <candidateList>
        <item>等各</item>
      </candidateList>
      <explain/>
      <paraID> 6C48AC3</paraID>
      <start>110</start>
      <end>112</end>
      <status>modified</status>
      <modifiedWord>等各</modifiedWord>
      <trackRevisions>false</trackRevisions>
    </reviewItem>
    <reviewItem>
      <errorID>654808d9-998f-4380-a46b-2a7b14cde47a</errorID>
      <errorWord>现场勘察</errorWord>
      <group>L1_Word</group>
      <groupName>字词问题</groupName>
      <ability>L2_Typo</ability>
      <abilityName>字词错误</abilityName>
      <candidateList>
        <item>现场勘查</item>
      </candidateList>
      <explain/>
      <paraID>4BD11300</paraID>
      <start>2</start>
      <end>6</end>
      <status>ignored</status>
      <modifiedWord/>
      <trackRevisions>false</trackRevisions>
    </reviewItem>
    <reviewItem>
      <errorID>1da1f4ec-6dea-460d-b356-4a01c5ed1ed4</errorID>
      <errorWord>应应</errorWord>
      <group>L1_Word</group>
      <groupName>字词问题</groupName>
      <ability>L2_Typo</ability>
      <abilityName>字词错误</abilityName>
      <candidateList>
        <item>应</item>
      </candidateList>
      <explain/>
      <paraID>4BD11300</paraID>
      <start>6</start>
      <end>7</end>
      <status>modified</status>
      <modifiedWord>应</modifiedWord>
      <trackRevisions>false</trackRevisions>
    </reviewItem>
    <reviewItem>
      <errorID>8a0ab4c4-ba87-431f-bfa3-d208db115bf4</errorID>
      <errorWord>详实</errorWord>
      <group>L1_Word</group>
      <groupName>字词问题</groupName>
      <ability>L2_Typo</ability>
      <abilityName>字词错误</abilityName>
      <candidateList>
        <item>翔实</item>
      </candidateList>
      <explain/>
      <paraID>4BD11300</paraID>
      <start>12</start>
      <end>14</end>
      <status>ignored</status>
      <modifiedWord/>
      <trackRevisions>false</trackRevisions>
    </reviewItem>
    <reviewItem>
      <errorID>8a8a17d7-e76c-44ef-9d53-01ae3a008691</errorID>
      <errorWord>现场勘察</errorWord>
      <group>L1_Word</group>
      <groupName>字词问题</groupName>
      <ability>L2_Typo</ability>
      <abilityName>字词错误</abilityName>
      <candidateList>
        <item>现场勘查</item>
      </candidateList>
      <explain/>
      <paraID>4BD11300</paraID>
      <start>22</start>
      <end>26</end>
      <status>ignored</status>
      <modifiedWord/>
      <trackRevisions>false</trackRevisions>
    </reviewItem>
    <reviewItem>
      <errorID>13fc6f0d-6dfa-47e4-9e10-2b156241ecd8</errorID>
      <errorWord>等</errorWord>
      <group>L1_Word</group>
      <groupName>字词问题</groupName>
      <ability>L2_Typo</ability>
      <abilityName>字词错误</abilityName>
      <candidateList>
        <item>等材</item>
      </candidateList>
      <explain/>
      <paraID> 4266C5D</paraID>
      <start>49</start>
      <end>51</end>
      <status>modified</status>
      <modifiedWord>等材</modifiedWord>
      <trackRevisions>false</trackRevisions>
    </reviewItem>
    <reviewItem>
      <errorID>4ed9ec23-5482-467d-847c-6bd6e695c0cc</errorID>
      <errorWord>名称名称</errorWord>
      <group>L1_Word</group>
      <groupName>字词问题</groupName>
      <ability>L2_Typo</ability>
      <abilityName>字词错误</abilityName>
      <candidateList>
        <item>名称</item>
      </candidateList>
      <explain/>
      <paraID>62282B2E</paraID>
      <start>28</start>
      <end>30</end>
      <status>modified</status>
      <modifiedWord>名称</modifiedWord>
      <trackRevisions>false</trackRevisions>
    </reviewItem>
    <reviewItem>
      <errorID>5358718e-e069-4e86-aa34-49f05d5637e1</errorID>
      <errorWord>至少应有二名以上</errorWord>
      <group>L1_Grammar</group>
      <groupName>语法问题</groupName>
      <ability>L2_Grammar</ability>
      <abilityName>语法错误</abilityName>
      <candidateList>
        <item>至少应有二名</item>
      </candidateList>
      <explain/>
      <paraID>1AD86AE1</paraID>
      <start>10</start>
      <end>18</end>
      <status>unmodified</status>
      <modifiedWord/>
      <trackRevisions>false</trackRevisions>
    </reviewItem>
    <reviewItem>
      <errorID>f62f1010-4f04-4b94-ba20-d0394ed75668</errorID>
      <errorWord>人</errorWord>
      <group>L1_Word</group>
      <groupName>字词问题</groupName>
      <ability>L2_Typo</ability>
      <abilityName>字词错误</abilityName>
      <candidateList>
        <item>人员</item>
      </candidateList>
      <explain>〈名〉担任某种职务的人：机关工作～｜值班～｜～配备。</explain>
      <paraID>69636580</paraID>
      <start>12</start>
      <end>14</end>
      <status>modified</status>
      <modifiedWord>人员</modifiedWord>
      <trackRevisions>false</trackRevisions>
    </reviewItem>
    <reviewItem>
      <errorID>ebe83d35-e406-4ab1-9073-2656d76965eb</errorID>
      <errorWord>现场勘察</errorWord>
      <group>L1_Word</group>
      <groupName>字词问题</groupName>
      <ability>L2_Typo</ability>
      <abilityName>字词错误</abilityName>
      <candidateList>
        <item>现场勘查</item>
      </candidateList>
      <explain/>
      <paraID>69636580</paraID>
      <start>83</start>
      <end>87</end>
      <status>ignored</status>
      <modifiedWord/>
      <trackRevisions>false</trackRevisions>
    </reviewItem>
    <reviewItem>
      <errorID>10531fd0-0d31-40b3-a782-740074c8b6fe</errorID>
      <errorWord>及时地</errorWord>
      <group>L1_Word</group>
      <groupName>字词问题</groupName>
      <ability>L2_Typo</ability>
      <abilityName>字词错误</abilityName>
      <candidateList>
        <item>及时</item>
      </candidateList>
      <explain>❶〈形〉正赶上时候；适合需要：～雨｜他来得很～。❷〈副〉不拖延；马上；立刻：有问题就～解决。</explain>
      <paraID>6106CAD3</paraID>
      <start>66</start>
      <end>68</end>
      <status>modified</status>
      <modifiedWord>及时</modifiedWord>
      <trackRevisions>false</trackRevisions>
    </reviewItem>
    <reviewItem>
      <errorID>b2057361-1cab-4a96-82d6-f31cf545a6f4</errorID>
      <errorWord>验收验收</errorWord>
      <group>L1_Word</group>
      <groupName>字词问题</groupName>
      <ability>L2_Typo</ability>
      <abilityName>字词错误</abilityName>
      <candidateList>
        <item>验收</item>
      </candidateList>
      <explain/>
      <paraID> BDC14B4</paraID>
      <start>46</start>
      <end>48</end>
      <status>modified</status>
      <modifiedWord>验收</modifiedWord>
      <trackRevisions>false</trackRevisions>
    </reviewItem>
    <reviewItem>
      <errorID>169cffba-89f2-487a-a7c2-b952977045ba</errorID>
      <errorWord>用章</errorWord>
      <group>L1_Word</group>
      <groupName>字词问题</groupName>
      <ability>L2_Typo</ability>
      <abilityName>字词错误</abilityName>
      <candidateList>
        <item>盖章</item>
      </candidateList>
      <explain/>
      <paraID>10F505DB</paraID>
      <start>18</start>
      <end>20</end>
      <status>modified</status>
      <modifiedWord>盖章</modifiedWord>
      <trackRevisions>false</trackRevisions>
    </reviewItem>
    <reviewItem>
      <errorID>5027af37-d54a-4736-a1ef-34c6540504a8</errorID>
      <errorWord>程</errorWord>
      <group>L1_Word</group>
      <groupName>字词问题</groupName>
      <ability>L2_Typo</ability>
      <abilityName>字词错误</abilityName>
      <candidateList>
        <item>程中</item>
      </candidateList>
      <explain/>
      <paraID>51A045B5</paraID>
      <start>44</start>
      <end>46</end>
      <status>modified</status>
      <modifiedWord>程中</modifiedWord>
      <trackRevisions>false</trackRevisions>
    </reviewItem>
    <reviewItem>
      <errorID>d29fb1f3-f447-4b50-8086-6ed2b57e466a</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51A045B5</paraID>
      <start>70</start>
      <end>74</end>
      <status>modified</status>
      <modifiedWord>管理台账</modifiedWord>
      <trackRevisions>false</trackRevisions>
    </reviewItem>
    <reviewItem>
      <errorID>d1ef3055-552e-4c27-8acb-86d468248fb6</errorID>
      <errorWord>其它</errorWord>
      <group>L1_Word</group>
      <groupName>字词问题</groupName>
      <ability>L2_Alias</ability>
      <abilityName>也作/曾用词</abilityName>
      <candidateList>
        <item>其他</item>
      </candidateList>
      <explain>词汇[其它]为不规范表述或旧称，其规范书面表述为[其他]。</explain>
      <paraID>5A8E9FF9</paraID>
      <start>3</start>
      <end>5</end>
      <status>modified</status>
      <modifiedWord>其他</modifiedWord>
      <trackRevisions>false</trackRevisions>
    </reviewItem>
    <reviewItem>
      <errorID>0d3cb16d-d562-4f2e-9bad-0af035db2bb6</errorID>
      <errorWord>现场勘察</errorWord>
      <group>L1_Word</group>
      <groupName>字词问题</groupName>
      <ability>L2_Typo</ability>
      <abilityName>字词错误</abilityName>
      <candidateList>
        <item>现场勘查</item>
      </candidateList>
      <explain/>
      <paraID> 1AF95F4</paraID>
      <start>7</start>
      <end>11</end>
      <status>ignored</status>
      <modifiedWord/>
      <trackRevisions>false</trackRevisions>
    </reviewItem>
    <reviewItem>
      <errorID>41c5e7d2-80f5-4d8d-8dad-a5d48e2ee740</errorID>
      <errorWord>现场勘察</errorWord>
      <group>L1_Word</group>
      <groupName>字词问题</groupName>
      <ability>L2_Typo</ability>
      <abilityName>字词错误</abilityName>
      <candidateList>
        <item>现场勘查</item>
      </candidateList>
      <explain/>
      <paraID>5A443CFF</paraID>
      <start>2</start>
      <end>6</end>
      <status>ignored</status>
      <modifiedWord/>
      <trackRevisions>false</trackRevisions>
    </reviewItem>
    <reviewItem>
      <errorID>dc8a465d-84bb-4ef9-a348-4405a735026c</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222124A5</paraID>
      <start>32</start>
      <end>33</end>
      <status>unmodified</status>
      <modifiedWord/>
      <trackRevisions>false</trackRevisions>
    </reviewItem>
    <reviewItem>
      <errorID>d373d263-8334-4bd6-b1db-5f88d1ff7129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6649575C</paraID>
      <start>31</start>
      <end>34</end>
      <status>unmodified</status>
      <modifiedWord/>
      <trackRevisions>false</trackRevisions>
    </reviewItem>
    <reviewItem>
      <errorID>759c6674-ffbb-4b71-b0d2-7188db06e0d1</errorID>
      <errorWord>其它</errorWord>
      <group>L1_Word</group>
      <groupName>字词问题</groupName>
      <ability>L2_Alias</ability>
      <abilityName>也作/曾用词</abilityName>
      <candidateList>
        <item>其他</item>
      </candidateList>
      <explain>词汇[其它]为不规范表述或旧称，其规范书面表述为[其他]。</explain>
      <paraID>307CF048</paraID>
      <start>18</start>
      <end>20</end>
      <status>modified</status>
      <modifiedWord>其他</modifiedWord>
      <trackRevisions>false</trackRevisions>
    </reviewItem>
    <reviewItem>
      <errorID>41ade019-90e7-4049-8161-b0b023effb47</errorID>
      <errorWord>法律、法规</errorWord>
      <group>L1_Word</group>
      <groupName>字词问题</groupName>
      <ability>L2_Typo</ability>
      <abilityName>字词错误</abilityName>
      <candidateList>
        <item>法律法规</item>
      </candidateList>
      <explain/>
      <paraID>20D58CD3</paraID>
      <start>17</start>
      <end>22</end>
      <status>ignored</status>
      <modifiedWord/>
      <trackRevisions>false</trackRevisions>
    </reviewItem>
    <reviewItem>
      <errorID>83d56c5a-24dd-490a-9b35-329f555a167b</errorID>
      <errorWord>并处</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20D58CD3</paraID>
      <start>138</start>
      <end>140</end>
      <status>unmodified</status>
      <modifiedWord/>
      <trackRevisions>false</trackRevisions>
    </reviewItem>
    <reviewItem>
      <errorID>e75fbc91-aee6-4b85-8c00-2c92cee08638</errorID>
      <errorWord>法律、法规</errorWord>
      <group>L1_Word</group>
      <groupName>字词问题</groupName>
      <ability>L2_Typo</ability>
      <abilityName>字词错误</abilityName>
      <candidateList>
        <item>法律法规</item>
      </candidateList>
      <explain/>
      <paraID>21F96DA4</paraID>
      <start>11</start>
      <end>16</end>
      <status>ignored</status>
      <modifiedWord/>
      <trackRevisions>false</trackRevisions>
    </reviewItem>
    <reviewItem>
      <errorID>d78f8216-c210-435e-8c02-497e069b3c94</errorID>
      <errorWord>其它</errorWord>
      <group>L1_Word</group>
      <groupName>字词问题</groupName>
      <ability>L2_Alias</ability>
      <abilityName>也作/曾用词</abilityName>
      <candidateList>
        <item>其他</item>
      </candidateList>
      <explain>词汇[其它]为不规范表述或旧称，其规范书面表述为[其他]。</explain>
      <paraID>39C29B0E</paraID>
      <start>15</start>
      <end>17</end>
      <status>modified</status>
      <modifiedWord>其他</modifiedWord>
      <trackRevisions>false</trackRevisions>
    </reviewItem>
    <reviewItem>
      <errorID>db0ee210-9c6d-4d15-a165-7df106c5d4ae</errorID>
      <errorWord>其它</errorWord>
      <group>L1_Word</group>
      <groupName>字词问题</groupName>
      <ability>L2_Alias</ability>
      <abilityName>也作/曾用词</abilityName>
      <candidateList>
        <item>其他</item>
      </candidateList>
      <explain>词汇[其它]为不规范表述或旧称，其规范书面表述为[其他]。</explain>
      <paraID>177F1038</paraID>
      <start>32</start>
      <end>34</end>
      <status>modified</status>
      <modifiedWord>其他</modifiedWord>
      <trackRevisions>false</trackRevisions>
    </reviewItem>
    <reviewItem>
      <errorID>a4d120cb-545c-4d1c-a429-61fd2a238dea</errorID>
      <errorWord>(</errorWord>
      <group>L1_Format</group>
      <groupName>格式问题</groupName>
      <ability>L2_HalfPunc</ability>
      <abilityName>全半角检查</abilityName>
      <candidateList>
        <item>（</item>
      </candidateList>
      <explain>文本全半角错误。</explain>
      <paraID>18217DC0</paraID>
      <start>6</start>
      <end>7</end>
      <status>unmodified</status>
      <modifiedWord/>
      <trackRevisions>false</trackRevisions>
    </reviewItem>
    <reviewItem>
      <errorID>ebf36403-f20a-480f-966d-abf1023525f4</errorID>
      <errorWord>)</errorWord>
      <group>L1_Format</group>
      <groupName>格式问题</groupName>
      <ability>L2_HalfPunc</ability>
      <abilityName>全半角检查</abilityName>
      <candidateList>
        <item>）</item>
      </candidateList>
      <explain>文本全半角错误。</explain>
      <paraID>18217DC0</paraID>
      <start>10</start>
      <end>11</end>
      <status>unmodified</status>
      <modifiedWord/>
      <trackRevisions>false</trackRevisions>
    </reviewItem>
    <reviewItem>
      <errorID>444ffcba-5744-4bb4-92e7-42dea826d76a</errorID>
      <errorWord>(</errorWord>
      <group>L1_Format</group>
      <groupName>格式问题</groupName>
      <ability>L2_HalfPunc</ability>
      <abilityName>全半角检查</abilityName>
      <candidateList>
        <item>（</item>
      </candidateList>
      <explain>文本全半角错误。</explain>
      <paraID> 6C64CD4</paraID>
      <start>47</start>
      <end>48</end>
      <status>unmodified</status>
      <modifiedWord/>
      <trackRevisions>false</trackRevisions>
    </reviewItem>
    <reviewItem>
      <errorID>0308a24e-30a2-40f5-aa92-3f58c837bc83</errorID>
      <errorWord>)</errorWord>
      <group>L1_Format</group>
      <groupName>格式问题</groupName>
      <ability>L2_HalfPunc</ability>
      <abilityName>全半角检查</abilityName>
      <candidateList>
        <item>）</item>
      </candidateList>
      <explain>文本全半角错误。</explain>
      <paraID> 6C64CD4</paraID>
      <start>51</start>
      <end>52</end>
      <status>unmodified</status>
      <modifiedWord/>
      <trackRevisions>false</trackRevisions>
    </reviewItem>
    <reviewItem>
      <errorID>aefaf846-905c-443a-acdc-50de41e5a7fc</errorID>
      <errorWord>，</errorWord>
      <group>L1_Word</group>
      <groupName>字词问题</groupName>
      <ability>L2_Typo</ability>
      <abilityName>字词错误</abilityName>
      <candidateList>
        <item>，经</item>
      </candidateList>
      <explain/>
      <paraID> 6C64CD4</paraID>
      <start>54</start>
      <end>55</end>
      <status>unmodified</status>
      <modifiedWord/>
      <trackRevisions>false</trackRevisions>
    </reviewItem>
    <reviewItem>
      <errorID>a7e79b4e-09a2-4405-9134-fde16940f43f</errorID>
      <errorWord>其它</errorWord>
      <group>L1_Word</group>
      <groupName>字词问题</groupName>
      <ability>L2_Alias</ability>
      <abilityName>也作/曾用词</abilityName>
      <candidateList>
        <item>其他</item>
      </candidateList>
      <explain>词汇[其它]为不规范表述或旧称，其规范书面表述为[其他]。</explain>
      <paraID>7D355634</paraID>
      <start>20</start>
      <end>22</end>
      <status>modified</status>
      <modifiedWord>其他</modifiedWord>
      <trackRevisions>false</trackRevisions>
    </reviewItem>
    <reviewItem>
      <errorID>b5fad7db-74ff-492c-944d-6515c8dafc50</errorID>
      <errorWord>其它</errorWord>
      <group>L1_Word</group>
      <groupName>字词问题</groupName>
      <ability>L2_Alias</ability>
      <abilityName>也作/曾用词</abilityName>
      <candidateList>
        <item>其他</item>
      </candidateList>
      <explain>词汇[其它]为不规范表述或旧称，其规范书面表述为[其他]。</explain>
      <paraID>35339CD4</paraID>
      <start>57</start>
      <end>59</end>
      <status>modified</status>
      <modifiedWord>其他</modifiedWord>
      <trackRevisions>false</trackRevisions>
    </reviewItem>
    <reviewItem>
      <errorID>e36f2ca9-48c1-439a-8fd5-9a0ba833ac34</errorID>
      <errorWord>其它</errorWord>
      <group>L1_Word</group>
      <groupName>字词问题</groupName>
      <ability>L2_Alias</ability>
      <abilityName>也作/曾用词</abilityName>
      <candidateList>
        <item>其他</item>
      </candidateList>
      <explain>词汇[其它]为不规范表述或旧称，其规范书面表述为[其他]。</explain>
      <paraID> 9610D0E</paraID>
      <start>24</start>
      <end>26</end>
      <status>modified</status>
      <modifiedWord>其他</modifiedWord>
      <trackRevisions>false</trackRevisions>
    </reviewItem>
    <reviewItem>
      <errorID>84474899-c7f0-45c0-8b4d-448b6aff895a</errorID>
      <errorWord>现场勘察</errorWord>
      <group>L1_Word</group>
      <groupName>字词问题</groupName>
      <ability>L2_Typo</ability>
      <abilityName>字词错误</abilityName>
      <candidateList>
        <item>现场勘查</item>
      </candidateList>
      <explain/>
      <paraID>51F788B6</paraID>
      <start>0</start>
      <end>4</end>
      <status>ignored</status>
      <modifiedWord/>
      <trackRevisions>false</trackRevisions>
    </reviewItem>
    <reviewItem>
      <errorID>5edbe3d7-576f-424c-9de7-16884ec24a20</errorID>
      <errorWord>：</errorWord>
      <group>L1_Punc</group>
      <groupName>标点问题</groupName>
      <ability>L2_Punc</ability>
      <abilityName>标点符号检查</abilityName>
      <candidateList/>
      <explain/>
      <paraID>6EA5DBA9</paraID>
      <start>19</start>
      <end>20</end>
      <status>unmodified</status>
      <modifiedWord/>
      <trackRevisions>false</trackRevisions>
    </reviewItem>
    <reviewItem>
      <errorID>fe24b998-8d5b-4e70-91ec-82d285923733</errorID>
      <errorWord>现场勘察</errorWord>
      <group>L1_Word</group>
      <groupName>字词问题</groupName>
      <ability>L2_Typo</ability>
      <abilityName>字词错误</abilityName>
      <candidateList>
        <item>现场勘查</item>
      </candidateList>
      <explain/>
      <paraID>76300F9A</paraID>
      <start>0</start>
      <end>4</end>
      <status>ignored</status>
      <modifiedWord/>
      <trackRevisions>false</trackRevisions>
    </reviewItem>
    <reviewItem>
      <errorID>285f37cf-3d57-4d77-bfac-0145aae269b9</errorID>
      <errorWord>现场勘察</errorWord>
      <group>L1_Word</group>
      <groupName>字词问题</groupName>
      <ability>L2_Typo</ability>
      <abilityName>字词错误</abilityName>
      <candidateList>
        <item>现场勘查</item>
      </candidateList>
      <explain/>
      <paraID>4396A780</paraID>
      <start>0</start>
      <end>4</end>
      <status>ignored</status>
      <modifiedWord/>
      <trackRevisions>false</trackRevisions>
    </reviewItem>
    <reviewItem>
      <errorID>9b00eacd-3634-416c-a22c-215f742dcfc4</errorID>
      <errorWord>统计台帐</errorWord>
      <group>L1_Word</group>
      <groupName>字词问题</groupName>
      <ability>L2_Alias</ability>
      <abilityName>也作/曾用词</abilityName>
      <candidateList>
        <item>统计台账</item>
      </candidateList>
      <explain>词汇[统计台帐]为不规范表述或旧称，其规范书面表述为[统计台账]。</explain>
      <paraID>341F8924</paraID>
      <start>4</start>
      <end>8</end>
      <status>unmodified</status>
      <modifiedWord/>
      <trackRevisions>false</trackRevisions>
    </reviewItem>
    <reviewItem>
      <errorID>ba3717f3-ad11-4b38-8d2c-8cf168796cf5</errorID>
      <errorWord>台帐</errorWord>
      <group>L1_Knowledge</group>
      <groupName>知识性问题</groupName>
      <ability>L2_Knowledge</ability>
      <abilityName>其他知识</abilityName>
      <candidateList>
        <item>台账</item>
      </candidateList>
      <explain/>
      <paraID>55C0C973</paraID>
      <start>6</start>
      <end>8</end>
      <status>unmodified</status>
      <modifiedWord/>
      <trackRevisions>false</trackRevisions>
    </reviewItem>
    <reviewItem>
      <errorID>f72c5ceb-ee3c-4314-8a45-fab798a8750c</errorID>
      <errorWord>台帐</errorWord>
      <group>L1_Word</group>
      <groupName>字词问题</groupName>
      <ability>L2_Typo</ability>
      <abilityName>字词错误</abilityName>
      <candidateList>
        <item>台账</item>
      </candidateList>
      <explain/>
      <paraID> 682ED4C</paraID>
      <start>8</start>
      <end>10</end>
      <status>unmodified</status>
      <modifiedWord/>
      <trackRevisions>false</trackRevisions>
    </reviewItem>
    <reviewItem>
      <errorID>1ac5dbe1-dd61-4d4f-ba55-9cc13f4835df</errorID>
      <errorWord>其它</errorWord>
      <group>L1_Word</group>
      <groupName>字词问题</groupName>
      <ability>L2_Alias</ability>
      <abilityName>也作/曾用词</abilityName>
      <candidateList>
        <item>其他</item>
      </candidateList>
      <explain>词汇[其它]为不规范表述或旧称，其规范书面表述为[其他]。</explain>
      <paraID>2A848726</paraID>
      <start>26</start>
      <end>28</end>
      <status>modified</status>
      <modifiedWord>其他</modifiedWord>
      <trackRevisions>false</trackRevisions>
    </reviewItem>
    <reviewItem>
      <errorID>1b3568e3-6e21-460a-8940-156ef86f7ab9</errorID>
      <errorWord>:</errorWord>
      <group>L1_Format</group>
      <groupName>格式问题</groupName>
      <ability>L2_HalfPunc</ability>
      <abilityName>全半角检查</abilityName>
      <candidateList>
        <item>：</item>
      </candidateList>
      <explain>文本全半角错误。</explain>
      <paraID>5E17979B</paraID>
      <start>8</start>
      <end>9</end>
      <status>unmodified</status>
      <modifiedWord/>
      <trackRevisions>false</trackRevisions>
    </reviewItem>
    <reviewItem>
      <errorID>e57992b8-7f96-4fd3-a67a-3c9fba9830bb</errorID>
      <errorWord>人</errorWord>
      <group>L1_Word</group>
      <groupName>字词问题</groupName>
      <ability>L2_Typo</ability>
      <abilityName>字词错误</abilityName>
      <candidateList>
        <item>人员</item>
      </candidateList>
      <explain>〈名〉担任某种职务的人：机关工作～｜值班～｜～配备。</explain>
      <paraID>12940F48</paraID>
      <start>43</start>
      <end>45</end>
      <status>modified</status>
      <modifiedWord>人员</modifiedWord>
      <trackRevisions>false</trackRevisions>
    </reviewItem>
    <reviewItem>
      <errorID>d39c6980-994d-4d74-b2cf-454f2fb02f81</errorID>
      <errorWord>对的</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76335D98</paraID>
      <start>36</start>
      <end>38</end>
      <status>unmodified</status>
      <modifiedWord/>
      <trackRevisions>false</trackRevisions>
    </reviewItem>
    <reviewItem>
      <errorID>e781b88c-59ba-40f0-b7d9-1636b4ab0b34</errorID>
      <errorWord>时行</errorWord>
      <group>L1_Word</group>
      <groupName>字词问题</groupName>
      <ability>L2_Typo</ability>
      <abilityName>字词错误</abilityName>
      <candidateList>
        <item>实行</item>
      </candidateList>
      <explain>存在发音相同字词的误用。</explain>
      <paraID>6682FA9A</paraID>
      <start>103</start>
      <end>105</end>
      <status>unmodified</status>
      <modifiedWord/>
      <trackRevisions>false</trackRevisions>
    </reviewItem>
    <reviewItem>
      <errorID>7a128e68-fd1e-4756-a971-4dbadbfee0dc</errorID>
      <errorWord>按</errorWord>
      <group>L1_Word</group>
      <groupName>字词问题</groupName>
      <ability>L2_Typo</ability>
      <abilityName>字词错误</abilityName>
      <candidateList>
        <item>按照</item>
      </candidateList>
      <explain>〈介〉根据；依照：～法规办理｜～预定的计划执行。</explain>
      <paraID>29958D1F</paraID>
      <start>15</start>
      <end>16</end>
      <status>unmodified</status>
      <modifiedWord/>
      <trackRevisions>false</trackRevisions>
    </reviewItem>
    <reviewItem>
      <errorID>8c3be280-adff-4ad5-8dfb-a91ea325ead9</errorID>
      <errorWord>其它</errorWord>
      <group>L1_Word</group>
      <groupName>字词问题</groupName>
      <ability>L2_Alias</ability>
      <abilityName>也作/曾用词</abilityName>
      <candidateList>
        <item>其他</item>
      </candidateList>
      <explain>词汇[其它]为不规范表述或旧称，其规范书面表述为[其他]。</explain>
      <paraID>29958D1F</paraID>
      <start>33</start>
      <end>35</end>
      <status>modified</status>
      <modifiedWord>其他</modifiedWord>
      <trackRevisions>false</trackRevisions>
    </reviewItem>
    <reviewItem>
      <errorID>33476193-077a-4eae-bf50-31fa2f1c66c5</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13D8ADE7</paraID>
      <start>67</start>
      <end>70</end>
      <status>unmodified</status>
      <modifiedWord/>
      <trackRevisions>false</trackRevisions>
    </reviewItem>
    <reviewItem>
      <errorID>76748df3-f6ea-4329-b426-b748a4c52407</errorID>
      <errorWord>进行了报告</errorWord>
      <group>L1_Word</group>
      <groupName>字词问题</groupName>
      <ability>L2_Typo</ability>
      <abilityName>字词错误</abilityName>
      <candidateList>
        <item>做了报告</item>
      </candidateList>
      <explain/>
      <paraID>76BCE0E9</paraID>
      <start>38</start>
      <end>43</end>
      <status>unmodified</status>
      <modifiedWord/>
      <trackRevisions>false</trackRevisions>
    </reviewItem>
    <reviewItem>
      <errorID>da216ae0-b25d-493a-b49c-b7f0a188c850</errorID>
      <errorWord>，</errorWord>
      <group>L1_Word</group>
      <groupName>字词问题</groupName>
      <ability>L2_Typo</ability>
      <abilityName>字词错误</abilityName>
      <candidateList>
        <item>，以</item>
      </candidateList>
      <explain/>
      <paraID>7D6CD9D5</paraID>
      <start>67</start>
      <end>69</end>
      <status>modified</status>
      <modifiedWord>，以</modifiedWord>
      <trackRevisions>false</trackRevisions>
    </reviewItem>
    <reviewItem>
      <errorID>261f7ea7-073c-4c51-9c22-31d03f14bfee</errorID>
      <errorWord>是是</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12F03582</paraID>
      <start>40</start>
      <end>41</end>
      <status>modified</status>
      <modifiedWord>是</modifiedWord>
      <trackRevisions>false</trackRevisions>
    </reviewItem>
    <reviewItem>
      <errorID>c1867793-8740-4fbb-b9c1-e04f00556eab</errorID>
      <errorWord>人</errorWord>
      <group>L1_Word</group>
      <groupName>字词问题</groupName>
      <ability>L2_Typo</ability>
      <abilityName>字词错误</abilityName>
      <candidateList>
        <item>人员</item>
      </candidateList>
      <explain>〈名〉担任某种职务的人：机关工作～｜值班～｜～配备。</explain>
      <paraID>16BD31C7</paraID>
      <start>4</start>
      <end>6</end>
      <status>modified</status>
      <modifiedWord>人员</modifiedWord>
      <trackRevisions>false</trackRevisions>
    </reviewItem>
    <reviewItem>
      <errorID>e0fb4453-9878-41ae-a436-2e2eab5fcf24</errorID>
      <errorWord>.</errorWord>
      <group>L1_Format</group>
      <groupName>格式问题</groupName>
      <ability>L2_HalfPunc</ability>
      <abilityName>全半角检查</abilityName>
      <candidateList>
        <item>。</item>
      </candidateList>
      <explain>文本全半角错误。</explain>
      <paraID>16BD31C7</paraID>
      <start>66</start>
      <end>67</end>
      <status>unmodified</status>
      <modifiedWord/>
      <trackRevisions>false</trackRevisions>
    </reviewItem>
    <reviewItem>
      <errorID>348f58f0-de9a-4ad5-9960-5786029c3285</errorID>
      <errorWord>审核审核</errorWord>
      <group>L1_Word</group>
      <groupName>字词问题</groupName>
      <ability>L2_Typo</ability>
      <abilityName>字词错误</abilityName>
      <candidateList>
        <item>审核</item>
      </candidateList>
      <explain/>
      <paraID>38E60DCB</paraID>
      <start>2</start>
      <end>4</end>
      <status>modified</status>
      <modifiedWord>审核</modifiedWord>
      <trackRevisions>false</trackRevisions>
    </reviewItem>
    <reviewItem>
      <errorID>025bf99a-58fc-43a2-951d-81e6603529db</errorID>
      <errorWord>祥细描述</errorWord>
      <group>L1_Word</group>
      <groupName>字词问题</groupName>
      <ability>L2_Typo</ability>
      <abilityName>字词错误</abilityName>
      <candidateList>
        <item>详细描述</item>
      </candidateList>
      <explain/>
      <paraID>2EFD9B20</paraID>
      <start>39</start>
      <end>43</end>
      <status>modified</status>
      <modifiedWord>详细描述</modifiedWord>
      <trackRevisions>false</trackRevisions>
    </reviewItem>
    <reviewItem>
      <errorID>39f5a1cb-a5af-4499-a518-5c3c6bbdec73</errorID>
      <errorWord>人</errorWord>
      <group>L1_Word</group>
      <groupName>字词问题</groupName>
      <ability>L2_Typo</ability>
      <abilityName>字词错误</abilityName>
      <candidateList>
        <item>人员</item>
      </candidateList>
      <explain>〈名〉担任某种职务的人：机关工作～｜值班～｜～配备。</explain>
      <paraID>2EFD9B20</paraID>
      <start>53</start>
      <end>55</end>
      <status>modified</status>
      <modifiedWord>人员</modifiedWord>
      <trackRevisions>false</trackRevisions>
    </reviewItem>
    <reviewItem>
      <errorID>d5190a16-634e-4583-9174-96e54786e233</errorID>
      <errorWord>项等</errorWord>
      <group>L1_Word</group>
      <groupName>字词问题</groupName>
      <ability>L2_Typo</ability>
      <abilityName>字词错误</abilityName>
      <candidateList>
        <item>项</item>
      </candidateList>
      <explain/>
      <paraID>2EFD9B20</paraID>
      <start>75</start>
      <end>76</end>
      <status>modified</status>
      <modifiedWord>项</modifiedWord>
      <trackRevisions>false</trackRevisions>
    </reviewItem>
    <reviewItem>
      <errorID>51d142ca-2ea5-4283-9c2d-747988bfa02d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30EA797</paraID>
      <start>0</start>
      <end>2</end>
      <status>unmodified</status>
      <modifiedWord/>
      <trackRevisions>false</trackRevisions>
    </reviewItem>
    <reviewItem>
      <errorID>110473b8-ec23-4d2e-9289-a44f44372f71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25FFC920</paraID>
      <start>0</start>
      <end>2</end>
      <status>unmodified</status>
      <modifiedWord/>
      <trackRevisions>false</trackRevisions>
    </reviewItem>
    <reviewItem>
      <errorID>bf16eafc-8489-4afc-800b-062a3ae537b8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43256EF8</paraID>
      <start>0</start>
      <end>2</end>
      <status>unmodified</status>
      <modifiedWord/>
      <trackRevisions>false</trackRevisions>
    </reviewItem>
    <reviewItem>
      <errorID>577f1266-0b4b-4360-b92b-25d1363e47ca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2AEA87B6</paraID>
      <start>0</start>
      <end>2</end>
      <status>unmodified</status>
      <modifiedWord/>
      <trackRevisions>false</trackRevisions>
    </reviewItem>
    <reviewItem>
      <errorID>b93a8ce0-fa57-43e9-9ddc-f0d9c3ac6648</errorID>
      <errorWord>人</errorWord>
      <group>L1_Word</group>
      <groupName>字词问题</groupName>
      <ability>L2_Typo</ability>
      <abilityName>字词错误</abilityName>
      <candidateList>
        <item>人员</item>
      </candidateList>
      <explain>〈名〉担任某种职务的人：机关工作～｜值班～｜～配备。</explain>
      <paraID>554667B1</paraID>
      <start>59</start>
      <end>61</end>
      <status>modified</status>
      <modifiedWord>人员</modifiedWord>
      <trackRevisions>false</trackRevisions>
    </reviewItem>
    <reviewItem>
      <errorID>d74f8d1c-efcc-4e8d-a4c5-a38d07e9a042</errorID>
      <errorWord>法律、法规</errorWord>
      <group>L1_Word</group>
      <groupName>字词问题</groupName>
      <ability>L2_Typo</ability>
      <abilityName>字词错误</abilityName>
      <candidateList>
        <item>法律法规</item>
      </candidateList>
      <explain/>
      <paraID>60C1FDA9</paraID>
      <start>29</start>
      <end>34</end>
      <status>ignored</status>
      <modifiedWord/>
      <trackRevisions>false</trackRevisions>
    </reviewItem>
    <reviewItem>
      <errorID>f6d9057f-faac-44b3-b61b-3671742ea955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1F15ABD5</paraID>
      <start>0</start>
      <end>2</end>
      <status>unmodified</status>
      <modifiedWord/>
      <trackRevisions>false</trackRevisions>
    </reviewItem>
    <reviewItem>
      <errorID>cb150dd2-96fb-40a7-840f-e4b1d19b99de</errorID>
      <errorWord>法律、法规</errorWord>
      <group>L1_Word</group>
      <groupName>字词问题</groupName>
      <ability>L2_Typo</ability>
      <abilityName>字词错误</abilityName>
      <candidateList>
        <item>法律法规</item>
      </candidateList>
      <explain/>
      <paraID>1F15ABD5</paraID>
      <start>8</start>
      <end>13</end>
      <status>ignored</status>
      <modifiedWord/>
      <trackRevisions>false</trackRevisions>
    </reviewItem>
    <reviewItem>
      <errorID>eae4d0cb-0fd9-471d-8f83-362df99efb68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7A850A2E</paraID>
      <start>0</start>
      <end>2</end>
      <status>unmodified</status>
      <modifiedWord/>
      <trackRevisions>false</trackRevisions>
    </reviewItem>
    <reviewItem>
      <errorID>05982fa7-9d19-49d6-a98f-c79c0c485f89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5C1C9CD</paraID>
      <start>0</start>
      <end>2</end>
      <status>unmodified</status>
      <modifiedWord/>
      <trackRevisions>false</trackRevisions>
    </reviewItem>
    <reviewItem>
      <errorID>d091638b-d8cd-41ea-bf62-7b6119faaa1d</errorID>
      <errorWord>具</errorWord>
      <group>L1_Word</group>
      <groupName>字词问题</groupName>
      <ability>L2_Typo</ability>
      <abilityName>字词错误</abilityName>
      <candidateList>
        <item>具有</item>
      </candidateList>
      <explain>〈动〉有（多用于抽象事物）：～信心｜～伟大的意义。</explain>
      <paraID> 5C1C9CD</paraID>
      <start>32</start>
      <end>34</end>
      <status>modified</status>
      <modifiedWord>具有</modifiedWord>
      <trackRevisions>false</trackRevisions>
    </reviewItem>
    <reviewItem>
      <errorID>309ca62f-917c-47c1-a647-500b25af5db9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693B71F0</paraID>
      <start>0</start>
      <end>2</end>
      <status>unmodified</status>
      <modifiedWord/>
      <trackRevisions>false</trackRevisions>
    </reviewItem>
    <reviewItem>
      <errorID>71727208-3f64-4905-ab2a-4abd99f98531</errorID>
      <errorWord>提出对</errorWord>
      <group>L1_Word</group>
      <groupName>字词问题</groupName>
      <ability>L2_Typo</ability>
      <abilityName>字词错误</abilityName>
      <candidateList>
        <item>提出</item>
      </candidateList>
      <explain/>
      <paraID>2DAB022C</paraID>
      <start>5</start>
      <end>7</end>
      <status>modified</status>
      <modifiedWord>提出</modifiedWord>
      <trackRevisions>false</trackRevisions>
    </reviewItem>
    <reviewItem>
      <errorID>34562673-9178-476a-84b4-e9c47d929e5e</errorID>
      <errorWord>详实</errorWord>
      <group>L1_Word</group>
      <groupName>字词问题</groupName>
      <ability>L2_Typo</ability>
      <abilityName>字词错误</abilityName>
      <candidateList>
        <item>翔实</item>
      </candidateList>
      <explain/>
      <paraID>2DAB022C</paraID>
      <start>29</start>
      <end>31</end>
      <status>ignored</status>
      <modifiedWord/>
      <trackRevisions>false</trackRevisions>
    </reviewItem>
    <reviewItem>
      <errorID>307d5c85-c24f-4360-a2ac-88f8a08086b2</errorID>
      <errorWord>具</errorWord>
      <group>L1_Word</group>
      <groupName>字词问题</groupName>
      <ability>L2_Typo</ability>
      <abilityName>字词错误</abilityName>
      <candidateList>
        <item>具有</item>
      </candidateList>
      <explain>〈动〉有（多用于抽象事物）：～信心｜～伟大的意义。</explain>
      <paraID>2DAB022C</paraID>
      <start>32</start>
      <end>34</end>
      <status>modified</status>
      <modifiedWord>具有</modifiedWord>
      <trackRevisions>false</trackRevisions>
    </reviewItem>
    <reviewItem>
      <errorID>494c7b98-c0ae-44f7-a597-aaf271707e69</errorID>
      <errorWord>公正性</errorWord>
      <group>L1_Word</group>
      <groupName>字词问题</groupName>
      <ability>L2_Typo</ability>
      <abilityName>字词错误</abilityName>
      <candidateList>
        <item>公正</item>
      </candidateList>
      <explain>〈形〉公平正直，没有偏私：为人～｜～的评价。</explain>
      <paraID>6DF556B6</paraID>
      <start>8</start>
      <end>10</end>
      <status>modified</status>
      <modifiedWord>公正</modifiedWord>
      <trackRevisions>false</trackRevisions>
    </reviewItem>
    <reviewItem>
      <errorID>add359d2-9d4f-414e-84dc-b7af69a20772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6DF556B6</paraID>
      <start>52</start>
      <end>55</end>
      <status>unmodified</status>
      <modifiedWord/>
      <trackRevisions>false</trackRevisions>
    </reviewItem>
    <reviewItem>
      <errorID>0e5dc771-e162-438d-983c-3dbd3ffc3fdd</errorID>
      <errorWord>的存在问题</errorWord>
      <group>L1_Word</group>
      <groupName>字词问题</groupName>
      <ability>L2_Typo</ability>
      <abilityName>字词错误</abilityName>
      <candidateList>
        <item>存在的问题</item>
      </candidateList>
      <explain/>
      <paraID>52191C4B</paraID>
      <start>44</start>
      <end>49</end>
      <status>modified</status>
      <modifiedWord>存在的问题</modifiedWord>
      <trackRevisions>false</trackRevisions>
    </reviewItem>
    <reviewItem>
      <errorID>c30f331a-db67-456e-813e-9c90b483f3e1</errorID>
      <errorWord>，</errorWord>
      <group>L1_Word</group>
      <groupName>字词问题</groupName>
      <ability>L2_Typo</ability>
      <abilityName>字词错误</abilityName>
      <candidateList>
        <item>，有</item>
      </candidateList>
      <explain/>
      <paraID>58B4D205</paraID>
      <start>46</start>
      <end>48</end>
      <status>modified</status>
      <modifiedWord>，有</modifiedWord>
      <trackRevisions>false</trackRevisions>
    </reviewItem>
    <reviewItem>
      <errorID>13d9ba5a-3f29-4fa3-ae37-51059205579e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2EDDE21C</paraID>
      <start>0</start>
      <end>2</end>
      <status>unmodified</status>
      <modifiedWord/>
      <trackRevisions>false</trackRevisions>
    </reviewItem>
    <reviewItem>
      <errorID>2f9ce973-9a40-4a6e-9297-d820a5b2b0fe</errorID>
      <errorWord>职业</errorWord>
      <group>L1_Word</group>
      <groupName>字词问题</groupName>
      <ability>L2_Typo</ability>
      <abilityName>字词错误</abilityName>
      <candidateList>
        <item>执业</item>
      </candidateList>
      <explain>存在发音相同字词的误用。</explain>
      <paraID>3BCC1101</paraID>
      <start>23</start>
      <end>25</end>
      <status>modified</status>
      <modifiedWord>执业</modifiedWord>
      <trackRevisions>false</trackRevisions>
    </reviewItem>
    <reviewItem>
      <errorID>74aa8592-d4de-4e2e-8de4-7a7d67616062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6A1533E2</paraID>
      <start>12</start>
      <end>15</end>
      <status>unmodified</status>
      <modifiedWord/>
      <trackRevisions>false</trackRevisions>
    </reviewItem>
    <reviewItem>
      <errorID>0f61d695-aece-4d03-ae79-b2fb2ffa22d3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6A1533E2</paraID>
      <start>22</start>
      <end>25</end>
      <status>unmodified</status>
      <modifiedWord/>
      <trackRevisions>false</trackRevisions>
    </reviewItem>
    <reviewItem>
      <errorID>a85c9bd5-370c-4ca5-962a-fb2369dff42e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6A1533E2</paraID>
      <start>30</start>
      <end>33</end>
      <status>unmodified</status>
      <modifiedWord/>
      <trackRevisions>false</trackRevisions>
    </reviewItem>
    <reviewItem>
      <errorID>08892164-b8c4-476b-8cd4-33213965a6b9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6A1533E2</paraID>
      <start>41</start>
      <end>44</end>
      <status>unmodified</status>
      <modifiedWord/>
      <trackRevisions>false</trackRevisions>
    </reviewItem>
    <reviewItem>
      <errorID>174f723d-a992-4a34-aabe-45b6e663abf3</errorID>
      <errorWord>核查</errorWord>
      <group>L1_Word</group>
      <groupName>字词问题</groupName>
      <ability>L2_Typo</ability>
      <abilityName>字词错误</abilityName>
      <candidateList>
        <item>核</item>
      </candidateList>
      <explain/>
      <paraID>52A22B4B</paraID>
      <start>131</start>
      <end>132</end>
      <status>modified</status>
      <modifiedWord>核</modifiedWord>
      <trackRevisions>false</trackRevisions>
    </reviewItem>
    <reviewItem>
      <errorID>a5188a3c-0f2b-4db9-85b4-93438bc57f65</errorID>
      <errorWord>人</errorWord>
      <group>L1_Word</group>
      <groupName>字词问题</groupName>
      <ability>L2_Typo</ability>
      <abilityName>字词错误</abilityName>
      <candidateList>
        <item>人员</item>
      </candidateList>
      <explain>〈名〉担任某种职务的人：机关工作～｜值班～｜～配备。</explain>
      <paraID>15A1F92D</paraID>
      <start>117</start>
      <end>119</end>
      <status>modified</status>
      <modifiedWord>人员</modifiedWord>
      <trackRevisions>false</trackRevisions>
    </reviewItem>
    <reviewItem>
      <errorID>e6565268-1de8-4dda-8a1e-5ea85529c418</errorID>
      <errorWord>政府地</errorWord>
      <group>L1_Word</group>
      <groupName>字词问题</groupName>
      <ability>L2_Typo</ability>
      <abilityName>字词错误</abilityName>
      <candidateList>
        <item>政府</item>
      </candidateList>
      <explain/>
      <paraID>1794430A</paraID>
      <start>11</start>
      <end>13</end>
      <status>modified</status>
      <modifiedWord>政府</modifiedWord>
      <trackRevisions>false</trackRevisions>
    </reviewItem>
    <reviewItem>
      <errorID>22cf3e38-5ff3-4e28-bf54-2be82707e068</errorID>
      <errorWord>其它</errorWord>
      <group>L1_Word</group>
      <groupName>字词问题</groupName>
      <ability>L2_Alias</ability>
      <abilityName>也作/曾用词</abilityName>
      <candidateList>
        <item>其他</item>
      </candidateList>
      <explain>词汇[其它]为不规范表述或旧称，其规范书面表述为[其他]。</explain>
      <paraID>42AFC9D5</paraID>
      <start>115</start>
      <end>117</end>
      <status>modified</status>
      <modifiedWord>其他</modifiedWord>
      <trackRevisions>false</trackRevisions>
    </reviewItem>
    <reviewItem>
      <errorID>df9dd05f-2be3-4e0e-9412-c4298147b7cb</errorID>
      <errorWord>、和</errorWord>
      <group>L1_Word</group>
      <groupName>字词问题</groupName>
      <ability>L2_Typo</ability>
      <abilityName>字词错误</abilityName>
      <candidateList>
        <item>、</item>
      </candidateList>
      <explain/>
      <paraID>528DB3C2</paraID>
      <start>41</start>
      <end>42</end>
      <status>modified</status>
      <modifiedWord>、</modifiedWord>
      <trackRevisions>false</trackRevisions>
    </reviewItem>
    <reviewItem>
      <errorID>deac319e-7b11-47de-819d-75206b1c5a49</errorID>
      <errorWord>参加人</errorWord>
      <group>L1_Word</group>
      <groupName>字词问题</groupName>
      <ability>L2_Typo</ability>
      <abilityName>字词错误</abilityName>
      <candidateList>
        <item>参加</item>
      </candidateList>
      <explain>〈动〉❶加入某种组织或某种活动：～工会｜～会议｜～选举｜～绿化劳动。❷提出（意见）：这件事儿，请你也～点儿意见。</explain>
      <paraID>3EF08D32</paraID>
      <start>40</start>
      <end>42</end>
      <status>modified</status>
      <modifiedWord>参加</modifiedWord>
      <trackRevisions>false</trackRevisions>
    </reviewItem>
    <reviewItem>
      <errorID>bc72451c-793a-4467-bee1-5a36bccb6cf7</errorID>
      <errorWord>检查放</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132A6018</paraID>
      <start>27</start>
      <end>29</end>
      <status>modified</status>
      <modifiedWord>检查</modifiedWord>
      <trackRevisions>false</trackRevisions>
    </reviewItem>
    <reviewItem>
      <errorID>fb953162-a7df-4894-a273-26f36944ac04</errorID>
      <errorWord>法律、法规</errorWord>
      <group>L1_Word</group>
      <groupName>字词问题</groupName>
      <ability>L2_Typo</ability>
      <abilityName>字词错误</abilityName>
      <candidateList>
        <item>法律法规</item>
      </candidateList>
      <explain/>
      <paraID>6BE7B09E</paraID>
      <start>15</start>
      <end>20</end>
      <status>ignored</status>
      <modifiedWord/>
      <trackRevisions>false</trackRevisions>
    </reviewItem>
    <reviewItem>
      <errorID>194ed6c6-4a34-40a1-aa48-a9fde38b8ad9</errorID>
      <errorWord>家</errorWord>
      <group>L1_Word</group>
      <groupName>字词问题</groupName>
      <ability>L2_Typo</ability>
      <abilityName>字词错误</abilityName>
      <candidateList>
        <item>家有</item>
      </candidateList>
      <explain/>
      <paraID>6BE7B09E</paraID>
      <start>32</start>
      <end>34</end>
      <status>modified</status>
      <modifiedWord>家有</modifiedWord>
      <trackRevisions>false</trackRevisions>
    </reviewItem>
    <reviewItem>
      <errorID>acbe72b9-462e-4f67-ba47-a57952bf3eb8</errorID>
      <errorWord>关</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6BE7B09E</paraID>
      <start>34</start>
      <end>35</end>
      <status>ignored</status>
      <modifiedWord/>
      <trackRevisions>false</trackRevisions>
    </reviewItem>
    <reviewItem>
      <errorID>22bf1dcb-7ee4-429a-be02-3242a45f9210</errorID>
      <errorWord>通告</errorWord>
      <group>L1_Word</group>
      <groupName>字词问题</groupName>
      <ability>L2_Typo</ability>
      <abilityName>字词错误</abilityName>
      <candidateList>
        <item>公告</item>
      </candidateList>
      <explain/>
      <paraID>2B580498</paraID>
      <start>49</start>
      <end>51</end>
      <status>unmodified</status>
      <modifiedWord/>
      <trackRevisions>false</trackRevisions>
    </reviewItem>
    <reviewItem>
      <errorID>87163fdb-293a-4ff4-927c-0544818d9f1a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44DAD7EE</paraID>
      <start>0</start>
      <end>2</end>
      <status>unmodified</status>
      <modifiedWord/>
      <trackRevisions>false</trackRevisions>
    </reviewItem>
    <reviewItem>
      <errorID>7c597176-576b-4fd5-859d-01f4428b8cb2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1DE6E292</paraID>
      <start>0</start>
      <end>2</end>
      <status>unmodified</status>
      <modifiedWord/>
      <trackRevisions>false</trackRevisions>
    </reviewItem>
    <reviewItem>
      <errorID>89fec02e-c115-4a79-9256-fe1961c23ee4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35065A1F</paraID>
      <start>0</start>
      <end>2</end>
      <status>unmodified</status>
      <modifiedWord/>
      <trackRevisions>false</trackRevisions>
    </reviewItem>
    <reviewItem>
      <errorID>97e4fc85-ed40-42e9-83c3-19d48c54762e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7B193E84</paraID>
      <start>0</start>
      <end>2</end>
      <status>unmodified</status>
      <modifiedWord/>
      <trackRevisions>false</trackRevisions>
    </reviewItem>
    <reviewItem>
      <errorID>d4fa3419-58ac-4086-b7c1-8ba09f46307e</errorID>
      <errorWord>项目是</errorWord>
      <group>L1_Word</group>
      <groupName>字词问题</groupName>
      <ability>L2_Typo</ability>
      <abilityName>字词错误</abilityName>
      <candidateList>
        <item>项目</item>
      </candidateList>
      <explain>〈名〉事物分成的门类：服务～｜体育～｜建设～。</explain>
      <paraID>243BC95B</paraID>
      <start>15</start>
      <end>17</end>
      <status>modified</status>
      <modifiedWord>项目</modifiedWord>
      <trackRevisions>false</trackRevisions>
    </reviewItem>
    <reviewItem>
      <errorID>56fb5f70-1974-437e-96e3-f254657d6bdf</errorID>
      <errorWord>项目是</errorWord>
      <group>L1_Word</group>
      <groupName>字词问题</groupName>
      <ability>L2_Typo</ability>
      <abilityName>字词错误</abilityName>
      <candidateList>
        <item>项目</item>
      </candidateList>
      <explain>〈名〉事物分成的门类：服务～｜体育～｜建设～。</explain>
      <paraID>41D24398</paraID>
      <start>15</start>
      <end>17</end>
      <status>modified</status>
      <modifiedWord>项目</modifiedWord>
      <trackRevisions>false</trackRevisions>
    </reviewItem>
    <reviewItem>
      <errorID>41a5586f-faf7-4e1b-93fc-92e719e62600</errorID>
      <errorWord>项目是</errorWord>
      <group>L1_Word</group>
      <groupName>字词问题</groupName>
      <ability>L2_Typo</ability>
      <abilityName>字词错误</abilityName>
      <candidateList>
        <item>项目</item>
      </candidateList>
      <explain>〈名〉事物分成的门类：服务～｜体育～｜建设～。</explain>
      <paraID>2BED86B3</paraID>
      <start>15</start>
      <end>17</end>
      <status>modified</status>
      <modifiedWord>项目</modifiedWord>
      <trackRevisions>false</trackRevisions>
    </reviewItem>
    <reviewItem>
      <errorID>62aaf667-29ea-4c14-8578-f25dd7431f32</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49CEE321</paraID>
      <start>11</start>
      <end>16</end>
      <status>modified</status>
      <modifiedWord>相关的其他</modifiedWord>
      <trackRevisions>false</trackRevisions>
    </reviewItem>
    <reviewItem>
      <errorID>9aca7c53-0ba0-4fa4-8ee1-1e053dc5999b</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6EB0D2AA</paraID>
      <start>11</start>
      <end>16</end>
      <status>modified</status>
      <modifiedWord>相关的其他</modifiedWord>
      <trackRevisions>false</trackRevisions>
    </reviewItem>
    <reviewItem>
      <errorID>04d52e48-d83b-4331-879e-00466c910ad5</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507195FC</paraID>
      <start>11</start>
      <end>16</end>
      <status>modified</status>
      <modifiedWord>相关的其他</modifiedWord>
      <trackRevisions>false</trackRevisions>
    </reviewItem>
    <reviewItem>
      <errorID>c0582897-ca9d-4ba7-86df-282034ad9611</errorID>
      <errorWord>影象资料</errorWord>
      <group>L1_Word</group>
      <groupName>字词问题</groupName>
      <ability>L2_Variant</ability>
      <abilityName>异形词</abilityName>
      <candidateList>
        <item>影像资料</item>
      </candidateList>
      <explain>词汇[影象资料]的规范词形写作[影像资料]。</explain>
      <paraID>4850C56D</paraID>
      <start>13</start>
      <end>17</end>
      <status>modified</status>
      <modifiedWord>影像资料</modifiedWord>
      <trackRevisions>false</trackRevisions>
    </reviewItem>
    <reviewItem>
      <errorID>277c46fc-443a-417c-bbe0-011d4164bff6</errorID>
      <errorWord>现场勘察</errorWord>
      <group>L1_Word</group>
      <groupName>字词问题</groupName>
      <ability>L2_Typo</ability>
      <abilityName>字词错误</abilityName>
      <candidateList>
        <item>现场勘查</item>
      </candidateList>
      <explain/>
      <paraID>30A739D8</paraID>
      <start>11</start>
      <end>15</end>
      <status>ignored</status>
      <modifiedWord/>
      <trackRevisions>false</trackRevisions>
    </reviewItem>
    <reviewItem>
      <errorID>cbd4ec49-304c-4401-93c0-5cdc66188bfa</errorID>
      <errorWord>影象资料</errorWord>
      <group>L1_Word</group>
      <groupName>字词问题</groupName>
      <ability>L2_Variant</ability>
      <abilityName>异形词</abilityName>
      <candidateList>
        <item>影像资料</item>
      </candidateList>
      <explain>词汇[影象资料]的规范词形写作[影像资料]。</explain>
      <paraID>5C660137</paraID>
      <start>13</start>
      <end>17</end>
      <status>modified</status>
      <modifiedWord>影像资料</modifiedWord>
      <trackRevisions>false</trackRevisions>
    </reviewItem>
    <reviewItem>
      <errorID>5d8f8df6-a11d-4761-8207-d870dd348fd6</errorID>
      <errorWord>影象资料</errorWord>
      <group>L1_Word</group>
      <groupName>字词问题</groupName>
      <ability>L2_Variant</ability>
      <abilityName>异形词</abilityName>
      <candidateList>
        <item>影像资料</item>
      </candidateList>
      <explain>词汇[影象资料]的规范词形写作[影像资料]。</explain>
      <paraID> 575B715</paraID>
      <start>13</start>
      <end>17</end>
      <status>modified</status>
      <modifiedWord>影像资料</modifiedWord>
      <trackRevisions>false</trackRevisions>
    </reviewItem>
    <reviewItem>
      <errorID>7a9a80be-2b6e-43db-ad95-99111f58d255</errorID>
      <errorWord>现场勘察</errorWord>
      <group>L1_Word</group>
      <groupName>字词问题</groupName>
      <ability>L2_Typo</ability>
      <abilityName>字词错误</abilityName>
      <candidateList>
        <item>现场勘查</item>
      </candidateList>
      <explain/>
      <paraID>4B9A0454</paraID>
      <start>11</start>
      <end>15</end>
      <status>ignored</status>
      <modifiedWord/>
      <trackRevisions>false</trackRevisions>
    </reviewItem>
    <reviewItem>
      <errorID>f0e91aeb-48e8-4570-863b-986f521ced1f</errorID>
      <errorWord>现场勘察</errorWord>
      <group>L1_Word</group>
      <groupName>字词问题</groupName>
      <ability>L2_Typo</ability>
      <abilityName>字词错误</abilityName>
      <candidateList>
        <item>现场勘查</item>
      </candidateList>
      <explain/>
      <paraID>30898C18</paraID>
      <start>11</start>
      <end>15</end>
      <status>ignored</status>
      <modifiedWord/>
      <trackRevisions>false</trackRevisions>
    </reviewItem>
    <reviewItem>
      <errorID>d1f0e200-3b4c-4e52-ad08-e03e75b7118f</errorID>
      <errorWord>；，</errorWord>
      <group>L1_Punc</group>
      <groupName>标点问题</groupName>
      <ability>L2_Punc</ability>
      <abilityName>标点符号检查</abilityName>
      <candidateList>
        <item>；</item>
      </candidateList>
      <explain/>
      <paraID>21A4E85E</paraID>
      <start>16</start>
      <end>18</end>
      <status>unmodified</status>
      <modifiedWord/>
      <trackRevisions>false</trackRevisions>
    </reviewItem>
    <reviewItem>
      <errorID>0001d6b2-e1d4-4f29-b15f-f455146491c9</errorID>
      <errorWord>；，</errorWord>
      <group>L1_Punc</group>
      <groupName>标点问题</groupName>
      <ability>L2_Punc</ability>
      <abilityName>标点符号检查</abilityName>
      <candidateList>
        <item>；</item>
      </candidateList>
      <explain/>
      <paraID>1400BA40</paraID>
      <start>16</start>
      <end>18</end>
      <status>unmodified</status>
      <modifiedWord/>
      <trackRevisions>false</trackRevisions>
    </reviewItem>
    <reviewItem>
      <errorID>66a85131-06e6-40c2-9602-0c7b4d2ec0b5</errorID>
      <errorWord>；，</errorWord>
      <group>L1_Punc</group>
      <groupName>标点问题</groupName>
      <ability>L2_Punc</ability>
      <abilityName>标点符号检查</abilityName>
      <candidateList>
        <item>；</item>
      </candidateList>
      <explain/>
      <paraID>61A040FA</paraID>
      <start>16</start>
      <end>18</end>
      <status>unmodified</status>
      <modifiedWord/>
      <trackRevisions>false</trackRevisions>
    </reviewItem>
    <reviewItem>
      <errorID>bedd1c2a-2d04-4152-b6d8-a978f0f9c592</errorID>
      <errorWord>及其</errorWord>
      <group>L1_Word</group>
      <groupName>字词问题</groupName>
      <ability>L2_Typo</ability>
      <abilityName>字词错误</abilityName>
      <candidateList>
        <item>极其</item>
      </candidateList>
      <explain>〈副〉非常；极端：～重视｜～光荣｜受到了～深刻的教育。</explain>
      <paraID> 57FC8E8</paraID>
      <start>18</start>
      <end>20</end>
      <status>ignored</status>
      <modifiedWord/>
      <trackRevisions>false</trackRevisions>
    </reviewItem>
    <reviewItem>
      <errorID>6de4a1a8-8a84-48d2-be2f-654e31d3dcd6</errorID>
      <errorWord>及其</errorWord>
      <group>L1_Word</group>
      <groupName>字词问题</groupName>
      <ability>L2_Typo</ability>
      <abilityName>字词错误</abilityName>
      <candidateList>
        <item>极其</item>
      </candidateList>
      <explain>〈副〉非常；极端：～重视｜～光荣｜受到了～深刻的教育。</explain>
      <paraID>590055D4</paraID>
      <start>20</start>
      <end>22</end>
      <status>ignored</status>
      <modifiedWord/>
      <trackRevisions>false</trackRevisions>
    </reviewItem>
    <reviewItem>
      <errorID>afee7792-f627-456b-b44a-a23dc6f42db0</errorID>
      <errorWord>法律、法规</errorWord>
      <group>L1_Word</group>
      <groupName>字词问题</groupName>
      <ability>L2_Typo</ability>
      <abilityName>字词错误</abilityName>
      <candidateList>
        <item>法律法规</item>
      </candidateList>
      <explain/>
      <paraID> EB70677</paraID>
      <start>7</start>
      <end>12</end>
      <status>ignored</status>
      <modifiedWord/>
      <trackRevisions>false</trackRevisions>
    </reviewItem>
    <reviewItem>
      <errorID>6b9d43dc-fcd8-4ca2-9bac-a48a2c63ed61</errorID>
      <errorWord>法律、法规</errorWord>
      <group>L1_Word</group>
      <groupName>字词问题</groupName>
      <ability>L2_Typo</ability>
      <abilityName>字词错误</abilityName>
      <candidateList>
        <item>法律法规</item>
      </candidateList>
      <explain/>
      <paraID> EB70677</paraID>
      <start>20</start>
      <end>25</end>
      <status>ignored</status>
      <modifiedWord/>
      <trackRevisions>false</trackRevisions>
    </reviewItem>
    <reviewItem>
      <errorID>18e8dec7-f3aa-4b38-b0fb-3d87e3cc8724</errorID>
      <errorWord>没有的</errorWord>
      <group>L1_Word</group>
      <groupName>字词问题</groupName>
      <ability>L2_Typo</ability>
      <abilityName>字词错误</abilityName>
      <candidateList>
        <item>没有</item>
      </candidateList>
      <explain>〈副〉❶表示“已然”的否定：他还～回来｜天还～黑呢。❷表示“曾经”的否定：老张上个星期～回来过｜银行昨天～开门。</explain>
      <paraID>2B3C071B</paraID>
      <start>15</start>
      <end>18</end>
      <status>ignored</status>
      <modifiedWord/>
      <trackRevisions>false</trackRevisions>
    </reviewItem>
    <reviewItem>
      <errorID>07ec317c-18c4-4676-96b1-208dfb7d40bd</errorID>
      <errorWord>法律、法规</errorWord>
      <group>L1_Word</group>
      <groupName>字词问题</groupName>
      <ability>L2_Typo</ability>
      <abilityName>字词错误</abilityName>
      <candidateList>
        <item>法律法规</item>
      </candidateList>
      <explain/>
      <paraID> D27E39F</paraID>
      <start>37</start>
      <end>42</end>
      <status>ignored</status>
      <modifiedWord/>
      <trackRevisions>false</trackRevisions>
    </reviewItem>
    <reviewItem>
      <errorID>0840ed1e-53f6-428a-8c63-699ff81f8f65</errorID>
      <errorWord>，</errorWord>
      <group>L1_Word</group>
      <groupName>字词问题</groupName>
      <ability>L2_Typo</ability>
      <abilityName>字词错误</abilityName>
      <candidateList>
        <item>，在</item>
      </candidateList>
      <explain/>
      <paraID>5A6326B8</paraID>
      <start>41</start>
      <end>42</end>
      <status>ignored</status>
      <modifiedWord/>
      <trackRevisions>false</trackRevisions>
    </reviewItem>
    <reviewItem>
      <errorID>0d499842-1a05-49b1-a496-d81b62286160</errorID>
      <errorWord>其它化学品</errorWord>
      <group>L1_Word</group>
      <groupName>字词问题</groupName>
      <ability>L2_Alias</ability>
      <abilityName>也作/曾用词</abilityName>
      <candidateList>
        <item>其他化学品</item>
      </candidateList>
      <explain>词汇[其它化学品]为不规范表述或旧称，其规范书面表述为[其他化学品]。</explain>
      <paraID>4BDDD5DC</paraID>
      <start>13</start>
      <end>18</end>
      <status>unmodified</status>
      <modifiedWord/>
      <trackRevisions>false</trackRevisions>
    </reviewItem>
    <reviewItem>
      <errorID>d7fa0536-65cc-4f76-9f8d-d09d67f9a16c</errorID>
      <errorWord>泄露</errorWord>
      <group>L1_Word</group>
      <groupName>字词问题</groupName>
      <ability>L2_Typo</ability>
      <abilityName>字词错误</abilityName>
      <candidateList>
        <item>泄漏</item>
      </candidateList>
      <explain/>
      <paraID>4BDDD5DC</paraID>
      <start>35</start>
      <end>37</end>
      <status>unmodified</status>
      <modifiedWord/>
      <trackRevisions>false</trackRevisions>
    </reviewItem>
    <reviewItem>
      <errorID>97952cc5-8027-470b-826c-8e5bd4fe14a1</errorID>
      <errorWord>，</errorWord>
      <group>L1_Word</group>
      <groupName>字词问题</groupName>
      <ability>L2_Typo</ability>
      <abilityName>字词错误</abilityName>
      <candidateList>
        <item>，在</item>
      </candidateList>
      <explain/>
      <paraID>3FCEB554</paraID>
      <start>26</start>
      <end>27</end>
      <status>ignored</status>
      <modifiedWord/>
      <trackRevisions>false</trackRevisions>
    </reviewItem>
    <reviewItem>
      <errorID>de1932e0-e66b-4517-9ce4-bcf257175304</errorID>
      <errorWord>,</errorWord>
      <group>L1_Format</group>
      <groupName>格式问题</groupName>
      <ability>L2_HalfPunc</ability>
      <abilityName>全半角检查</abilityName>
      <candidateList>
        <item>，</item>
      </candidateList>
      <explain>文本全半角错误。</explain>
      <paraID>6E4E174C</paraID>
      <start>14</start>
      <end>15</end>
      <status>unmodified</status>
      <modifiedWord/>
      <trackRevisions>false</trackRevisions>
    </reviewItem>
    <reviewItem>
      <errorID>c63fce6a-354d-4755-b3e4-863ef9f09514</errorID>
      <errorWord>,</errorWord>
      <group>L1_Format</group>
      <groupName>格式问题</groupName>
      <ability>L2_HalfPunc</ability>
      <abilityName>全半角检查</abilityName>
      <candidateList>
        <item>，</item>
      </candidateList>
      <explain>文本全半角错误。</explain>
      <paraID>6B7BFB33</paraID>
      <start>18</start>
      <end>19</end>
      <status>unmodified</status>
      <modifiedWord/>
      <trackRevisions>false</trackRevisions>
    </reviewItem>
    <reviewItem>
      <errorID>d01dce17-25d3-45a4-8073-67c76937ce93</errorID>
      <errorWord>,</errorWord>
      <group>L1_Format</group>
      <groupName>格式问题</groupName>
      <ability>L2_HalfPunc</ability>
      <abilityName>全半角检查</abilityName>
      <candidateList>
        <item>，</item>
      </candidateList>
      <explain>文本全半角错误。</explain>
      <paraID>2B12CC29</paraID>
      <start>12</start>
      <end>13</end>
      <status>unmodified</status>
      <modifiedWord/>
      <trackRevisions>false</trackRevisions>
    </reviewItem>
    <reviewItem>
      <errorID>06f1dcf3-4b10-44af-aaed-06fd2ce19b7c</errorID>
      <errorWord>效</errorWord>
      <group>L1_Word</group>
      <groupName>字词问题</groupName>
      <ability>L2_Typo</ability>
      <abilityName>字词错误</abilityName>
      <candidateList>
        <item>效率</item>
      </candidateList>
      <explain/>
      <paraID>7B042522</paraID>
      <start>41</start>
      <end>42</end>
      <status>unmodified</status>
      <modifiedWord/>
      <trackRevisions>false</trackRevisions>
    </reviewItem>
    <reviewItem>
      <errorID>083cb4c5-99e0-461e-8f03-6862b68a3ca9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329C7308</paraID>
      <start>24</start>
      <end>25</end>
      <status>unmodified</status>
      <modifiedWord/>
      <trackRevisions>false</trackRevisions>
    </reviewItem>
    <reviewItem>
      <errorID>b502297c-2e7b-49ab-8cd5-2ee56cb9f556</errorID>
      <errorWord>现场勘察</errorWord>
      <group>L1_Word</group>
      <groupName>字词问题</groupName>
      <ability>L2_Typo</ability>
      <abilityName>字词错误</abilityName>
      <candidateList>
        <item>现场勘查</item>
      </candidateList>
      <explain/>
      <paraID>7446563B</paraID>
      <start>24</start>
      <end>28</end>
      <status>ignored</status>
      <modifiedWord/>
      <trackRevisions>false</trackRevisions>
    </reviewItem>
    <reviewItem>
      <errorID>b9fbefca-cfee-489c-94ae-f7b11dc33e05</errorID>
      <errorWord>现场勘察</errorWord>
      <group>L1_Word</group>
      <groupName>字词问题</groupName>
      <ability>L2_Typo</ability>
      <abilityName>字词错误</abilityName>
      <candidateList>
        <item>现场勘查</item>
      </candidateList>
      <explain/>
      <paraID>4CC1BB23</paraID>
      <start>70</start>
      <end>74</end>
      <status>ignored</status>
      <modifiedWord/>
      <trackRevisions>false</trackRevisions>
    </reviewItem>
    <reviewItem>
      <errorID>5fce8ba7-d846-442e-8b71-de8a25d3dde1</errorID>
      <errorWord>公司员</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4A251D69</paraID>
      <start>2</start>
      <end>5</end>
      <status>unmodified</status>
      <modifiedWord/>
      <trackRevisions>false</trackRevisions>
    </reviewItem>
    <reviewItem>
      <errorID>cccad778-b498-464b-9416-6041eeb3d548</errorID>
      <errorWord>抵毁</errorWord>
      <group>L1_Word</group>
      <groupName>字词问题</groupName>
      <ability>L2_Typo</ability>
      <abilityName>字词错误</abilityName>
      <candidateList>
        <item>诋毁</item>
      </candidateList>
      <explain/>
      <paraID>5A5D4331</paraID>
      <start>45</start>
      <end>47</end>
      <status>unmodified</status>
      <modifiedWord/>
      <trackRevisions>false</trackRevisions>
    </reviewItem>
    <reviewItem>
      <errorID>1d3ccf57-af54-45d6-a9a1-9c4123c6c527</errorID>
      <errorWord>其它</errorWord>
      <group>L1_Word</group>
      <groupName>字词问题</groupName>
      <ability>L2_Alias</ability>
      <abilityName>也作/曾用词</abilityName>
      <candidateList>
        <item>其他</item>
      </candidateList>
      <explain>词汇[其它]为不规范表述或旧称，其规范书面表述为[其他]。</explain>
      <paraID>643C7E52</paraID>
      <start>35</start>
      <end>37</end>
      <status>modified</status>
      <modifiedWord>其他</modifiedWord>
      <trackRevisions>false</trackRevisions>
    </reviewItem>
    <reviewItem>
      <errorID>cd5add56-cfc3-45d3-8ade-14d3a42a866c</errorID>
      <errorWord>（！</errorWord>
      <group>L1_Punc</group>
      <groupName>标点问题</groupName>
      <ability>L2_Punc</ability>
      <abilityName>标点符号检查</abilityName>
      <candidateList>
        <item>（</item>
      </candidateList>
      <explain/>
      <paraID>39DC1FF0</paraID>
      <start>0</start>
      <end>2</end>
      <status>unmodified</status>
      <modifiedWord/>
      <trackRevisions>false</trackRevisions>
    </reviewItem>
    <reviewItem>
      <errorID>0ba87e7c-16ed-472a-b9c7-2c6b0217112a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7F9649D8</paraID>
      <start>0</start>
      <end>2</end>
      <status>unmodified</status>
      <modifiedWord/>
      <trackRevisions>false</trackRevisions>
    </reviewItem>
    <reviewItem>
      <errorID>06759206-7ef2-46b2-a4c9-9d44c81db07c</errorID>
      <errorWord>，以</errorWord>
      <group>L1_Word</group>
      <groupName>字词问题</groupName>
      <ability>L2_Typo</ability>
      <abilityName>字词错误</abilityName>
      <candidateList>
        <item>，</item>
      </candidateList>
      <explain/>
      <paraID>373F2765</paraID>
      <start>24</start>
      <end>25</end>
      <status>modified</status>
      <modifiedWord>，</modifiedWord>
      <trackRevisions>false</trackRevisions>
    </reviewItem>
    <reviewItem>
      <errorID>6d1ffed5-63c7-4f50-9a37-faf948879824</errorID>
      <errorWord>其它</errorWord>
      <group>L1_Word</group>
      <groupName>字词问题</groupName>
      <ability>L2_Alias</ability>
      <abilityName>也作/曾用词</abilityName>
      <candidateList>
        <item>其他</item>
      </candidateList>
      <explain>词汇[其它]为不规范表述或旧称，其规范书面表述为[其他]。</explain>
      <paraID>4FA5D23A</paraID>
      <start>24</start>
      <end>26</end>
      <status>modified</status>
      <modifiedWord>其他</modifiedWord>
      <trackRevisions>false</trackRevisions>
    </reviewItem>
    <reviewItem>
      <errorID>608a0606-1e76-4917-907f-0d08fc892bc2</errorID>
      <errorWord>程</errorWord>
      <group>L1_Word</group>
      <groupName>字词问题</groupName>
      <ability>L2_Typo</ability>
      <abilityName>字词错误</abilityName>
      <candidateList>
        <item>程中</item>
      </candidateList>
      <explain/>
      <paraID>4FA5D23A</paraID>
      <start>43</start>
      <end>45</end>
      <status>modified</status>
      <modifiedWord>程中</modifiedWord>
      <trackRevisions>false</trackRevisions>
    </reviewItem>
    <reviewItem>
      <errorID>2d152563-71ea-4336-9f5e-ba6f58d85947</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3C606198</paraID>
      <start>4</start>
      <end>8</end>
      <status>modified</status>
      <modifiedWord>公司其他</modifiedWord>
      <trackRevisions>false</trackRevisions>
    </reviewItem>
    <reviewItem>
      <errorID>161d17d8-3c8a-4a45-9113-89b4c0b5cb02</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60A5832E</paraID>
      <start>27</start>
      <end>31</end>
      <status>modified</status>
      <modifiedWord>公司其他</modifiedWord>
      <trackRevisions>false</trackRevisions>
    </reviewItem>
    <reviewItem>
      <errorID>16b67b35-53dc-436d-bfad-d7587f147380</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7BCE3A8C</paraID>
      <start>3</start>
      <end>7</end>
      <status>modified</status>
      <modifiedWord>公司其他</modifiedWord>
      <trackRevisions>false</trackRevisions>
    </reviewItem>
    <reviewItem>
      <errorID>f8c84e41-8805-44b9-8a6b-8e49996635bf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7EED281</paraID>
      <start>0</start>
      <end>2</end>
      <status>unmodified</status>
      <modifiedWord/>
      <trackRevisions>false</trackRevisions>
    </reviewItem>
    <reviewItem>
      <errorID>dcc86417-aca3-486f-8080-2f6ae3f4ddde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351BE19E</paraID>
      <start>0</start>
      <end>2</end>
      <status>unmodified</status>
      <modifiedWord/>
      <trackRevisions>false</trackRevisions>
    </reviewItem>
    <reviewItem>
      <errorID>dbb381d0-dfba-4dbf-8c74-ab3fa56a0f81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34CCF682</paraID>
      <start>0</start>
      <end>2</end>
      <status>unmodified</status>
      <modifiedWord/>
      <trackRevisions>false</trackRevisions>
    </reviewItem>
    <reviewItem>
      <errorID>45eff62f-3bba-40ba-80dd-6311eeebe4c0</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3988F116</paraID>
      <start>3</start>
      <end>6</end>
      <status>unmodified</status>
      <modifiedWord/>
      <trackRevisions>false</trackRevisions>
    </reviewItem>
    <reviewItem>
      <errorID>74d61c20-1597-40c9-9a68-303d4c5eafff</errorID>
      <errorWord>其它</errorWord>
      <group>L1_Word</group>
      <groupName>字词问题</groupName>
      <ability>L2_Alias</ability>
      <abilityName>也作/曾用词</abilityName>
      <candidateList>
        <item>其他</item>
      </candidateList>
      <explain>词汇[其它]为不规范表述或旧称，其规范书面表述为[其他]。</explain>
      <paraID>21A86213</paraID>
      <start>50</start>
      <end>52</end>
      <status>modified</status>
      <modifiedWord>其他</modifiedWord>
      <trackRevisions>false</trackRevisions>
    </reviewItem>
    <reviewItem>
      <errorID>96f88bb8-37f5-46bc-bee8-95d88fa41585</errorID>
      <errorWord>，</errorWord>
      <group>L1_Word</group>
      <groupName>字词问题</groupName>
      <ability>L2_Typo</ability>
      <abilityName>字词错误</abilityName>
      <candidateList>
        <item>，对</item>
      </candidateList>
      <explain/>
      <paraID>140DB980</paraID>
      <start>38</start>
      <end>39</end>
      <status>unmodified</status>
      <modifiedWord/>
      <trackRevisions>false</trackRevisions>
    </reviewItem>
    <reviewItem>
      <errorID>96720291-2c8f-4082-bc30-b2e4656ba9c9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2E10EBFF</paraID>
      <start>0</start>
      <end>2</end>
      <status>unmodified</status>
      <modifiedWord/>
      <trackRevisions>false</trackRevisions>
    </reviewItem>
    <reviewItem>
      <errorID>26ef3fde-aecd-49e3-b0e2-4f4a09fa05b8</errorID>
      <errorWord>获</errorWord>
      <group>L1_Word</group>
      <groupName>字词问题</groupName>
      <ability>L2_Typo</ability>
      <abilityName>字词错误</abilityName>
      <candidateList>
        <item>获得</item>
      </candidateList>
      <explain>〈动〉取得；得到（多用于抽象事物）：～好评｜～宝贵的经验｜～显著的成绩。</explain>
      <paraID>2E10EBFF</paraID>
      <start>38</start>
      <end>39</end>
      <status>unmodified</status>
      <modifiedWord/>
      <trackRevisions>false</trackRevisions>
    </reviewItem>
    <reviewItem>
      <errorID>db7d7b67-299e-4a4e-ba55-b06620aa40c7</errorID>
      <errorWord>问题的</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4C2E42B5</paraID>
      <start>10</start>
      <end>13</end>
      <status>unmodified</status>
      <modifiedWord/>
      <trackRevisions>false</trackRevisions>
    </reviewItem>
    <reviewItem>
      <errorID>5014a336-3f7b-4db5-85c0-04d38d9ae18d</errorID>
      <errorWord>问</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4C2E42B5</paraID>
      <start>33</start>
      <end>34</end>
      <status>unmodified</status>
      <modifiedWord/>
      <trackRevisions>false</trackRevisions>
    </reviewItem>
    <reviewItem>
      <errorID>d7bab97c-4d53-4f33-a222-76b09b81e23e</errorID>
      <errorWord>次</errorWord>
      <group>L1_Word</group>
      <groupName>字词问题</groupName>
      <ability>L2_Typo</ability>
      <abilityName>字词错误</abilityName>
      <candidateList>
        <item>次发</item>
      </candidateList>
      <explain/>
      <paraID>1B0780FB</paraID>
      <start>2</start>
      <end>3</end>
      <status>unmodified</status>
      <modifiedWord/>
      <trackRevisions>false</trackRevisions>
    </reviewItem>
    <reviewItem>
      <errorID>7523be18-7e02-451a-af0c-7e886b9e27f8</errorID>
      <errorWord>其它</errorWord>
      <group>L1_Word</group>
      <groupName>字词问题</groupName>
      <ability>L2_Alias</ability>
      <abilityName>也作/曾用词</abilityName>
      <candidateList>
        <item>其他</item>
      </candidateList>
      <explain>词汇[其它]为不规范表述或旧称，其规范书面表述为[其他]。</explain>
      <paraID> B2E4B2D</paraID>
      <start>16</start>
      <end>18</end>
      <status>modified</status>
      <modifiedWord>其他</modifiedWord>
      <trackRevisions>false</trackRevisions>
    </reviewItem>
    <reviewItem>
      <errorID>455d83a7-b7da-4ee1-86cf-c3aab0f32490</errorID>
      <errorWord>的等</errorWord>
      <group>L1_Word</group>
      <groupName>字词问题</groupName>
      <ability>L2_Typo</ability>
      <abilityName>字词错误</abilityName>
      <candidateList>
        <item>的</item>
      </candidateList>
      <explain>“的”常用于连接修饰语与名词性中心语，表示属性、所属或描述。</explain>
      <paraID> AAF2007</paraID>
      <start>123</start>
      <end>125</end>
      <status>unmodified</status>
      <modifiedWord/>
      <trackRevisions>false</trackRevisions>
    </reviewItem>
    <reviewItem>
      <errorID>05610836-3f5a-42e1-a85b-af5b1069260a</errorID>
      <errorWord>的部份</errorWord>
      <group>L1_Word</group>
      <groupName>字词问题</groupName>
      <ability>L2_Variant</ability>
      <abilityName>异形词</abilityName>
      <candidateList>
        <item>的部分</item>
      </candidateList>
      <explain>词汇[的部份]的规范词形写作[的部分]。</explain>
      <paraID>7BB1E26B</paraID>
      <start>34</start>
      <end>37</end>
      <status>unmodified</status>
      <modifiedWord/>
      <trackRevisions>false</trackRevisions>
    </reviewItem>
    <reviewItem>
      <errorID>e7bbcc36-3f80-4fc5-9cd8-087db3da1f2a</errorID>
      <errorWord>并在</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7F7480CE</paraID>
      <start>53</start>
      <end>55</end>
      <status>unmodified</status>
      <modifiedWord/>
      <trackRevisions>false</trackRevisions>
    </reviewItem>
    <reviewItem>
      <errorID>12878394-1290-4b35-bb68-2a5dacc2cb31</errorID>
      <errorWord>其它</errorWord>
      <group>L1_Word</group>
      <groupName>字词问题</groupName>
      <ability>L2_Alias</ability>
      <abilityName>也作/曾用词</abilityName>
      <candidateList>
        <item>其他</item>
      </candidateList>
      <explain>词汇[其它]为不规范表述或旧称，其规范书面表述为[其他]。</explain>
      <paraID> 12BDB52</paraID>
      <start>9</start>
      <end>11</end>
      <status>modified</status>
      <modifiedWord>其他</modifiedWord>
      <trackRevisions>false</trackRevisions>
    </reviewItem>
    <reviewItem>
      <errorID>87cda02e-29a6-431e-978a-a7f844d57a31</errorID>
      <errorWord>给予对</errorWord>
      <group>L1_Word</group>
      <groupName>字词问题</groupName>
      <ability>L2_Typo</ability>
      <abilityName>字词错误</abilityName>
      <candidateList>
        <item>给予</item>
      </candidateList>
      <explain>〈书〉〈动〉给（ɡěi）：～帮助｜～同情｜～亲切的关怀。也作给与。</explain>
      <paraID>5CD4CAB1</paraID>
      <start>26</start>
      <end>29</end>
      <status>unmodified</status>
      <modifiedWord/>
      <trackRevisions>false</trackRevisions>
    </reviewItem>
    <reviewItem>
      <errorID>9d942601-3454-4200-abe7-9804a4ce57b6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3064B47D</paraID>
      <start>0</start>
      <end>2</end>
      <status>unmodified</status>
      <modifiedWord/>
      <trackRevisions>false</trackRevisions>
    </reviewItem>
    <reviewItem>
      <errorID>4e96c1ba-fad4-49bd-907c-0cd43d868fd8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4CAB7411</paraID>
      <start>0</start>
      <end>2</end>
      <status>unmodified</status>
      <modifiedWord/>
      <trackRevisions>false</trackRevisions>
    </reviewItem>
    <reviewItem>
      <errorID>94ee7cc8-489c-4893-baae-e85e2e221221</errorID>
      <errorWord>遗失的</errorWord>
      <group>L1_Word</group>
      <groupName>字词问题</groupName>
      <ability>L2_Typo</ability>
      <abilityName>字词错误</abilityName>
      <candidateList>
        <item>遗失</item>
      </candidateList>
      <explain/>
      <paraID>4CAB7411</paraID>
      <start>24</start>
      <end>27</end>
      <status>unmodified</status>
      <modifiedWord/>
      <trackRevisions>false</trackRevisions>
    </reviewItem>
    <reviewItem>
      <errorID>7fc51808-5898-472f-8e29-6beba6bb30e6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72962175</paraID>
      <start>0</start>
      <end>2</end>
      <status>unmodified</status>
      <modifiedWord/>
      <trackRevisions>false</trackRevisions>
    </reviewItem>
    <reviewItem>
      <errorID>6fca697e-af01-4198-a76f-e0ea69ae5a14</errorID>
      <errorWord>，</errorWord>
      <group>L1_Word</group>
      <groupName>字词问题</groupName>
      <ability>L2_Typo</ability>
      <abilityName>字词错误</abilityName>
      <candidateList>
        <item>，以</item>
      </candidateList>
      <explain/>
      <paraID>72962175</paraID>
      <start>24</start>
      <end>26</end>
      <status>modified</status>
      <modifiedWord>，以</modifiedWord>
      <trackRevisions>false</trackRevisions>
    </reviewItem>
    <reviewItem>
      <errorID>8c12e1f3-8bc5-4625-ad45-304479247a45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77E3DEC9</paraID>
      <start>0</start>
      <end>2</end>
      <status>unmodified</status>
      <modifiedWord/>
      <trackRevisions>false</trackRevisions>
    </reviewItem>
    <reviewItem>
      <errorID>cabda63b-a223-42a5-9546-b975d8c03af5</errorID>
      <errorWord>已</errorWord>
      <group>L1_Word</group>
      <groupName>字词问题</groupName>
      <ability>L2_Typo</ability>
      <abilityName>字词错误</abilityName>
      <candidateList>
        <item>已加</item>
      </candidateList>
      <explain/>
      <paraID>6004AD3C</paraID>
      <start>17</start>
      <end>19</end>
      <status>modified</status>
      <modifiedWord>已加</modifiedWord>
      <trackRevisions>false</trackRevisions>
    </reviewItem>
    <reviewItem>
      <errorID>c06c864b-0886-4e1a-a5ee-a7276e3a9256</errorID>
      <errorWord>用章</errorWord>
      <group>L1_Word</group>
      <groupName>字词问题</groupName>
      <ability>L2_Typo</ability>
      <abilityName>字词错误</abilityName>
      <candidateList>
        <item>公章</item>
      </candidateList>
      <explain>存在发音相近字词的误用。</explain>
      <paraID>6004AD3C</paraID>
      <start>24</start>
      <end>26</end>
      <status>unmodified</status>
      <modifiedWord/>
      <trackRevisions>false</trackRevisions>
    </reviewItem>
    <reviewItem>
      <errorID>9ad28cd6-7ae4-4895-b677-5ae1e85af9da</errorID>
      <errorWord>组织对</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explain>
      <paraID>  ACFD74</paraID>
      <start>6</start>
      <end>9</end>
      <status>unmodified</status>
      <modifiedWord/>
      <trackRevisions>false</trackRevisions>
    </reviewItem>
    <reviewItem>
      <errorID>fbb8feea-3465-4ddd-9eb2-4a79d443eb90</errorID>
      <errorWord>，</errorWord>
      <group>L1_Word</group>
      <groupName>字词问题</groupName>
      <ability>L2_Typo</ability>
      <abilityName>字词错误</abilityName>
      <candidateList>
        <item>，以</item>
      </candidateList>
      <explain/>
      <paraID>  ACFD74</paraID>
      <start>28</start>
      <end>30</end>
      <status>modified</status>
      <modifiedWord>，以</modifiedWord>
      <trackRevisions>false</trackRevisions>
    </reviewItem>
    <reviewItem>
      <errorID>27e9b238-715b-42f6-b45c-05b39b6136cc</errorID>
      <errorWord>，</errorWord>
      <group>L1_Word</group>
      <groupName>字词问题</groupName>
      <ability>L2_Typo</ability>
      <abilityName>字词错误</abilityName>
      <candidateList>
        <item>，以</item>
      </candidateList>
      <explain/>
      <paraID>4CE3EDC9</paraID>
      <start>41</start>
      <end>43</end>
      <status>modified</status>
      <modifiedWord>，以</modifiedWord>
      <trackRevisions>false</trackRevisions>
    </reviewItem>
    <reviewItem>
      <errorID>a266757e-99e3-4b4d-8b6b-3b7b0febe73a</errorID>
      <errorWord>，</errorWord>
      <group>L1_Word</group>
      <groupName>字词问题</groupName>
      <ability>L2_Typo</ability>
      <abilityName>字词错误</abilityName>
      <candidateList>
        <item>，以</item>
      </candidateList>
      <explain/>
      <paraID>589290C4</paraID>
      <start>71</start>
      <end>73</end>
      <status>modified</status>
      <modifiedWord>，以</modifiedWord>
      <trackRevisions>false</trackRevisions>
    </reviewItem>
    <reviewItem>
      <errorID>64d960e9-535d-46de-9a67-3958351c4de8</errorID>
      <errorWord>其它</errorWord>
      <group>L1_Word</group>
      <groupName>字词问题</groupName>
      <ability>L2_Alias</ability>
      <abilityName>也作/曾用词</abilityName>
      <candidateList>
        <item>其他</item>
      </candidateList>
      <explain>词汇[其它]为不规范表述或旧称，其规范书面表述为[其他]。</explain>
      <paraID>369E2E8D</paraID>
      <start>5</start>
      <end>7</end>
      <status>modified</status>
      <modifiedWord>其他</modifiedWord>
      <trackRevisions>false</trackRevisions>
    </reviewItem>
    <reviewItem>
      <errorID>d9b46b91-f796-4213-b517-6e9102ef9d79</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634D3D31</paraID>
      <start>59</start>
      <end>61</end>
      <status>unmodified</status>
      <modifiedWord/>
      <trackRevisions>false</trackRevisions>
    </reviewItem>
    <reviewItem>
      <errorID>3c72c89a-8231-49bc-936f-3365259633a2</errorID>
      <errorWord>法律、法规</errorWord>
      <group>L1_Word</group>
      <groupName>字词问题</groupName>
      <ability>L2_Typo</ability>
      <abilityName>字词错误</abilityName>
      <candidateList>
        <item>法律法规</item>
      </candidateList>
      <explain/>
      <paraID>4F21F20B</paraID>
      <start>6</start>
      <end>11</end>
      <status>ignored</status>
      <modifiedWord/>
      <trackRevisions>false</trackRevisions>
    </reviewItem>
    <reviewItem>
      <errorID>e0ac0bde-10f5-447e-8ad8-258417a7cf60</errorID>
      <errorWord>抵毁</errorWord>
      <group>L1_Word</group>
      <groupName>字词问题</groupName>
      <ability>L2_Typo</ability>
      <abilityName>字词错误</abilityName>
      <candidateList>
        <item>诋毁</item>
      </candidateList>
      <explain/>
      <paraID>4F21F20B</paraID>
      <start>75</start>
      <end>77</end>
      <status>unmodified</status>
      <modifiedWord/>
      <trackRevisions>false</trackRevisions>
    </reviewItem>
    <reviewItem>
      <errorID>6b72e090-97bc-4630-aa04-b70d435e7b76</errorID>
      <errorWord>，</errorWord>
      <group>L1_Word</group>
      <groupName>字词问题</groupName>
      <ability>L2_Typo</ability>
      <abilityName>字词错误</abilityName>
      <candidateList>
        <item>，以</item>
      </candidateList>
      <explain/>
      <paraID>2C51D253</paraID>
      <start>16</start>
      <end>18</end>
      <status>modified</status>
      <modifiedWord>，以</modifiedWord>
      <trackRevisions>false</trackRevisions>
    </reviewItem>
    <reviewItem>
      <errorID>fc3ab54f-6c91-485b-97fc-775140ec4fbe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40535651</paraID>
      <start>7</start>
      <end>9</end>
      <status>unmodified</status>
      <modifiedWord/>
      <trackRevisions>false</trackRevisions>
    </reviewItem>
    <reviewItem>
      <errorID>5ed3755b-237b-4a25-9c0a-0ee76e4688b2</errorID>
      <errorWord>，</errorWord>
      <group>L1_Word</group>
      <groupName>字词问题</groupName>
      <ability>L2_Typo</ability>
      <abilityName>字词错误</abilityName>
      <candidateList>
        <item>，以</item>
      </candidateList>
      <explain/>
      <paraID>40535651</paraID>
      <start>52</start>
      <end>54</end>
      <status>modified</status>
      <modifiedWord>，以</modifiedWord>
      <trackRevisions>false</trackRevisions>
    </reviewItem>
    <reviewItem>
      <errorID>2914d996-4652-4a42-bee0-f4a0368c6341</errorID>
      <errorWord>应</errorWord>
      <group>L1_Word</group>
      <groupName>字词问题</groupName>
      <ability>L2_Typo</ability>
      <abilityName>字词错误</abilityName>
      <candidateList>
        <item>应当</item>
      </candidateList>
      <explain/>
      <paraID>2F50109F</paraID>
      <start>11</start>
      <end>12</end>
      <status>unmodified</status>
      <modifiedWord/>
      <trackRevisions>false</trackRevisions>
    </reviewItem>
    <reviewItem>
      <errorID>0f065864-06be-4aa4-a2e0-8f0dee85ec2f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4E7C8D7A</paraID>
      <start>0</start>
      <end>2</end>
      <status>unmodified</status>
      <modifiedWord/>
      <trackRevisions>false</trackRevisions>
    </reviewItem>
    <reviewItem>
      <errorID>13729b47-4648-4a26-9e13-ac25ccaeeea7</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1DDCAD4F</paraID>
      <start>2</start>
      <end>6</end>
      <status>modified</status>
      <modifiedWord>公司其他</modifiedWord>
      <trackRevisions>false</trackRevisions>
    </reviewItem>
    <reviewItem>
      <errorID>b6e10ab5-511e-45f6-a078-4f9f76869637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F6A5494</paraID>
      <start>0</start>
      <end>2</end>
      <status>unmodified</status>
      <modifiedWord/>
      <trackRevisions>false</trackRevisions>
    </reviewItem>
    <reviewItem>
      <errorID>1d75d629-b57d-4e7c-abd9-7b0f8bb22b62</errorID>
      <errorWord>领</errorWord>
      <group>L1_Word</group>
      <groupName>字词问题</groupName>
      <ability>L2_Typo</ability>
      <abilityName>字词错误</abilityName>
      <candidateList>
        <item>领导</item>
      </candidateList>
      <explain/>
      <paraID>119A635E</paraID>
      <start>4</start>
      <end>5</end>
      <status>unmodified</status>
      <modifiedWord/>
      <trackRevisions>false</trackRevisions>
    </reviewItem>
    <reviewItem>
      <errorID>62aa6d41-96d6-475b-bcdf-57882b01bd49</errorID>
      <errorWord>业业</errorWord>
      <group>L1_Word</group>
      <groupName>字词问题</groupName>
      <ability>L2_Typo</ability>
      <abilityName>字词错误</abilityName>
      <candidateList>
        <item>业</item>
      </candidateList>
      <explain/>
      <paraID>4B491ED1</paraID>
      <start>15</start>
      <end>17</end>
      <status>unmodified</status>
      <modifiedWord/>
      <trackRevisions>false</trackRevisions>
    </reviewItem>
    <reviewItem>
      <errorID>12e9dd82-ec6c-48d2-a389-3d8a600d135e</errorID>
      <errorWord>，</errorWord>
      <group>L1_Word</group>
      <groupName>字词问题</groupName>
      <ability>L2_Typo</ability>
      <abilityName>字词错误</abilityName>
      <candidateList>
        <item>，并</item>
      </candidateList>
      <explain/>
      <paraID>673EDCB6</paraID>
      <start>38</start>
      <end>39</end>
      <status>unmodified</status>
      <modifiedWord/>
      <trackRevisions>false</trackRevisions>
    </reviewItem>
    <reviewItem>
      <errorID>e44efded-4175-452f-99d9-5917780a528f</errorID>
      <errorWord>登陆</errorWord>
      <group>L1_Word</group>
      <groupName>字词问题</groupName>
      <ability>L2_Typo</ability>
      <abilityName>字词错误</abilityName>
      <candidateList>
        <item>登录</item>
      </candidateList>
      <explain>〈动〉❶登记：～在案。❷注册▲。</explain>
      <paraID>56B11C8B</paraID>
      <start>44</start>
      <end>46</end>
      <status>unmodified</status>
      <modifiedWord/>
      <trackRevisions>false</trackRevisions>
    </reviewItem>
    <reviewItem>
      <errorID>bdf15012-163a-411b-becb-5a7728a4ab5c</errorID>
      <errorWord>告</errorWord>
      <group>L1_Word</group>
      <groupName>字词问题</groupName>
      <ability>L2_Typo</ability>
      <abilityName>字词错误</abilityName>
      <candidateList>
        <item>告中</item>
      </candidateList>
      <explain/>
      <paraID>70EBA75F</paraID>
      <start>74</start>
      <end>75</end>
      <status>unmodified</status>
      <modifiedWord/>
      <trackRevisions>false</trackRevisions>
    </reviewItem>
    <reviewItem>
      <errorID>bc1be008-70e5-4e41-a8fc-d3aab224ef8b</errorID>
      <errorWord>其它</errorWord>
      <group>L1_Word</group>
      <groupName>字词问题</groupName>
      <ability>L2_Alias</ability>
      <abilityName>也作/曾用词</abilityName>
      <candidateList>
        <item>其他</item>
      </candidateList>
      <explain>词汇[其它]为不规范表述或旧称，其规范书面表述为[其他]。</explain>
      <paraID>78F7EE6F</paraID>
      <start>8</start>
      <end>10</end>
      <status>modified</status>
      <modifiedWord>其他</modifiedWord>
      <trackRevisions>false</trackRevisions>
    </reviewItem>
    <reviewItem>
      <errorID>1c20a2ab-380c-4cde-8b27-77a4c54771ad</errorID>
      <errorWord>含糊其辞</errorWord>
      <group>L1_Word</group>
      <groupName>字词问题</groupName>
      <ability>L2_Alias</ability>
      <abilityName>也作/曾用词</abilityName>
      <candidateList>
        <item>含糊其词</item>
      </candidateList>
      <explain>词汇[含糊其辞]为不规范表述或旧称，其规范书面表述为[含糊其词]。</explain>
      <paraID>4EEC4172</paraID>
      <start>26</start>
      <end>30</end>
      <status>unmodified</status>
      <modifiedWord/>
      <trackRevisions>false</trackRevisions>
    </reviewItem>
    <reviewItem>
      <errorID>f3b8e1ec-f05d-493a-9f6d-e821e56a9949</errorID>
      <errorWord>会议纪录</errorWord>
      <group>L1_Word</group>
      <groupName>字词问题</groupName>
      <ability>L2_Alias</ability>
      <abilityName>也作/曾用词</abilityName>
      <candidateList>
        <item>会议记录</item>
      </candidateList>
      <explain>词汇[会议纪录]为不规范表述或旧称，其规范书面表述为[会议记录]。</explain>
      <paraID>29F2D905</paraID>
      <start>0</start>
      <end>4</end>
      <status>unmodified</status>
      <modifiedWord/>
      <trackRevisions>false</trackRevisions>
    </reviewItem>
    <reviewItem>
      <errorID>c043f1c7-58e2-4848-86d1-ca06c6506b6b</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6BFBB7C0</paraID>
      <start>20</start>
      <end>24</end>
      <status>modified</status>
      <modifiedWord>管理台账</modifiedWord>
      <trackRevisions>false</trackRevisions>
    </reviewItem>
    <reviewItem>
      <errorID>06102ec9-9076-463e-9f5d-e7ac79e6405f</errorID>
      <errorWord>文件</errorWord>
      <group>L1_Word</group>
      <groupName>字词问题</groupName>
      <ability>L2_Typo</ability>
      <abilityName>字词错误</abilityName>
      <candidateList>
        <item>附件</item>
      </candidateList>
      <explain/>
      <paraID> 5CB4E16</paraID>
      <start>45</start>
      <end>47</end>
      <status>unmodified</status>
      <modifiedWord/>
      <trackRevisions>false</trackRevisions>
    </reviewItem>
    <reviewItem>
      <errorID>d502b9c5-dff9-4ccb-bbb4-46a8dfde2c01</errorID>
      <errorWord>，</errorWord>
      <group>L1_Word</group>
      <groupName>字词问题</groupName>
      <ability>L2_Typo</ability>
      <abilityName>字词错误</abilityName>
      <candidateList>
        <item>，以</item>
      </candidateList>
      <explain/>
      <paraID>3BE49ECD</paraID>
      <start>86</start>
      <end>88</end>
      <status>modified</status>
      <modifiedWord>，以</modifiedWord>
      <trackRevisions>false</trackRevisions>
    </reviewItem>
    <reviewItem>
      <errorID>7ef6339b-b776-4135-8f92-18b8aedee7d2</errorID>
      <errorWord>用</errorWord>
      <group>L1_Word</group>
      <groupName>字词问题</groupName>
      <ability>L2_Typo</ability>
      <abilityName>字词错误</abilityName>
      <candidateList>
        <item>用于</item>
      </candidateList>
      <explain/>
      <paraID>2FF478EB</paraID>
      <start>1</start>
      <end>2</end>
      <status>unmodified</status>
      <modifiedWord/>
      <trackRevisions>false</trackRevisions>
    </reviewItem>
    <reviewItem>
      <errorID>90b1f22d-7495-441b-b325-e2181d2c48e8</errorID>
      <errorWord>安全安全</errorWord>
      <group>L1_Word</group>
      <groupName>字词问题</groupName>
      <ability>L2_Typo</ability>
      <abilityName>字词错误</abilityName>
      <candidateList>
        <item>安全</item>
      </candidateList>
      <explain>〈形〉没有危险；不受威胁；不出事故：～操作｜～地带｜注意交通～。</explain>
      <paraID>6AC7CDFA</paraID>
      <start>14</start>
      <end>18</end>
      <status>unmodified</status>
      <modifiedWord/>
      <trackRevisions>false</trackRevisions>
    </reviewItem>
    <reviewItem>
      <errorID>df9949b1-a3d2-4271-9b8f-3b11b06cf377</errorID>
      <errorWord>:</errorWord>
      <group>L1_Format</group>
      <groupName>格式问题</groupName>
      <ability>L2_HalfPunc</ability>
      <abilityName>全半角检查</abilityName>
      <candidateList>
        <item>：</item>
      </candidateList>
      <explain>文本全半角错误。</explain>
      <paraID>5A5B85D1</paraID>
      <start>6</start>
      <end>7</end>
      <status>unmodified</status>
      <modifiedWord/>
      <trackRevisions>false</trackRevisions>
    </reviewItem>
    <reviewItem>
      <errorID>041bb89b-d6b5-4dce-92b1-74bfe9612b37</errorID>
      <errorWord>:</errorWord>
      <group>L1_Format</group>
      <groupName>格式问题</groupName>
      <ability>L2_HalfPunc</ability>
      <abilityName>全半角检查</abilityName>
      <candidateList>
        <item>：</item>
      </candidateList>
      <explain>文本全半角错误。</explain>
      <paraID>310D3397</paraID>
      <start>6</start>
      <end>7</end>
      <status>unmodified</status>
      <modifiedWord/>
      <trackRevisions>false</trackRevisions>
    </reviewItem>
    <reviewItem>
      <errorID>c5dc90c7-a67f-4b6b-9dc5-b883a8f016f9</errorID>
      <errorWord>(</errorWord>
      <group>L1_Format</group>
      <groupName>格式问题</groupName>
      <ability>L2_HalfPunc</ability>
      <abilityName>全半角检查</abilityName>
      <candidateList>
        <item>（</item>
      </candidateList>
      <explain>文本全半角错误。</explain>
      <paraID>255B147A</paraID>
      <start>3</start>
      <end>4</end>
      <status>unmodified</status>
      <modifiedWord/>
      <trackRevisions>false</trackRevisions>
    </reviewItem>
    <reviewItem>
      <errorID>891c40af-fe17-4560-8356-35631b17ea93</errorID>
      <errorWord>)</errorWord>
      <group>L1_Format</group>
      <groupName>格式问题</groupName>
      <ability>L2_HalfPunc</ability>
      <abilityName>全半角检查</abilityName>
      <candidateList>
        <item>）</item>
      </candidateList>
      <explain>文本全半角错误。</explain>
      <paraID>255B147A</paraID>
      <start>6</start>
      <end>7</end>
      <status>unmodified</status>
      <modifiedWord/>
      <trackRevisions>false</trackRevisions>
    </reviewItem>
    <reviewItem>
      <errorID>e193767e-4efd-487a-a9c6-3e792e8b7565</errorID>
      <errorWord>属</errorWord>
      <group>L1_Word</group>
      <groupName>字词问题</groupName>
      <ability>L2_Typo</ability>
      <abilityName>字词错误</abilityName>
      <candidateList>
        <item>属于</item>
      </candidateList>
      <explain/>
      <paraID>44575384</paraID>
      <start>2</start>
      <end>3</end>
      <status>unmodified</status>
      <modifiedWord/>
      <trackRevisions>false</trackRevisions>
    </reviewItem>
    <reviewItem>
      <errorID>02f5bca6-41a1-4f17-82de-8e67b4f24668</errorID>
      <errorWord>(</errorWord>
      <group>L1_Format</group>
      <groupName>格式问题</groupName>
      <ability>L2_HalfPunc</ability>
      <abilityName>全半角检查</abilityName>
      <candidateList>
        <item>（</item>
      </candidateList>
      <explain>文本全半角错误。</explain>
      <paraID>64D5EBAF</paraID>
      <start>4</start>
      <end>5</end>
      <status>unmodified</status>
      <modifiedWord/>
      <trackRevisions>false</trackRevisions>
    </reviewItem>
    <reviewItem>
      <errorID>b17426d3-8494-4fe9-bd41-8311e702335d</errorID>
      <errorWord>)</errorWord>
      <group>L1_Format</group>
      <groupName>格式问题</groupName>
      <ability>L2_HalfPunc</ability>
      <abilityName>全半角检查</abilityName>
      <candidateList>
        <item>）</item>
      </candidateList>
      <explain>文本全半角错误。</explain>
      <paraID>64D5EBAF</paraID>
      <start>7</start>
      <end>8</end>
      <status>unmodified</status>
      <modifiedWord/>
      <trackRevisions>false</trackRevisions>
    </reviewItem>
    <reviewItem>
      <errorID>38bf37d9-72a9-431e-aeb8-7c352fcd599a</errorID>
      <errorWord>(</errorWord>
      <group>L1_Format</group>
      <groupName>格式问题</groupName>
      <ability>L2_HalfPunc</ability>
      <abilityName>全半角检查</abilityName>
      <candidateList>
        <item>（</item>
      </candidateList>
      <explain>文本全半角错误。</explain>
      <paraID>3C7A8975</paraID>
      <start>0</start>
      <end>1</end>
      <status>unmodified</status>
      <modifiedWord/>
      <trackRevisions>false</trackRevisions>
    </reviewItem>
    <reviewItem>
      <errorID>999c4d17-28c2-4496-80d7-72005fd5a92a</errorID>
      <errorWord>)</errorWord>
      <group>L1_Format</group>
      <groupName>格式问题</groupName>
      <ability>L2_HalfPunc</ability>
      <abilityName>全半角检查</abilityName>
      <candidateList>
        <item>）</item>
      </candidateList>
      <explain>文本全半角错误。</explain>
      <paraID>3C7A8975</paraID>
      <start>5</start>
      <end>6</end>
      <status>unmodified</status>
      <modifiedWord/>
      <trackRevisions>false</trackRevisions>
    </reviewItem>
    <reviewItem>
      <errorID>1c9f421b-04b0-4b91-8f7c-58df07b89303</errorID>
      <errorWord>间</errorWord>
      <group>L1_Word</group>
      <groupName>字词问题</groupName>
      <ability>L2_Typo</ability>
      <abilityName>字词错误</abilityName>
      <candidateList>
        <item>间内</item>
      </candidateList>
      <explain/>
      <paraID>405B211D</paraID>
      <start>7</start>
      <end>8</end>
      <status>unmodified</status>
      <modifiedWord/>
      <trackRevisions>false</trackRevisions>
    </reviewItem>
    <reviewItem>
      <errorID>e5bf417f-52a3-46bb-bdd9-1a4f250f59dd</errorID>
      <errorWord>)</errorWord>
      <group>L1_Format</group>
      <groupName>格式问题</groupName>
      <ability>L2_HalfPunc</ability>
      <abilityName>全半角检查</abilityName>
      <candidateList>
        <item>）</item>
      </candidateList>
      <explain>文本全半角错误。</explain>
      <paraID>168FFAA3</paraID>
      <start>13</start>
      <end>14</end>
      <status>unmodified</status>
      <modifiedWord/>
      <trackRevisions>false</trackRevisions>
    </reviewItem>
    <reviewItem>
      <errorID>f213b3cf-19e7-4cd6-9955-b908cf6054e1</errorID>
      <errorWord>)</errorWord>
      <group>L1_Format</group>
      <groupName>格式问题</groupName>
      <ability>L2_HalfPunc</ability>
      <abilityName>全半角检查</abilityName>
      <candidateList>
        <item>）</item>
      </candidateList>
      <explain>文本全半角错误。</explain>
      <paraID>45390DE1</paraID>
      <start>13</start>
      <end>14</end>
      <status>unmodified</status>
      <modifiedWord/>
      <trackRevisions>false</trackRevisions>
    </reviewItem>
    <reviewItem>
      <errorID>f3de9aba-556a-46ee-8422-1d6102cf18a4</errorID>
      <errorWord>（</errorWord>
      <group>L1_Punc</group>
      <groupName>标点问题</groupName>
      <ability>L2_Punc</ability>
      <abilityName>标点符号检查</abilityName>
      <candidateList/>
      <explain/>
      <paraID>1C94AFE3</paraID>
      <start>10</start>
      <end>11</end>
      <status>unmodified</status>
      <modifiedWord/>
      <trackRevisions>false</trackRevisions>
    </reviewItem>
    <reviewItem>
      <errorID>164e3011-8906-4339-a247-56979e90b2f4</errorID>
      <errorWord>术</errorWord>
      <group>L1_Word</group>
      <groupName>字词问题</groupName>
      <ability>L2_Typo</ability>
      <abilityName>字词错误</abilityName>
      <candidateList>
        <item>术服</item>
      </candidateList>
      <explain/>
      <paraID>1BD68214</paraID>
      <start>1</start>
      <end>2</end>
      <status>unmodified</status>
      <modifiedWord/>
      <trackRevisions>false</trackRevisions>
    </reviewItem>
    <reviewItem>
      <errorID>bd01984a-691e-425b-9b66-0cf2d55dc147</errorID>
      <errorWord>指指</errorWord>
      <group>L1_Word</group>
      <groupName>字词问题</groupName>
      <ability>L2_Typo</ability>
      <abilityName>字词错误</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explain>
      <paraID>4796276B</paraID>
      <start>0</start>
      <end>2</end>
      <status>unmodified</status>
      <modifiedWord/>
      <trackRevisions>false</trackRevisions>
    </reviewItem>
    <reviewItem>
      <errorID>b7b780d9-78e0-45d8-8545-a158c2e7d4c2</errorID>
      <errorWord>提提</errorWord>
      <group>L1_Word</group>
      <groupName>字词问题</groupName>
      <ability>L2_Typo</ability>
      <abilityName>字词错误</abilityName>
      <candidateList>
        <item>提</item>
      </candidateList>
      <explain/>
      <paraID>35DC606A</paraID>
      <start>0</start>
      <end>2</end>
      <status>unmodified</status>
      <modifiedWord/>
      <trackRevisions>false</trackRevisions>
    </reviewItem>
    <reviewItem>
      <errorID>538ad82f-bfc1-4683-817c-64900a70681b</errorID>
      <errorWord>增加</errorWord>
      <group>L1_Word</group>
      <groupName>字词问题</groupName>
      <ability>L2_Typo</ability>
      <abilityName>字词错误</abilityName>
      <candidateList>
        <item>加</item>
      </candidateList>
      <explain/>
      <paraID>5931FA70</paraID>
      <start>1</start>
      <end>3</end>
      <status>unmodified</status>
      <modifiedWord/>
      <trackRevisions>false</trackRevisions>
    </reviewItem>
    <reviewItem>
      <errorID>73f63b3e-faa5-4a6f-b39d-deec311abe17</errorID>
      <errorWord>参增加</errorWord>
      <group>L1_Word</group>
      <groupName>字词问题</groupName>
      <ability>L2_Typo</ability>
      <abilityName>字词错误</abilityName>
      <candidateList>
        <item>增加</item>
      </candidateList>
      <explain>〈动〉在原有的基础上加多：～品种｜～抵抗力｜在校学生已由八百～到一千。</explain>
      <paraID>41336AE0</paraID>
      <start>0</start>
      <end>3</end>
      <status>unmodified</status>
      <modifiedWord/>
      <trackRevisions>false</trackRevisions>
    </reviewItem>
    <reviewItem>
      <errorID>53fa5ab5-20f4-4c9d-a4aa-e58df73c45b6</errorID>
      <errorWord>管理理</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709434F5</paraID>
      <start>1</start>
      <end>4</end>
      <status>unmodified</status>
      <modifiedWord/>
      <trackRevisions>false</trackRevisions>
    </reviewItem>
    <reviewItem>
      <errorID>7c102b14-aa68-4dac-8688-2bd8b2b9731f</errorID>
      <errorWord>技术</errorWord>
      <group>L1_Word</group>
      <groupName>字词问题</groupName>
      <ability>L2_Typo</ability>
      <abilityName>字词错误</abilityName>
      <candidateList>
        <item>术</item>
      </candidateList>
      <explain/>
      <paraID>416A61C0</paraID>
      <start>1</start>
      <end>3</end>
      <status>unmodified</status>
      <modifiedWord/>
      <trackRevisions>false</trackRevisions>
    </reviewItem>
    <reviewItem>
      <errorID>bdeee83a-5e94-493d-8d74-1b7c089b2710</errorID>
      <errorWord>安全</errorWord>
      <group>L1_Word</group>
      <groupName>字词问题</groupName>
      <ability>L2_Typo</ability>
      <abilityName>字词错误</abilityName>
      <candidateList>
        <item>全</item>
      </candidateList>
      <explain/>
      <paraID>5A10D1D1</paraID>
      <start>1</start>
      <end>3</end>
      <status>unmodified</status>
      <modifiedWord/>
      <trackRevisions>false</trackRevisions>
    </reviewItem>
    <reviewItem>
      <errorID>df7955ee-0182-4fee-953a-ddbfc3ad577b</errorID>
      <errorWord>验验</errorWord>
      <group>L1_Word</group>
      <groupName>字词问题</groupName>
      <ability>L2_Typo</ability>
      <abilityName>字词错误</abilityName>
      <candidateList>
        <item>验</item>
      </candidateList>
      <explain/>
      <paraID>1767774D</paraID>
      <start>0</start>
      <end>2</end>
      <status>unmodified</status>
      <modifiedWord/>
      <trackRevisions>false</trackRevisions>
    </reviewItem>
    <reviewItem>
      <errorID>6c937df1-e7e5-40e6-8dd6-dab8f7d6646b</errorID>
      <errorWord>现现</errorWord>
      <group>L1_Word</group>
      <groupName>字词问题</groupName>
      <ability>L2_Typo</ability>
      <abilityName>字词错误</abilityName>
      <candidateList>
        <item>现</item>
      </candidateList>
      <explain/>
      <paraID> 6E1E19A</paraID>
      <start>0</start>
      <end>2</end>
      <status>unmodified</status>
      <modifiedWord/>
      <trackRevisions>false</trackRevisions>
    </reviewItem>
    <reviewItem>
      <errorID>66f5a1e5-5c02-4d62-81e7-04a8b18397f7</errorID>
      <errorWord>备注</errorWord>
      <group>L1_Word</group>
      <groupName>字词问题</groupName>
      <ability>L2_Typo</ability>
      <abilityName>字词错误</abilityName>
      <candidateList>
        <item>注</item>
      </candidateList>
      <explain/>
      <paraID>760D6B8F</paraID>
      <start>1</start>
      <end>3</end>
      <status>unmodified</status>
      <modifiedWord/>
      <trackRevisions>false</trackRevisions>
    </reviewItem>
    <reviewItem>
      <errorID>470c6eb0-82f1-4df0-a569-79b76e2b7f19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25F60BE6</paraID>
      <start>0</start>
      <end>2</end>
      <status>unmodified</status>
      <modifiedWord/>
      <trackRevisions>false</trackRevisions>
    </reviewItem>
    <reviewItem>
      <errorID>c6393948-761a-4fd2-bfc4-37f816e25c39</errorID>
      <errorWord>其它</errorWord>
      <group>L1_Word</group>
      <groupName>字词问题</groupName>
      <ability>L2_Alias</ability>
      <abilityName>也作/曾用词</abilityName>
      <candidateList>
        <item>其他</item>
      </candidateList>
      <explain>词汇[其它]为不规范表述或旧称，其规范书面表述为[其他]。</explain>
      <paraID> C0BD0CE</paraID>
      <start>15</start>
      <end>17</end>
      <status>modified</status>
      <modifiedWord>其他</modifiedWord>
      <trackRevisions>false</trackRevisions>
    </reviewItem>
    <reviewItem>
      <errorID>46415f7c-679c-4ba8-a67c-8f3bff34db08</errorID>
      <errorWord>属</errorWord>
      <group>L1_Word</group>
      <groupName>字词问题</groupName>
      <ability>L2_Typo</ability>
      <abilityName>字词错误</abilityName>
      <candidateList>
        <item>属于</item>
      </candidateList>
      <explain/>
      <paraID>31EBA81D</paraID>
      <start>44</start>
      <end>45</end>
      <status>unmodified</status>
      <modifiedWord/>
      <trackRevisions>false</trackRevisions>
    </reviewItem>
    <reviewItem>
      <errorID>1b6a2dbf-adea-442f-b175-451120eec490</errorID>
      <errorWord>和台帐</errorWord>
      <group>L1_Word</group>
      <groupName>字词问题</groupName>
      <ability>L2_Alias</ability>
      <abilityName>也作/曾用词</abilityName>
      <candidateList>
        <item>和台账</item>
      </candidateList>
      <explain>词汇[和台帐]为不规范表述或旧称，其规范书面表述为[和台账]。</explain>
      <paraID>15AA96FF</paraID>
      <start>26</start>
      <end>29</end>
      <status>unmodified</status>
      <modifiedWord/>
      <trackRevisions>false</trackRevisions>
    </reviewItem>
    <reviewItem>
      <errorID>1c2f76c6-1bd9-4e98-8d6c-7b00bd083af4</errorID>
      <errorWord>帐簿和</errorWord>
      <group>L1_Word</group>
      <groupName>字词问题</groupName>
      <ability>L2_Alias</ability>
      <abilityName>也作/曾用词</abilityName>
      <candidateList>
        <item>账簿和</item>
      </candidateList>
      <explain>词汇[帐簿和]为不规范表述或旧称，其规范书面表述为[账簿和]。</explain>
      <paraID> 13CB3BD</paraID>
      <start>20</start>
      <end>23</end>
      <status>unmodified</status>
      <modifiedWord/>
      <trackRevisions>false</trackRevisions>
    </reviewItem>
    <reviewItem>
      <errorID>6572cc4d-f7c2-40d0-8ea3-f62d593f2a17</errorID>
      <errorWord>其它</errorWord>
      <group>L1_Word</group>
      <groupName>字词问题</groupName>
      <ability>L2_Alias</ability>
      <abilityName>也作/曾用词</abilityName>
      <candidateList>
        <item>其他</item>
      </candidateList>
      <explain>词汇[其它]为不规范表述或旧称，其规范书面表述为[其他]。</explain>
      <paraID>45468E88</paraID>
      <start>5</start>
      <end>7</end>
      <status>modified</status>
      <modifiedWord>其他</modifiedWord>
      <trackRevisions>false</trackRevisions>
    </reviewItem>
    <reviewItem>
      <errorID>eb0829ed-4c6a-4924-b642-5c95049b416b</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4F914F24</paraID>
      <start>63</start>
      <end>67</end>
      <status>modified</status>
      <modifiedWord>管理台账</modifiedWord>
      <trackRevisions>false</trackRevisions>
    </reviewItem>
    <reviewItem>
      <errorID>67320bd0-d33a-41cd-868c-7c3a1bc38807</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4F914F24</paraID>
      <start>75</start>
      <end>79</end>
      <status>modified</status>
      <modifiedWord>管理台账</modifiedWord>
      <trackRevisions>false</trackRevisions>
    </reviewItem>
    <reviewItem>
      <errorID>cc7d494b-7a6c-4b42-96c1-0204844f8f3c</errorID>
      <errorWord>)</errorWord>
      <group>L1_Format</group>
      <groupName>格式问题</groupName>
      <ability>L2_HalfPunc</ability>
      <abilityName>全半角检查</abilityName>
      <candidateList>
        <item>）</item>
      </candidateList>
      <explain>文本全半角错误。</explain>
      <paraID>4AFAE419</paraID>
      <start>2</start>
      <end>3</end>
      <status>unmodified</status>
      <modifiedWord/>
      <trackRevisions>false</trackRevisions>
    </reviewItem>
    <reviewItem>
      <errorID>242e2813-f211-4eeb-a5ce-8c065f255bd1</errorID>
      <errorWord>)</errorWord>
      <group>L1_Format</group>
      <groupName>格式问题</groupName>
      <ability>L2_HalfPunc</ability>
      <abilityName>全半角检查</abilityName>
      <candidateList>
        <item>）</item>
      </candidateList>
      <explain>文本全半角错误。</explain>
      <paraID>300F6FCD</paraID>
      <start>2</start>
      <end>3</end>
      <status>unmodified</status>
      <modifiedWord/>
      <trackRevisions>false</trackRevisions>
    </reviewItem>
    <reviewItem>
      <errorID>918e7654-a2cd-4bcb-a276-b137448e1dfa</errorID>
      <errorWord>)</errorWord>
      <group>L1_Format</group>
      <groupName>格式问题</groupName>
      <ability>L2_HalfPunc</ability>
      <abilityName>全半角检查</abilityName>
      <candidateList>
        <item>）</item>
      </candidateList>
      <explain>文本全半角错误。</explain>
      <paraID>30836017</paraID>
      <start>2</start>
      <end>3</end>
      <status>unmodified</status>
      <modifiedWord/>
      <trackRevisions>false</trackRevisions>
    </reviewItem>
    <reviewItem>
      <errorID>bf155997-a049-4502-9c38-1b7d01934e72</errorID>
      <errorWord>用章</errorWord>
      <group>L1_Word</group>
      <groupName>字词问题</groupName>
      <ability>L2_Typo</ability>
      <abilityName>字词错误</abilityName>
      <candidateList>
        <item>公章</item>
      </candidateList>
      <explain>存在发音相近字词的误用。</explain>
      <paraID>30836017</paraID>
      <start>40</start>
      <end>42</end>
      <status>unmodified</status>
      <modifiedWord/>
      <trackRevisions>false</trackRevisions>
    </reviewItem>
    <reviewItem>
      <errorID>b320f758-ae65-44c6-bcdd-7537da2ac4cc</errorID>
      <errorWord>告之</errorWord>
      <group>L1_Word</group>
      <groupName>字词问题</groupName>
      <ability>L2_Typo</ability>
      <abilityName>字词错误</abilityName>
      <candidateList>
        <item>告知</item>
      </candidateList>
      <explain>〈动〉告诉使知道：把通信地址～在京的同学。</explain>
      <paraID>2DAE738B</paraID>
      <start>55</start>
      <end>57</end>
      <status>unmodified</status>
      <modifiedWord/>
      <trackRevisions>false</trackRevisions>
    </reviewItem>
    <reviewItem>
      <errorID>a83d8429-5bc8-466c-9da0-e432a2445a19</errorID>
      <errorWord>)</errorWord>
      <group>L1_Format</group>
      <groupName>格式问题</groupName>
      <ability>L2_HalfPunc</ability>
      <abilityName>全半角检查</abilityName>
      <candidateList>
        <item>）</item>
      </candidateList>
      <explain>文本全半角错误。</explain>
      <paraID>36210887</paraID>
      <start>2</start>
      <end>3</end>
      <status>unmodified</status>
      <modifiedWord/>
      <trackRevisions>false</trackRevisions>
    </reviewItem>
    <reviewItem>
      <errorID>f2c27ce5-cf10-45ff-8522-5962a73c626a</errorID>
      <errorWord>)</errorWord>
      <group>L1_Format</group>
      <groupName>格式问题</groupName>
      <ability>L2_HalfPunc</ability>
      <abilityName>全半角检查</abilityName>
      <candidateList>
        <item>）</item>
      </candidateList>
      <explain>文本全半角错误。</explain>
      <paraID>4339E307</paraID>
      <start>2</start>
      <end>3</end>
      <status>unmodified</status>
      <modifiedWord/>
      <trackRevisions>false</trackRevisions>
    </reviewItem>
    <reviewItem>
      <errorID>1cf58d61-d8d1-4c08-9dc9-ef3aeaae302c</errorID>
      <errorWord>档案资料由</errorWord>
      <group>L1_Word</group>
      <groupName>字词问题</groupName>
      <ability>L2_Typo</ability>
      <abilityName>字词错误</abilityName>
      <candidateList>
        <item>档案资料</item>
      </candidateList>
      <explain/>
      <paraID>4339E307</paraID>
      <start>10</start>
      <end>15</end>
      <status>unmodified</status>
      <modifiedWord/>
      <trackRevisions>false</trackRevisions>
    </reviewItem>
    <reviewItem>
      <errorID>faf2bf65-810c-455f-9404-209058a487c2</errorID>
      <errorWord>)</errorWord>
      <group>L1_Format</group>
      <groupName>格式问题</groupName>
      <ability>L2_HalfPunc</ability>
      <abilityName>全半角检查</abilityName>
      <candidateList>
        <item>）</item>
      </candidateList>
      <explain>文本全半角错误。</explain>
      <paraID>1F6880B4</paraID>
      <start>2</start>
      <end>3</end>
      <status>unmodified</status>
      <modifiedWord/>
      <trackRevisions>false</trackRevisions>
    </reviewItem>
    <reviewItem>
      <errorID>bbbb107d-3a05-413f-903f-acc68ee7039c</errorID>
      <errorWord>,</errorWord>
      <group>L1_Format</group>
      <groupName>格式问题</groupName>
      <ability>L2_HalfPunc</ability>
      <abilityName>全半角检查</abilityName>
      <candidateList>
        <item>，</item>
      </candidateList>
      <explain>文本全半角错误。</explain>
      <paraID>1F6880B4</paraID>
      <start>14</start>
      <end>15</end>
      <status>unmodified</status>
      <modifiedWord/>
      <trackRevisions>false</trackRevisions>
    </reviewItem>
    <reviewItem>
      <errorID>0a78cb7f-6928-4ef8-968f-b78a4beb2593</errorID>
      <errorWord>)</errorWord>
      <group>L1_Format</group>
      <groupName>格式问题</groupName>
      <ability>L2_HalfPunc</ability>
      <abilityName>全半角检查</abilityName>
      <candidateList>
        <item>）</item>
      </candidateList>
      <explain>文本全半角错误。</explain>
      <paraID>6C5A5E01</paraID>
      <start>2</start>
      <end>3</end>
      <status>unmodified</status>
      <modifiedWord/>
      <trackRevisions>false</trackRevisions>
    </reviewItem>
    <reviewItem>
      <errorID>077418dc-1498-4998-a1eb-0e286ad177e4</errorID>
      <errorWord>)</errorWord>
      <group>L1_Format</group>
      <groupName>格式问题</groupName>
      <ability>L2_HalfPunc</ability>
      <abilityName>全半角检查</abilityName>
      <candidateList>
        <item>）</item>
      </candidateList>
      <explain>文本全半角错误。</explain>
      <paraID>35E62986</paraID>
      <start>2</start>
      <end>3</end>
      <status>unmodified</status>
      <modifiedWord/>
      <trackRevisions>false</trackRevisions>
    </reviewItem>
    <reviewItem>
      <errorID>37419195-a50e-489e-a48e-857ab32a1882</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35E62986</paraID>
      <start>71</start>
      <end>76</end>
      <status>unmodified</status>
      <modifiedWord/>
      <trackRevisions>false</trackRevisions>
    </reviewItem>
    <reviewItem>
      <errorID>73cf5519-3b51-4ad9-9c75-d87ca1e78af8</errorID>
      <errorWord>人</errorWord>
      <group>L1_Word</group>
      <groupName>字词问题</groupName>
      <ability>L2_Typo</ability>
      <abilityName>字词错误</abilityName>
      <candidateList>
        <item>人和</item>
      </candidateList>
      <explain/>
      <paraID>7ABB005C</paraID>
      <start>25</start>
      <end>26</end>
      <status>unmodified</status>
      <modifiedWord/>
      <trackRevisions>false</trackRevisions>
    </reviewItem>
    <reviewItem>
      <errorID>46a21ac9-79ae-4cba-a8ee-ee6b9b824f9a</errorID>
      <errorWord>组</errorWord>
      <group>L1_Word</group>
      <groupName>字词问题</groupName>
      <ability>L2_Typo</ability>
      <abilityName>字词错误</abilityName>
      <candidateList>
        <item>组评</item>
      </candidateList>
      <explain/>
      <paraID>3CACD7DF</paraID>
      <start>46</start>
      <end>47</end>
      <status>unmodified</status>
      <modifiedWord/>
      <trackRevisions>false</trackRevisions>
    </reviewItem>
    <reviewItem>
      <errorID>a3a822d1-0b60-4c5d-8109-c55bb6f03bd6</errorID>
      <errorWord>应有</errorWord>
      <group>L1_Word</group>
      <groupName>字词问题</groupName>
      <ability>L2_Typo</ability>
      <abilityName>字词错误</abilityName>
      <candidateList>
        <item>应</item>
      </candidateList>
      <explain/>
      <paraID> AFE66BA</paraID>
      <start>48</start>
      <end>50</end>
      <status>unmodified</status>
      <modifiedWord/>
      <trackRevisions>false</trackRevisions>
    </reviewItem>
    <reviewItem>
      <errorID>9b8fe00e-8517-4a4b-8bb2-3c46f4bfdd53</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4D950B5C</paraID>
      <start>38</start>
      <end>40</end>
      <status>unmodified</status>
      <modifiedWord/>
      <trackRevisions>false</trackRevisions>
    </reviewItem>
    <reviewItem>
      <errorID>4a35bcf4-dd4f-41ca-90ee-a90caa055a6b</errorID>
      <errorWord>人</errorWord>
      <group>L1_Word</group>
      <groupName>字词问题</groupName>
      <ability>L2_Typo</ability>
      <abilityName>字词错误</abilityName>
      <candidateList>
        <item>人员</item>
      </candidateList>
      <explain>〈名〉担任某种职务的人：机关工作～｜值班～｜～配备。</explain>
      <paraID>4D950B5C</paraID>
      <start>59</start>
      <end>61</end>
      <status>modified</status>
      <modifiedWord>人员</modifiedWord>
      <trackRevisions>false</trackRevisions>
    </reviewItem>
    <reviewItem>
      <errorID>16b10f71-43dc-4fd7-9470-69ac6e8570d9</errorID>
      <errorWord>）</errorWord>
      <group>L1_Word</group>
      <groupName>字词问题</groupName>
      <ability>L2_Typo</ability>
      <abilityName>字词错误</abilityName>
      <candidateList>
        <item>）在</item>
      </candidateList>
      <explain/>
      <paraID>629FC5E7</paraID>
      <start>1</start>
      <end>2</end>
      <status>unmodified</status>
      <modifiedWord/>
      <trackRevisions>false</trackRevisions>
    </reviewItem>
    <reviewItem>
      <errorID>3ab267b4-a877-40b2-91b1-0f1e0868612b</errorID>
      <errorWord>，</errorWord>
      <group>L1_Word</group>
      <groupName>字词问题</groupName>
      <ability>L2_Typo</ability>
      <abilityName>字词错误</abilityName>
      <candidateList>
        <item>，具</item>
      </candidateList>
      <explain/>
      <paraID>73779D3D</paraID>
      <start>42</start>
      <end>43</end>
      <status>unmodified</status>
      <modifiedWord/>
      <trackRevisions>false</trackRevisions>
    </reviewItem>
    <reviewItem>
      <errorID>d2cc2d72-91cd-4e0c-bd64-ae1350aeaadb</errorID>
      <errorWord>现场勘察</errorWord>
      <group>L1_Word</group>
      <groupName>字词问题</groupName>
      <ability>L2_Typo</ability>
      <abilityName>字词错误</abilityName>
      <candidateList>
        <item>现场勘查</item>
      </candidateList>
      <explain/>
      <paraID>3A79469E</paraID>
      <start>0</start>
      <end>4</end>
      <status>ignored</status>
      <modifiedWord/>
      <trackRevisions>false</trackRevisions>
    </reviewItem>
    <reviewItem>
      <errorID>3bfcb17a-6688-4196-9860-6bd265b9807a</errorID>
      <errorWord>归挡</errorWord>
      <group>L1_Word</group>
      <groupName>字词问题</groupName>
      <ability>L2_Typo</ability>
      <abilityName>字词错误</abilityName>
      <candidateList>
        <item>归档</item>
      </candidateList>
      <explain/>
      <paraID>4882A787</paraID>
      <start>9</start>
      <end>11</end>
      <status>unmodified</status>
      <modifiedWord/>
      <trackRevisions>false</trackRevisions>
    </reviewItem>
    <reviewItem>
      <errorID>a5689a40-84bd-4aff-899e-324ed7274ccb</errorID>
      <errorWord>档案</errorWord>
      <group>L1_Word</group>
      <groupName>字词问题</groupName>
      <ability>L2_Typo</ability>
      <abilityName>字词错误</abilityName>
      <candidateList>
        <item>档</item>
      </candidateList>
      <explain/>
      <paraID>79238789</paraID>
      <start>64</start>
      <end>66</end>
      <status>unmodified</status>
      <modifiedWord/>
      <trackRevisions>false</trackRevisions>
    </reviewItem>
    <reviewItem>
      <errorID>304f3a8c-0827-49d4-999b-266b2b3ae64f</errorID>
      <errorWord>现场勘察</errorWord>
      <group>L1_Word</group>
      <groupName>字词问题</groupName>
      <ability>L2_Typo</ability>
      <abilityName>字词错误</abilityName>
      <candidateList>
        <item>现场勘查</item>
      </candidateList>
      <explain/>
      <paraID>245CE9C1</paraID>
      <start>0</start>
      <end>4</end>
      <status>ignored</status>
      <modifiedWord/>
      <trackRevisions>false</trackRevisions>
    </reviewItem>
    <reviewItem>
      <errorID>7e568491-fc93-48fe-9eae-95a5d8e883c0</errorID>
      <errorWord>档案</errorWord>
      <group>L1_Word</group>
      <groupName>字词问题</groupName>
      <ability>L2_Typo</ability>
      <abilityName>字词错误</abilityName>
      <candidateList>
        <item>档</item>
      </candidateList>
      <explain/>
      <paraID>56286512</paraID>
      <start>13</start>
      <end>15</end>
      <status>unmodified</status>
      <modifiedWord/>
      <trackRevisions>false</trackRevisions>
    </reviewItem>
    <reviewItem>
      <errorID>d814921b-0673-41f4-848d-aaac7e21a421</errorID>
      <errorWord>：</errorWord>
      <group>L1_Format</group>
      <groupName>格式问题</groupName>
      <ability>L2_HalfPunc</ability>
      <abilityName>全半角检查</abilityName>
      <candidateList>
        <item>:</item>
      </candidateList>
      <explain>文本全半角错误。</explain>
      <paraID>18F6332D</paraID>
      <start>1</start>
      <end>2</end>
      <status>unmodified</status>
      <modifiedWord/>
      <trackRevisions>false</trackRevisions>
    </reviewItem>
    <reviewItem>
      <errorID>0f1fb257-9802-4450-bd70-da2717b28f06</errorID>
      <errorWord>二个或</errorWord>
      <group>L1_Political</group>
      <groupName>政治性问题</groupName>
      <ability>L2_Unpolitical</ability>
      <abilityName>政治敏感错误</abilityName>
      <candidateList>
        <item>两个或</item>
      </candidateList>
      <explain/>
      <paraID>24DD37E8</paraID>
      <start>67</start>
      <end>70</end>
      <status>unmodified</status>
      <modifiedWord/>
      <trackRevisions>false</trackRevisions>
    </reviewItem>
    <reviewItem>
      <errorID>d9f2e1fb-2638-4d50-8554-9a4833cff4df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27A88EC5</paraID>
      <start>0</start>
      <end>2</end>
      <status>unmodified</status>
      <modifiedWord/>
      <trackRevisions>false</trackRevisions>
    </reviewItem>
    <reviewItem>
      <errorID>e6e766ea-f361-4219-a451-d987d751b52a</errorID>
      <errorWord>报告报告</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1E4C6131</paraID>
      <start>40</start>
      <end>44</end>
      <status>unmodified</status>
      <modifiedWord/>
      <trackRevisions>false</trackRevisions>
    </reviewItem>
    <reviewItem>
      <errorID>d3701c6c-2cc1-47aa-827c-efc86b498f2a</errorID>
      <errorWord>其它</errorWord>
      <group>L1_Word</group>
      <groupName>字词问题</groupName>
      <ability>L2_Alias</ability>
      <abilityName>也作/曾用词</abilityName>
      <candidateList>
        <item>其他</item>
      </candidateList>
      <explain>词汇[其它]为不规范表述或旧称，其规范书面表述为[其他]。</explain>
      <paraID> 672FBCF</paraID>
      <start>2</start>
      <end>4</end>
      <status>modified</status>
      <modifiedWord>其他</modifiedWord>
      <trackRevisions>false</trackRevisions>
    </reviewItem>
    <reviewItem>
      <errorID>d27a215c-2149-4fc1-97fa-ab028f25d2f6</errorID>
      <errorWord>其它</errorWord>
      <group>L1_Word</group>
      <groupName>字词问题</groupName>
      <ability>L2_Alias</ability>
      <abilityName>也作/曾用词</abilityName>
      <candidateList>
        <item>其他</item>
      </candidateList>
      <explain>词汇[其它]为不规范表述或旧称，其规范书面表述为[其他]。</explain>
      <paraID>75717C31</paraID>
      <start>0</start>
      <end>2</end>
      <status>modified</status>
      <modifiedWord>其他</modifiedWord>
      <trackRevisions>false</trackRevisions>
    </reviewItem>
    <reviewItem>
      <errorID>602d01c8-9e18-4645-8d6f-c34677643813</errorID>
      <errorWord>考查</errorWord>
      <group>L1_Word</group>
      <groupName>字词问题</groupName>
      <ability>L2_Typo</ability>
      <abilityName>字词错误</abilityName>
      <candidateList>
        <item>考察</item>
      </candidateList>
      <explain>存在发音相同字词的误用。</explain>
      <paraID>1C3E337D</paraID>
      <start>32</start>
      <end>34</end>
      <status>unmodified</status>
      <modifiedWord/>
      <trackRevisions>false</trackRevisions>
    </reviewItem>
    <reviewItem>
      <errorID>322151dc-9c57-497a-814b-c7c029eda049</errorID>
      <errorWord>部份</errorWord>
      <group>L1_Knowledge</group>
      <groupName>知识性问题</groupName>
      <ability>L2_Knowledge</ability>
      <abilityName>其他知识</abilityName>
      <candidateList>
        <item>部分</item>
      </candidateList>
      <explain>〈名〉整体中的局部；整体里的一些个体：检验机器各～的性能｜我校～师生参加了夏令营活动。</explain>
      <paraID>17E30232</paraID>
      <start>34</start>
      <end>36</end>
      <status>unmodified</status>
      <modifiedWord/>
      <trackRevisions>false</trackRevisions>
    </reviewItem>
    <reviewItem>
      <errorID>fa105f10-f449-497c-afa4-b861ea3c4204</errorID>
      <errorWord>设备台帐</errorWord>
      <group>L1_Word</group>
      <groupName>字词问题</groupName>
      <ability>L2_Alias</ability>
      <abilityName>也作/曾用词</abilityName>
      <candidateList>
        <item>设备台账</item>
      </candidateList>
      <explain>词汇[设备台帐]为不规范表述或旧称，其规范书面表述为[设备台账]。</explain>
      <paraID>2E94BCE3</paraID>
      <start>10</start>
      <end>14</end>
      <status>unmodified</status>
      <modifiedWord/>
      <trackRevisions>false</trackRevisions>
    </reviewItem>
    <reviewItem>
      <errorID>58f18219-d38f-4035-a44f-486d4bc095f5</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53BC9B5E</paraID>
      <start>36</start>
      <end>40</end>
      <status>modified</status>
      <modifiedWord>管理台账</modifiedWord>
      <trackRevisions>false</trackRevisions>
    </reviewItem>
    <reviewItem>
      <errorID>d1d7595b-d92d-4b8a-894a-e3faa34d3b67</errorID>
      <errorWord>结束</errorWord>
      <group>L1_Word</group>
      <groupName>字词问题</groupName>
      <ability>L2_Typo</ability>
      <abilityName>字词错误</abilityName>
      <candidateList>
        <item>结果</item>
      </candidateList>
      <explain>〈动〉将人杀死（多见于早期白话）。</explain>
      <paraID>52A39631</paraID>
      <start>41</start>
      <end>43</end>
      <status>unmodified</status>
      <modifiedWord/>
      <trackRevisions>false</trackRevisions>
    </reviewItem>
    <reviewItem>
      <errorID>419c3e66-28f3-4d94-bf2c-51b6df1de206</errorID>
      <errorWord>同</errorWord>
      <group>L1_Word</group>
      <groupName>字词问题</groupName>
      <ability>L2_Typo</ability>
      <abilityName>字词错误</abilityName>
      <candidateList>
        <item>由</item>
      </candidateList>
      <explain>存在字形相近字词的误用。</explain>
      <paraID> 5243D75</paraID>
      <start>23</start>
      <end>24</end>
      <status>unmodified</status>
      <modifiedWord/>
      <trackRevisions>false</trackRevisions>
    </reviewItem>
    <reviewItem>
      <errorID>daac731a-b5e3-4341-84c7-5f6e0110a5b1</errorID>
      <errorWord>设备设备</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7E27098A</paraID>
      <start>10</start>
      <end>14</end>
      <status>unmodified</status>
      <modifiedWord/>
      <trackRevisions>false</trackRevisions>
    </reviewItem>
    <reviewItem>
      <errorID>d4c6fdda-8110-4360-aea5-b306b79e3f7c</errorID>
      <errorWord>需</errorWord>
      <group>L1_Word</group>
      <groupName>字词问题</groupName>
      <ability>L2_Typo</ability>
      <abilityName>字词错误</abilityName>
      <candidateList>
        <item>须</item>
      </candidateList>
      <explain>（鬚）xū❶原来指长在下巴上的胡子，后来泛指胡须：～发｜～眉。❷须子：触～｜花～。</explain>
      <paraID>7E27098A</paraID>
      <start>18</start>
      <end>19</end>
      <status>unmodified</status>
      <modifiedWord/>
      <trackRevisions>false</trackRevisions>
    </reviewItem>
    <reviewItem>
      <errorID>f57d9a82-8813-467e-8c47-cad10ba9457e</errorID>
      <errorWord>具</errorWord>
      <group>L1_Word</group>
      <groupName>字词问题</groupName>
      <ability>L2_Typo</ability>
      <abilityName>字词错误</abilityName>
      <candidateList>
        <item>具备</item>
      </candidateList>
      <explain/>
      <paraID>7E27098A</paraID>
      <start>19</start>
      <end>20</end>
      <status>unmodified</status>
      <modifiedWord/>
      <trackRevisions>false</trackRevisions>
    </reviewItem>
    <reviewItem>
      <errorID>210f8745-cf44-4698-acd2-ed6bcb87b1fd</errorID>
      <errorWord>其它</errorWord>
      <group>L1_Word</group>
      <groupName>字词问题</groupName>
      <ability>L2_Alias</ability>
      <abilityName>也作/曾用词</abilityName>
      <candidateList>
        <item>其他</item>
      </candidateList>
      <explain>词汇[其它]为不规范表述或旧称，其规范书面表述为[其他]。</explain>
      <paraID>79F5B2C5</paraID>
      <start>3</start>
      <end>5</end>
      <status>modified</status>
      <modifiedWord>其他</modifiedWord>
      <trackRevisions>false</trackRevisions>
    </reviewItem>
    <reviewItem>
      <errorID>c4baf066-69c1-40b0-bff9-b27c0f15d270</errorID>
      <errorWord>个</errorWord>
      <group>L1_Word</group>
      <groupName>字词问题</groupName>
      <ability>L2_Typo</ability>
      <abilityName>字词错误</abilityName>
      <candidateList>
        <item>个人</item>
      </candidateList>
      <explain>〈名〉❶一个人（跟“集体”相对）：～利益服从集体利益｜集体领导同～负责相结合。❷自称，我（在正式场合发表意见时用）：～认为这个办法是非常合理的。</explain>
      <paraID>3024A02F</paraID>
      <start>6</start>
      <end>7</end>
      <status>unmodified</status>
      <modifiedWord/>
      <trackRevisions>false</trackRevisions>
    </reviewItem>
    <reviewItem>
      <errorID>b05f3d9f-134d-494c-899e-2f06f4debf54</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20500E46</paraID>
      <start>46</start>
      <end>50</end>
      <status>modified</status>
      <modifiedWord>管理台账</modifiedWord>
      <trackRevisions>false</trackRevisions>
    </reviewItem>
    <reviewItem>
      <errorID>555215e8-acf3-40c7-b540-100bdec30ba0</errorID>
      <errorWord>其它</errorWord>
      <group>L1_Word</group>
      <groupName>字词问题</groupName>
      <ability>L2_Alias</ability>
      <abilityName>也作/曾用词</abilityName>
      <candidateList>
        <item>其他</item>
      </candidateList>
      <explain>词汇[其它]为不规范表述或旧称，其规范书面表述为[其他]。</explain>
      <paraID>38F81845</paraID>
      <start>13</start>
      <end>15</end>
      <status>modified</status>
      <modifiedWord>其他</modifiedWord>
      <trackRevisions>false</trackRevisions>
    </reviewItem>
    <reviewItem>
      <errorID>c2f811fc-abf2-486c-9fb9-54d979f14502</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19241512</paraID>
      <start>20</start>
      <end>24</end>
      <status>modified</status>
      <modifiedWord>管理台账</modifiedWord>
      <trackRevisions>false</trackRevisions>
    </reviewItem>
    <reviewItem>
      <errorID>57978599-1455-4366-bb37-87338b878a1a</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1ECC62D2</paraID>
      <start>40</start>
      <end>44</end>
      <status>modified</status>
      <modifiedWord>公司其他</modifiedWord>
      <trackRevisions>false</trackRevisions>
    </reviewItem>
    <reviewItem>
      <errorID>6721eb7c-be19-4047-b4c7-e0ce9cf0d34f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67C1DCF</paraID>
      <start>0</start>
      <end>2</end>
      <status>unmodified</status>
      <modifiedWord/>
      <trackRevisions>false</trackRevisions>
    </reviewItem>
    <reviewItem>
      <errorID>b79c0488-5648-4267-87c6-a20848c967ac</errorID>
      <errorWord>使用</errorWord>
      <group>L1_Word</group>
      <groupName>字词问题</groupName>
      <ability>L2_Typo</ability>
      <abilityName>字词错误</abilityName>
      <candidateList>
        <item>适用</item>
      </candidateList>
      <explain>〈形〉适合使用：这套耕作方法，在我们这个地区也完全～。</explain>
      <paraID>125951C3</paraID>
      <start>87</start>
      <end>89</end>
      <status>unmodified</status>
      <modifiedWord/>
      <trackRevisions>false</trackRevisions>
    </reviewItem>
    <reviewItem>
      <errorID>2efd329f-6e35-4472-a3d0-06906d6cd26c</errorID>
      <errorWord>.</errorWord>
      <group>L1_Format</group>
      <groupName>格式问题</groupName>
      <ability>L2_HalfPunc</ability>
      <abilityName>全半角检查</abilityName>
      <candidateList>
        <item>。</item>
      </candidateList>
      <explain>文本全半角错误。</explain>
      <paraID>1217ABA9</paraID>
      <start>17</start>
      <end>18</end>
      <status>unmodified</status>
      <modifiedWord/>
      <trackRevisions>false</trackRevisions>
    </reviewItem>
    <reviewItem>
      <errorID>31227067-da97-4044-9cee-ff9af67893ed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194ED59B</paraID>
      <start>4</start>
      <end>6</end>
      <status>unmodified</status>
      <modifiedWord/>
      <trackRevisions>false</trackRevisions>
    </reviewItem>
    <reviewItem>
      <errorID>97726072-30ef-49eb-a55d-ec10810d4294</errorID>
      <errorWord>案列</errorWord>
      <group>L1_Word</group>
      <groupName>字词问题</groupName>
      <ability>L2_Typo</ability>
      <abilityName>字词错误</abilityName>
      <candidateList>
        <item>案例</item>
      </candidateList>
      <explain>〈名〉某种案件的例子：经济～｜典型～｜～分析。</explain>
      <paraID>6AE4A041</paraID>
      <start>15</start>
      <end>17</end>
      <status>unmodified</status>
      <modifiedWord/>
      <trackRevisions>false</trackRevisions>
    </reviewItem>
    <reviewItem>
      <errorID>4a9159b5-d74a-4f9e-9f0d-f8ddf36a8a17</errorID>
      <errorWord>其它</errorWord>
      <group>L1_Word</group>
      <groupName>字词问题</groupName>
      <ability>L2_Alias</ability>
      <abilityName>也作/曾用词</abilityName>
      <candidateList>
        <item>其他</item>
      </candidateList>
      <explain>词汇[其它]为不规范表述或旧称，其规范书面表述为[其他]。</explain>
      <paraID>69B5E100</paraID>
      <start>18</start>
      <end>20</end>
      <status>modified</status>
      <modifiedWord>其他</modifiedWord>
      <trackRevisions>false</trackRevisions>
    </reviewItem>
    <reviewItem>
      <errorID>4b4346b7-95c6-4b63-9c35-0ef489bf2e28</errorID>
      <errorWord>地方法规</errorWord>
      <group>L1_Political</group>
      <groupName>政治性问题</groupName>
      <ability>L2_Unpolitical</ability>
      <abilityName>政治敏感错误</abilityName>
      <candidateList>
        <item>地方性法规</item>
      </candidateList>
      <explain/>
      <paraID>18BBDA4D</paraID>
      <start>6</start>
      <end>10</end>
      <status>unmodified</status>
      <modifiedWord/>
      <trackRevisions>false</trackRevisions>
    </reviewItem>
    <reviewItem>
      <errorID>c1cb4ef4-7c5d-4737-ad48-3c6e3e8a19ac</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7C838588</paraID>
      <start>14</start>
      <end>18</end>
      <status>modified</status>
      <modifiedWord>管理台账</modifiedWord>
      <trackRevisions>false</trackRevisions>
    </reviewItem>
    <reviewItem>
      <errorID>e11532ea-d4a6-4084-bc46-041dd3b41cf0</errorID>
      <errorWord>其它</errorWord>
      <group>L1_Word</group>
      <groupName>字词问题</groupName>
      <ability>L2_Alias</ability>
      <abilityName>也作/曾用词</abilityName>
      <candidateList>
        <item>其他</item>
      </candidateList>
      <explain>词汇[其它]为不规范表述或旧称，其规范书面表述为[其他]。</explain>
      <paraID>3A351C59</paraID>
      <start>2</start>
      <end>4</end>
      <status>modified</status>
      <modifiedWord>其他</modifiedWord>
      <trackRevisions>false</trackRevisions>
    </reviewItem>
    <reviewItem>
      <errorID>2570f8f3-1052-43e4-b3d1-3c9352b742f2</errorID>
      <errorWord>专</errorWord>
      <group>L1_Word</group>
      <groupName>字词问题</groupName>
      <ability>L2_Typo</ability>
      <abilityName>字词错误</abilityName>
      <candidateList>
        <item>专业</item>
      </candidateList>
      <explain/>
      <paraID>7A5B5B63</paraID>
      <start>12</start>
      <end>13</end>
      <status>unmodified</status>
      <modifiedWord/>
      <trackRevisions>false</trackRevisions>
    </reviewItem>
    <reviewItem>
      <errorID>1a2cc274-4ea4-46dd-a9c2-8a8d49d4198f</errorID>
      <errorWord>书刊</errorWord>
      <group>L1_Word</group>
      <groupName>字词问题</groupName>
      <ability>L2_Typo</ability>
      <abilityName>字词错误</abilityName>
      <candidateList>
        <item>刊</item>
      </candidateList>
      <explain/>
      <paraID>7A5B5B63</paraID>
      <start>13</start>
      <end>15</end>
      <status>unmodified</status>
      <modifiedWord/>
      <trackRevisions>false</trackRevisions>
    </reviewItem>
    <reviewItem>
      <errorID>1420e1aa-a37e-4b2e-81c9-e8cdb16138ba</errorID>
      <errorWord>其它途径</errorWord>
      <group>L1_Word</group>
      <groupName>字词问题</groupName>
      <ability>L2_Alias</ability>
      <abilityName>也作/曾用词</abilityName>
      <candidateList>
        <item>其他途径</item>
      </candidateList>
      <explain>词汇[其它途径]为不规范表述或旧称，其规范书面表述为[其他途径]。</explain>
      <paraID>6ACDBA3C</paraID>
      <start>2</start>
      <end>6</end>
      <status>unmodified</status>
      <modifiedWord/>
      <trackRevisions>false</trackRevisions>
    </reviewItem>
    <reviewItem>
      <errorID>6b5290f7-cac7-4001-9956-7cfc0f165d76</errorID>
      <errorWord>法律、法规</errorWord>
      <group>L1_Word</group>
      <groupName>字词问题</groupName>
      <ability>L2_Typo</ability>
      <abilityName>字词错误</abilityName>
      <candidateList>
        <item>法律法规</item>
      </candidateList>
      <explain/>
      <paraID>3ADAE17F</paraID>
      <start>17</start>
      <end>22</end>
      <status>ignored</status>
      <modifiedWord/>
      <trackRevisions>false</trackRevisions>
    </reviewItem>
    <reviewItem>
      <errorID>964cf3a3-6291-46d1-b8ba-35c32431f326</errorID>
      <errorWord>其它</errorWord>
      <group>L1_Word</group>
      <groupName>字词问题</groupName>
      <ability>L2_Alias</ability>
      <abilityName>也作/曾用词</abilityName>
      <candidateList>
        <item>其他</item>
      </candidateList>
      <explain>词汇[其它]为不规范表述或旧称，其规范书面表述为[其他]。</explain>
      <paraID>3ADAE17F</paraID>
      <start>26</start>
      <end>28</end>
      <status>modified</status>
      <modifiedWord>其他</modifiedWord>
      <trackRevisions>false</trackRevisions>
    </reviewItem>
    <reviewItem>
      <errorID>52b85018-7a3d-4797-8404-1d3293fe0651</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3ADAE17F</paraID>
      <start>63</start>
      <end>67</end>
      <status>modified</status>
      <modifiedWord>管理台账</modifiedWord>
      <trackRevisions>false</trackRevisions>
    </reviewItem>
    <reviewItem>
      <errorID>38228d86-1930-41c7-9810-c21d8c1b6979</errorID>
      <errorWord>其它</errorWord>
      <group>L1_Word</group>
      <groupName>字词问题</groupName>
      <ability>L2_Alias</ability>
      <abilityName>也作/曾用词</abilityName>
      <candidateList>
        <item>其他</item>
      </candidateList>
      <explain>词汇[其它]为不规范表述或旧称，其规范书面表述为[其他]。</explain>
      <paraID> 10BDDDD</paraID>
      <start>22</start>
      <end>24</end>
      <status>modified</status>
      <modifiedWord>其他</modifiedWord>
      <trackRevisions>false</trackRevisions>
    </reviewItem>
    <reviewItem>
      <errorID>8458d8b6-1b09-4afc-8243-791be1233891</errorID>
      <errorWord>即时</errorWord>
      <group>L1_Word</group>
      <groupName>字词问题</groupName>
      <ability>L2_Typo</ability>
      <abilityName>字词错误</abilityName>
      <candidateList>
        <item>及时</item>
      </candidateList>
      <explain>存在发音相同字词的误用。</explain>
      <paraID> 10BDDDD</paraID>
      <start>27</start>
      <end>29</end>
      <status>modified</status>
      <modifiedWord>及时</modifiedWord>
      <trackRevisions>false</trackRevisions>
    </reviewItem>
    <reviewItem>
      <errorID>f53d326b-a6c6-449d-a260-7299fa0d9c69</errorID>
      <errorWord>法律、法规</errorWord>
      <group>L1_Word</group>
      <groupName>字词问题</groupName>
      <ability>L2_Typo</ability>
      <abilityName>字词错误</abilityName>
      <candidateList>
        <item>法律法规</item>
      </candidateList>
      <explain/>
      <paraID>261BC7B2</paraID>
      <start>21</start>
      <end>26</end>
      <status>ignored</status>
      <modifiedWord/>
      <trackRevisions>false</trackRevisions>
    </reviewItem>
    <reviewItem>
      <errorID>13b5c02c-df47-46c2-a984-0b0eb006048b</errorID>
      <errorWord>其它</errorWord>
      <group>L1_Word</group>
      <groupName>字词问题</groupName>
      <ability>L2_Alias</ability>
      <abilityName>也作/曾用词</abilityName>
      <candidateList>
        <item>其他</item>
      </candidateList>
      <explain>词汇[其它]为不规范表述或旧称，其规范书面表述为[其他]。</explain>
      <paraID>261BC7B2</paraID>
      <start>30</start>
      <end>32</end>
      <status>modified</status>
      <modifiedWord>其他</modifiedWord>
      <trackRevisions>false</trackRevisions>
    </reviewItem>
    <reviewItem>
      <errorID>2db0b488-95bf-40bf-9734-7bbe4a96c88d</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261BC7B2</paraID>
      <start>53</start>
      <end>57</end>
      <status>modified</status>
      <modifiedWord>管理台账</modifiedWord>
      <trackRevisions>false</trackRevisions>
    </reviewItem>
    <reviewItem>
      <errorID>7a12f132-68fb-4e4b-9b3d-8d5f2b473eaf</errorID>
      <errorWord>法律、法规</errorWord>
      <group>L1_Word</group>
      <groupName>字词问题</groupName>
      <ability>L2_Typo</ability>
      <abilityName>字词错误</abilityName>
      <candidateList>
        <item>法律法规</item>
      </candidateList>
      <explain/>
      <paraID>261BC7B2</paraID>
      <start>60</start>
      <end>65</end>
      <status>ignored</status>
      <modifiedWord/>
      <trackRevisions>false</trackRevisions>
    </reviewItem>
    <reviewItem>
      <errorID>aeb38310-d29b-4ecd-873b-f009c94af03f</errorID>
      <errorWord>其它</errorWord>
      <group>L1_Word</group>
      <groupName>字词问题</groupName>
      <ability>L2_Alias</ability>
      <abilityName>也作/曾用词</abilityName>
      <candidateList>
        <item>其他</item>
      </candidateList>
      <explain>词汇[其它]为不规范表述或旧称，其规范书面表述为[其他]。</explain>
      <paraID>261BC7B2</paraID>
      <start>69</start>
      <end>71</end>
      <status>modified</status>
      <modifiedWord>其他</modifiedWord>
      <trackRevisions>false</trackRevisions>
    </reviewItem>
    <reviewItem>
      <errorID>e1a385e8-a052-4b72-9424-819a3ee0c522</errorID>
      <errorWord>法律、法规</errorWord>
      <group>L1_Word</group>
      <groupName>字词问题</groupName>
      <ability>L2_Typo</ability>
      <abilityName>字词错误</abilityName>
      <candidateList>
        <item>法律法规</item>
      </candidateList>
      <explain/>
      <paraID>4D0B9D35</paraID>
      <start>47</start>
      <end>52</end>
      <status>ignored</status>
      <modifiedWord/>
      <trackRevisions>false</trackRevisions>
    </reviewItem>
    <reviewItem>
      <errorID>54f4e8f8-085c-4f2f-930f-3d5cfd9a19e6</errorID>
      <errorWord>法律、法规</errorWord>
      <group>L1_Word</group>
      <groupName>字词问题</groupName>
      <ability>L2_Typo</ability>
      <abilityName>字词错误</abilityName>
      <candidateList>
        <item>法律法规</item>
      </candidateList>
      <explain/>
      <paraID>4D0B9D35</paraID>
      <start>92</start>
      <end>97</end>
      <status>ignored</status>
      <modifiedWord/>
      <trackRevisions>false</trackRevisions>
    </reviewItem>
    <reviewItem>
      <errorID>f921ec1c-3d6f-4475-b294-5d337dfe8ffa</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4D0B9D35</paraID>
      <start>108</start>
      <end>113</end>
      <status>unmodified</status>
      <modifiedWord/>
      <trackRevisions>false</trackRevisions>
    </reviewItem>
    <reviewItem>
      <errorID>af92a34c-3860-4201-8619-380ed1859b6d</errorID>
      <errorWord>法律、法规</errorWord>
      <group>L1_Word</group>
      <groupName>字词问题</groupName>
      <ability>L2_Typo</ability>
      <abilityName>字词错误</abilityName>
      <candidateList>
        <item>法律法规</item>
      </candidateList>
      <explain/>
      <paraID>4D0B9D35</paraID>
      <start>134</start>
      <end>139</end>
      <status>ignored</status>
      <modifiedWord/>
      <trackRevisions>false</trackRevisions>
    </reviewItem>
    <reviewItem>
      <errorID>e7ab98c4-d281-43ca-bd21-20d40879fa69</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4D0B9D35</paraID>
      <start>150</start>
      <end>155</end>
      <status>unmodified</status>
      <modifiedWord/>
      <trackRevisions>false</trackRevisions>
    </reviewItem>
    <reviewItem>
      <errorID>33549a67-820b-4cc6-9a85-65225daeec2e</errorID>
      <errorWord>“</errorWord>
      <group>L1_Punc</group>
      <groupName>标点问题</groupName>
      <ability>L2_Punc</ability>
      <abilityName>标点符号检查</abilityName>
      <candidateList/>
      <explain/>
      <paraID>1DDCF62D</paraID>
      <start>35</start>
      <end>36</end>
      <status>unmodified</status>
      <modifiedWord/>
      <trackRevisions>false</trackRevisions>
    </reviewItem>
    <reviewItem>
      <errorID>ea32934a-08eb-4a39-bbf3-9702b27587a7</errorID>
      <errorWord>法律、法规</errorWord>
      <group>L1_Word</group>
      <groupName>字词问题</groupName>
      <ability>L2_Typo</ability>
      <abilityName>字词错误</abilityName>
      <candidateList>
        <item>法律法规</item>
      </candidateList>
      <explain/>
      <paraID>7D5ED459</paraID>
      <start>83</start>
      <end>88</end>
      <status>ignored</status>
      <modifiedWord/>
      <trackRevisions>false</trackRevisions>
    </reviewItem>
    <reviewItem>
      <errorID>1e6ed3fc-aeef-43ae-8af5-9c6db1231707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6DCA513A</paraID>
      <start>2</start>
      <end>3</end>
      <status>unmodified</status>
      <modifiedWord/>
      <trackRevisions>false</trackRevisions>
    </reviewItem>
    <reviewItem>
      <errorID>b0b01a10-a105-4437-983b-8e861f4e27e0</errorID>
      <errorWord>其它</errorWord>
      <group>L1_Word</group>
      <groupName>字词问题</groupName>
      <ability>L2_Alias</ability>
      <abilityName>也作/曾用词</abilityName>
      <candidateList>
        <item>其他</item>
      </candidateList>
      <explain>词汇[其它]为不规范表述或旧称，其规范书面表述为[其他]。</explain>
      <paraID>23ABD58B</paraID>
      <start>11</start>
      <end>13</end>
      <status>modified</status>
      <modifiedWord>其他</modifiedWord>
      <trackRevisions>false</trackRevisions>
    </reviewItem>
    <reviewItem>
      <errorID>54020d43-1ec1-4cbf-85b2-19fd7c0740f7</errorID>
      <errorWord>，</errorWord>
      <group>L1_Word</group>
      <groupName>字词问题</groupName>
      <ability>L2_Typo</ability>
      <abilityName>字词错误</abilityName>
      <candidateList>
        <item>，以</item>
      </candidateList>
      <explain/>
      <paraID>3D06773B</paraID>
      <start>38</start>
      <end>40</end>
      <status>modified</status>
      <modifiedWord>，以</modifiedWord>
      <trackRevisions>false</trackRevisions>
    </reviewItem>
    <reviewItem>
      <errorID>de590499-098c-4683-bae0-e868f2341c55</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3D06773B</paraID>
      <start>49</start>
      <end>50</end>
      <status>unmodified</status>
      <modifiedWord/>
      <trackRevisions>false</trackRevisions>
    </reviewItem>
    <reviewItem>
      <errorID>975a88e9-42cb-4412-ba0b-8b1f565791bc</errorID>
      <errorWord>其它</errorWord>
      <group>L1_Word</group>
      <groupName>字词问题</groupName>
      <ability>L2_Alias</ability>
      <abilityName>也作/曾用词</abilityName>
      <candidateList>
        <item>其他</item>
      </candidateList>
      <explain>词汇[其它]为不规范表述或旧称，其规范书面表述为[其他]。</explain>
      <paraID>676BA82B</paraID>
      <start>39</start>
      <end>41</end>
      <status>modified</status>
      <modifiedWord>其他</modifiedWord>
      <trackRevisions>false</trackRevisions>
    </reviewItem>
    <reviewItem>
      <errorID>b28b8992-95b8-4674-ae78-c652d327023c</errorID>
      <errorWord>国家应急管理部</errorWord>
      <group>L1_Political</group>
      <groupName>政治性问题</groupName>
      <ability>L2_Unpolitical</ability>
      <abilityName>政治敏感错误</abilityName>
      <candidateList>
        <item>应急管理部</item>
      </candidateList>
      <explain/>
      <paraID> 603F17A</paraID>
      <start>2</start>
      <end>9</end>
      <status>unmodified</status>
      <modifiedWord/>
      <trackRevisions>false</trackRevisions>
    </reviewItem>
    <reviewItem>
      <errorID>deddf49e-c1a2-4410-b31b-69b61d8a09ec</errorID>
      <errorWord>其它</errorWord>
      <group>L1_Word</group>
      <groupName>字词问题</groupName>
      <ability>L2_Alias</ability>
      <abilityName>也作/曾用词</abilityName>
      <candidateList>
        <item>其他</item>
      </candidateList>
      <explain>词汇[其它]为不规范表述或旧称，其规范书面表述为[其他]。</explain>
      <paraID>240FEA89</paraID>
      <start>5</start>
      <end>7</end>
      <status>modified</status>
      <modifiedWord>其他</modifiedWord>
      <trackRevisions>false</trackRevisions>
    </reviewItem>
    <reviewItem>
      <errorID>2691acd7-f1ad-44d2-a347-657fa8be93ee</errorID>
      <errorWord>办公室库</errorWord>
      <group>L1_Word</group>
      <groupName>字词问题</groupName>
      <ability>L2_Typo</ability>
      <abilityName>字词错误</abilityName>
      <candidateList>
        <item>办公室</item>
      </candidateList>
      <explain>〈名〉❶办公的屋子。❷机关、学校、企业等单位内办理行政性事务的部门。</explain>
      <paraID>36B8FB62</paraID>
      <start>3</start>
      <end>7</end>
      <status>unmodified</status>
      <modifiedWord/>
      <trackRevisions>false</trackRevisions>
    </reviewItem>
    <reviewItem>
      <errorID>efeef5fd-1223-4ffc-8eee-597333163df9</errorID>
      <errorWord>、</errorWord>
      <group>L1_Word</group>
      <groupName>字词问题</groupName>
      <ability>L2_Typo</ability>
      <abilityName>字词错误</abilityName>
      <candidateList>
        <item>、是</item>
      </candidateList>
      <explain/>
      <paraID>5B593F73</paraID>
      <start>41</start>
      <end>42</end>
      <status>unmodified</status>
      <modifiedWord/>
      <trackRevisions>false</trackRevisions>
    </reviewItem>
    <reviewItem>
      <errorID>9a1ed6e3-e9ee-4eff-ba0c-28a662d6bd2d</errorID>
      <errorWord>应</errorWord>
      <group>L1_Word</group>
      <groupName>字词问题</groupName>
      <ability>L2_Typo</ability>
      <abilityName>字词错误</abilityName>
      <candidateList>
        <item>应有</item>
      </candidateList>
      <explain/>
      <paraID>7C83128A</paraID>
      <start>24</start>
      <end>25</end>
      <status>unmodified</status>
      <modifiedWord/>
      <trackRevisions>false</trackRevisions>
    </reviewItem>
    <reviewItem>
      <errorID>3f15d92d-5a08-44e4-9e61-3202fe7712eb</errorID>
      <errorWord>》</errorWord>
      <group>L1_Punc</group>
      <groupName>标点问题</groupName>
      <ability>L2_Punc</ability>
      <abilityName>标点符号检查</abilityName>
      <candidateList/>
      <explain/>
      <paraID>7DDE2252</paraID>
      <start>32</start>
      <end>33</end>
      <status>unmodified</status>
      <modifiedWord/>
      <trackRevisions>false</trackRevisions>
    </reviewItem>
    <reviewItem>
      <errorID>37cd4db1-86cd-4152-8cb9-d2615bcd64f2</errorID>
      <errorWord>，</errorWord>
      <group>L1_Word</group>
      <groupName>字词问题</groupName>
      <ability>L2_Typo</ability>
      <abilityName>字词错误</abilityName>
      <candidateList>
        <item>，由</item>
      </candidateList>
      <explain/>
      <paraID>226FBDE6</paraID>
      <start>46</start>
      <end>47</end>
      <status>unmodified</status>
      <modifiedWord/>
      <trackRevisions>false</trackRevisions>
    </reviewItem>
    <reviewItem>
      <errorID>f7e397c7-b903-4400-9b83-b7c323ac455d</errorID>
      <errorWord>予以人</errorWord>
      <group>L1_Word</group>
      <groupName>字词问题</groupName>
      <ability>L2_Typo</ability>
      <abilityName>字词错误</abilityName>
      <candidateList>
        <item>予以</item>
      </candidateList>
      <explain>〈动〉给以：～支持｜～警告｜～表扬｜～批评。</explain>
      <paraID>104BA2BF</paraID>
      <start>44</start>
      <end>47</end>
      <status>unmodified</status>
      <modifiedWord/>
      <trackRevisions>false</trackRevisions>
    </reviewItem>
    <reviewItem>
      <errorID>ad240780-c735-43ac-abad-b7ffe5490e6b</errorID>
      <errorWord>其它</errorWord>
      <group>L1_Word</group>
      <groupName>字词问题</groupName>
      <ability>L2_Alias</ability>
      <abilityName>也作/曾用词</abilityName>
      <candidateList>
        <item>其他</item>
      </candidateList>
      <explain>词汇[其它]为不规范表述或旧称，其规范书面表述为[其他]。</explain>
      <paraID>35D1CF09</paraID>
      <start>11</start>
      <end>13</end>
      <status>modified</status>
      <modifiedWord>其他</modifiedWord>
      <trackRevisions>false</trackRevisions>
    </reviewItem>
    <reviewItem>
      <errorID>e3b573f8-f50b-48e6-b711-35ada6660fc2</errorID>
      <errorWord>其它</errorWord>
      <group>L1_Word</group>
      <groupName>字词问题</groupName>
      <ability>L2_Alias</ability>
      <abilityName>也作/曾用词</abilityName>
      <candidateList>
        <item>其他</item>
      </candidateList>
      <explain>词汇[其它]为不规范表述或旧称，其规范书面表述为[其他]。</explain>
      <paraID>140D8E74</paraID>
      <start>13</start>
      <end>15</end>
      <status>modified</status>
      <modifiedWord>其他</modifiedWord>
      <trackRevisions>false</trackRevisions>
    </reviewItem>
    <reviewItem>
      <errorID>21980d1f-52bc-40b4-b834-de785ec59a43</errorID>
      <errorWord>其它</errorWord>
      <group>L1_Word</group>
      <groupName>字词问题</groupName>
      <ability>L2_Alias</ability>
      <abilityName>也作/曾用词</abilityName>
      <candidateList>
        <item>其他</item>
      </candidateList>
      <explain>词汇[其它]为不规范表述或旧称，其规范书面表述为[其他]。</explain>
      <paraID>308691C3</paraID>
      <start>28</start>
      <end>30</end>
      <status>modified</status>
      <modifiedWord>其他</modifiedWord>
      <trackRevisions>false</trackRevisions>
    </reviewItem>
    <reviewItem>
      <errorID>571cb866-3f71-417f-b6af-16829062a7d1</errorID>
      <errorWord>其它</errorWord>
      <group>L1_Word</group>
      <groupName>字词问题</groupName>
      <ability>L2_Alias</ability>
      <abilityName>也作/曾用词</abilityName>
      <candidateList>
        <item>其他</item>
      </candidateList>
      <explain>词汇[其它]为不规范表述或旧称，其规范书面表述为[其他]。</explain>
      <paraID>394CE22A</paraID>
      <start>24</start>
      <end>26</end>
      <status>modified</status>
      <modifiedWord>其他</modifiedWord>
      <trackRevisions>false</trackRevisions>
    </reviewItem>
    <reviewItem>
      <errorID>a473c96d-046b-485a-93ec-54742702af14</errorID>
      <errorWord>其它</errorWord>
      <group>L1_Word</group>
      <groupName>字词问题</groupName>
      <ability>L2_Alias</ability>
      <abilityName>也作/曾用词</abilityName>
      <candidateList>
        <item>其他</item>
      </candidateList>
      <explain>词汇[其它]为不规范表述或旧称，其规范书面表述为[其他]。</explain>
      <paraID>40891F42</paraID>
      <start>55</start>
      <end>57</end>
      <status>modified</status>
      <modifiedWord>其他</modifiedWord>
      <trackRevisions>false</trackRevisions>
    </reviewItem>
    <reviewItem>
      <errorID>af3bed08-fc17-4ba8-a583-0c6d74145c74</errorID>
      <errorWord>其它</errorWord>
      <group>L1_Word</group>
      <groupName>字词问题</groupName>
      <ability>L2_Alias</ability>
      <abilityName>也作/曾用词</abilityName>
      <candidateList>
        <item>其他</item>
      </candidateList>
      <explain>词汇[其它]为不规范表述或旧称，其规范书面表述为[其他]。</explain>
      <paraID>7670499D</paraID>
      <start>22</start>
      <end>24</end>
      <status>modified</status>
      <modifiedWord>其他</modifiedWord>
      <trackRevisions>false</trackRevisions>
    </reviewItem>
    <reviewItem>
      <errorID>d35fc3d9-a6c4-4f9f-8e10-62409c48553d</errorID>
      <errorWord>及</errorWord>
      <group>L1_Word</group>
      <groupName>字词问题</groupName>
      <ability>L2_Typo</ability>
      <abilityName>字词错误</abilityName>
      <candidateList>
        <item>及时</item>
      </candidateList>
      <explain>❶〈形〉正赶上时候；适合需要：～雨｜他来得很～。❷〈副〉不拖延；马上；立刻：有问题就～解决。</explain>
      <paraID>7670499D</paraID>
      <start>29</start>
      <end>30</end>
      <status>unmodified</status>
      <modifiedWord/>
      <trackRevisions>false</trackRevisions>
    </reviewItem>
    <reviewItem>
      <errorID>2b1f89fb-7a11-4a41-a786-070db0ebfb36</errorID>
      <errorWord>件</errorWord>
      <group>L1_Word</group>
      <groupName>字词问题</groupName>
      <ability>L2_Typo</ability>
      <abilityName>字词错误</abilityName>
      <candidateList>
        <item>件和</item>
      </candidateList>
      <explain/>
      <paraID>39CC4E11</paraID>
      <start>8</start>
      <end>9</end>
      <status>unmodified</status>
      <modifiedWord/>
      <trackRevisions>false</trackRevisions>
    </reviewItem>
    <reviewItem>
      <errorID>b39a5ac4-2f2a-47fc-a209-4009b103c55c</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61A08749</paraID>
      <start>12</start>
      <end>16</end>
      <status>modified</status>
      <modifiedWord>管理台账</modifiedWord>
      <trackRevisions>false</trackRevisions>
    </reviewItem>
    <reviewItem>
      <errorID>d18a19ce-5e28-4d99-9897-63024b2935ac</errorID>
      <errorWord>从员</errorWord>
      <group>L1_Word</group>
      <groupName>字词问题</groupName>
      <ability>L2_Typo</ability>
      <abilityName>字词错误</abilityName>
      <candidateList>
        <item>人员</item>
      </candidateList>
      <explain>〈名〉担任某种职务的人：机关工作～｜值班～｜～配备。</explain>
      <paraID> B0501AB</paraID>
      <start>35</start>
      <end>37</end>
      <status>unmodified</status>
      <modifiedWord/>
      <trackRevisions>false</trackRevisions>
    </reviewItem>
    <reviewItem>
      <errorID>004cf9fb-e213-4553-921b-759904abda4c</errorID>
      <errorWord>产品在</errorWord>
      <group>L1_Word</group>
      <groupName>字词问题</groupName>
      <ability>L2_Typo</ability>
      <abilityName>字词错误</abilityName>
      <candidateList>
        <item>产品</item>
      </candidateList>
      <explain>〈名〉生产出来的物品：农～｜畜～｜～出厂都要经过检验。</explain>
      <paraID>45CA35DA</paraID>
      <start>2</start>
      <end>5</end>
      <status>unmodified</status>
      <modifiedWord/>
      <trackRevisions>false</trackRevisions>
    </reviewItem>
    <reviewItem>
      <errorID>05bf95af-3cff-4860-b26b-c2052fdefef6</errorID>
      <errorWord>内应</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11FF2F15</paraID>
      <start>32</start>
      <end>34</end>
      <status>unmodified</status>
      <modifiedWord/>
      <trackRevisions>false</trackRevisions>
    </reviewItem>
    <reviewItem>
      <errorID>f330f6e1-83be-4a8d-8824-b955d09fc540</errorID>
      <errorWord>维护是</errorWord>
      <group>L1_Word</group>
      <groupName>字词问题</groupName>
      <ability>L2_Typo</ability>
      <abilityName>字词错误</abilityName>
      <candidateList>
        <item>维护</item>
      </candidateList>
      <explain/>
      <paraID>11FF2F15</paraID>
      <start>82</start>
      <end>85</end>
      <status>unmodified</status>
      <modifiedWord/>
      <trackRevisions>false</trackRevisions>
    </reviewItem>
    <reviewItem>
      <errorID>72f5f3f5-c593-470c-9f3e-ab6728cbb226</errorID>
      <errorWord>台帐</errorWord>
      <group>L1_Word</group>
      <groupName>字词问题</groupName>
      <ability>L2_Typo</ability>
      <abilityName>字词错误</abilityName>
      <candidateList>
        <item>台账</item>
      </candidateList>
      <explain>存在发音相同字词的误用。</explain>
      <paraID>44081FFB</paraID>
      <start>10</start>
      <end>12</end>
      <status>unmodified</status>
      <modifiedWord/>
      <trackRevisions>false</trackRevisions>
    </reviewItem>
    <reviewItem>
      <errorID>2562f2ea-0f73-4df3-871e-05f5af7e437a</errorID>
      <errorWord>包括及</errorWord>
      <group>L1_Word</group>
      <groupName>字词问题</groupName>
      <ability>L2_Typo</ability>
      <abilityName>字词错误</abilityName>
      <candidateList>
        <item>包括</item>
      </candidateList>
      <explain/>
      <paraID>198F7F1E</paraID>
      <start>50</start>
      <end>53</end>
      <status>unmodified</status>
      <modifiedWord/>
      <trackRevisions>false</trackRevisions>
    </reviewItem>
    <reviewItem>
      <errorID>72f2e21e-ef0d-44b1-94fa-bb46adac2af5</errorID>
      <errorWord>执业资质</errorWord>
      <group>L1_Word</group>
      <groupName>字词问题</groupName>
      <ability>L2_Typo</ability>
      <abilityName>字词错误</abilityName>
      <candidateList>
        <item>执业资格</item>
      </candidateList>
      <explain/>
      <paraID>43DD8520</paraID>
      <start>29</start>
      <end>33</end>
      <status>unmodified</status>
      <modifiedWord/>
      <trackRevisions>false</trackRevisions>
    </reviewItem>
    <reviewItem>
      <errorID>182d906a-fd6b-4af4-9d49-7af34a1fe7ac</errorID>
      <errorWord>将借</errorWord>
      <group>L1_Word</group>
      <groupName>字词问题</groupName>
      <ability>L2_Typo</ability>
      <abilityName>字词错误</abilityName>
      <candidateList>
        <item>将</item>
      </candidateList>
      <explain>（jiāng）将要；（jiàng）勇将、上将、游泳健将；（qiāng）请求，将子无怒。</explain>
      <paraID>603AC475</paraID>
      <start>42</start>
      <end>44</end>
      <status>unmodified</status>
      <modifiedWord/>
      <trackRevisions>false</trackRevisions>
    </reviewItem>
    <reviewItem>
      <errorID>fbf83e99-eb2b-442e-b9a4-ce92bfb1d492</errorID>
      <errorWord>其它</errorWord>
      <group>L1_Word</group>
      <groupName>字词问题</groupName>
      <ability>L2_Alias</ability>
      <abilityName>也作/曾用词</abilityName>
      <candidateList>
        <item>其他</item>
      </candidateList>
      <explain>词汇[其它]为不规范表述或旧称，其规范书面表述为[其他]。</explain>
      <paraID>   3E35D</paraID>
      <start>38</start>
      <end>40</end>
      <status>modified</status>
      <modifiedWord>其他</modifiedWord>
      <trackRevisions>false</trackRevisions>
    </reviewItem>
    <reviewItem>
      <errorID>959115ed-13c7-4b61-a4d9-962ca6549eb8</errorID>
      <errorWord>园珠笔</errorWord>
      <group>L1_Word</group>
      <groupName>字词问题</groupName>
      <ability>L2_Typo</ability>
      <abilityName>字词错误</abilityName>
      <candidateList>
        <item>圆珠笔</item>
      </candidateList>
      <explain/>
      <paraID>35BCEF87</paraID>
      <start>196</start>
      <end>199</end>
      <status>unmodified</status>
      <modifiedWord/>
      <trackRevisions>false</trackRevisions>
    </reviewItem>
    <reviewItem>
      <errorID>45cccfab-a030-4ca0-bd68-3b1398af8ac7</errorID>
      <errorWord>以</errorWord>
      <group>L1_Word</group>
      <groupName>字词问题</groupName>
      <ability>L2_Typo</ability>
      <abilityName>字词错误</abilityName>
      <candidateList>
        <item>以上</item>
      </candidateList>
      <explain/>
      <paraID>269F7B70</paraID>
      <start>28</start>
      <end>29</end>
      <status>unmodified</status>
      <modifiedWord/>
      <trackRevisions>false</trackRevisions>
    </reviewItem>
    <reviewItem>
      <errorID>80f910c6-4620-429b-a8c8-2ad57842d491</errorID>
      <errorWord>业务中</errorWord>
      <group>L1_Word</group>
      <groupName>字词问题</groupName>
      <ability>L2_Typo</ability>
      <abilityName>字词错误</abilityName>
      <candidateList>
        <item>业务</item>
      </candidateList>
      <explain/>
      <paraID>2E7E8494</paraID>
      <start>43</start>
      <end>46</end>
      <status>unmodified</status>
      <modifiedWord/>
      <trackRevisions>false</trackRevisions>
    </reviewItem>
    <reviewItem>
      <errorID>73d34344-dba8-4090-af87-69721cc8a5dd</errorID>
      <errorWord>撤消</errorWord>
      <group>L1_Word</group>
      <groupName>字词问题</groupName>
      <ability>L2_Alias</ability>
      <abilityName>也作/曾用词</abilityName>
      <candidateList>
        <item>撤销</item>
      </candidateList>
      <explain>词汇[撤消]为不规范表述或旧称，其规范书面表述为[撤销]。</explain>
      <paraID>227CF67B</paraID>
      <start>12</start>
      <end>14</end>
      <status>unmodified</status>
      <modifiedWord/>
      <trackRevisions>false</trackRevisions>
    </reviewItem>
    <reviewItem>
      <errorID>aaeec986-66f4-4c6c-862e-b20e90f9179e</errorID>
      <errorWord>件</errorWord>
      <group>L1_Word</group>
      <groupName>字词问题</groupName>
      <ability>L2_Typo</ability>
      <abilityName>字词错误</abilityName>
      <candidateList>
        <item>件上</item>
      </candidateList>
      <explain/>
      <paraID>7748768A</paraID>
      <start>18</start>
      <end>19</end>
      <status>unmodified</status>
      <modifiedWord/>
      <trackRevisions>false</trackRevisions>
    </reviewItem>
    <reviewItem>
      <errorID>d95ad3b0-62ef-49f3-8d50-df31fe5dd850</errorID>
      <errorWord>名章</errorWord>
      <group>L1_Word</group>
      <groupName>字词问题</groupName>
      <ability>L2_Typo</ability>
      <abilityName>字词错误</abilityName>
      <candidateList>
        <item>印章</item>
      </candidateList>
      <explain/>
      <paraID>607152A7</paraID>
      <start>19</start>
      <end>21</end>
      <status>unmodified</status>
      <modifiedWord/>
      <trackRevisions>false</trackRevisions>
    </reviewItem>
    <reviewItem>
      <errorID>0c670661-c0cb-4fe5-af42-e4e3d7082e5d</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607152A7</paraID>
      <start>27</start>
      <end>30</end>
      <status>unmodified</status>
      <modifiedWord/>
      <trackRevisions>false</trackRevisions>
    </reviewItem>
    <reviewItem>
      <errorID>f2c92a18-33cf-4dde-b0e0-5de33ac2c58d</errorID>
      <errorWord>属</errorWord>
      <group>L1_Word</group>
      <groupName>字词问题</groupName>
      <ability>L2_Typo</ability>
      <abilityName>字词错误</abilityName>
      <candidateList>
        <item>属于</item>
      </candidateList>
      <explain/>
      <paraID>55E3D9B5</paraID>
      <start>29</start>
      <end>30</end>
      <status>unmodified</status>
      <modifiedWord/>
      <trackRevisions>false</trackRevisions>
    </reviewItem>
    <reviewItem>
      <errorID>b713a851-754e-4991-ad07-42a3d2292c6a</errorID>
      <errorWord>出</errorWord>
      <group>L1_Word</group>
      <groupName>字词问题</groupName>
      <ability>L2_Typo</ability>
      <abilityName>字词错误</abilityName>
      <candidateList>
        <item>出一</item>
      </candidateList>
      <explain/>
      <paraID>7E96972E</paraID>
      <start>108</start>
      <end>109</end>
      <status>unmodified</status>
      <modifiedWord/>
      <trackRevisions>false</trackRevisions>
    </reviewItem>
    <reviewItem>
      <errorID>8a1756e8-f4bc-4a51-bf99-36815c0e178d</errorID>
      <errorWord>报告报告</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 DBD29EA</paraID>
      <start>92</start>
      <end>96</end>
      <status>unmodified</status>
      <modifiedWord/>
      <trackRevisions>false</trackRevisions>
    </reviewItem>
    <reviewItem>
      <errorID>693ea67b-28b5-455a-b277-f40be0811ea5</errorID>
      <errorWord>其它</errorWord>
      <group>L1_Word</group>
      <groupName>字词问题</groupName>
      <ability>L2_Alias</ability>
      <abilityName>也作/曾用词</abilityName>
      <candidateList>
        <item>其他</item>
      </candidateList>
      <explain>词汇[其它]为不规范表述或旧称，其规范书面表述为[其他]。</explain>
      <paraID>2F8C52AD</paraID>
      <start>31</start>
      <end>33</end>
      <status>modified</status>
      <modifiedWord>其他</modifiedWord>
      <trackRevisions>false</trackRevisions>
    </reviewItem>
    <reviewItem>
      <errorID>5e78f2cc-299d-4262-bd5f-1df8c4a282ce</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1422AD94</paraID>
      <start>20</start>
      <end>24</end>
      <status>modified</status>
      <modifiedWord>管理台账</modifiedWord>
      <trackRevisions>false</trackRevisions>
    </reviewItem>
    <reviewItem>
      <errorID>f13dc894-bb92-40ba-94b2-7de5350a9408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361D4049</paraID>
      <start>24</start>
      <end>26</end>
      <status>unmodified</status>
      <modifiedWord/>
      <trackRevisions>false</trackRevisions>
    </reviewItem>
    <reviewItem>
      <errorID>8895b759-05e7-4b27-871c-6039603dbad4</errorID>
      <errorWord>其它</errorWord>
      <group>L1_Word</group>
      <groupName>字词问题</groupName>
      <ability>L2_Alias</ability>
      <abilityName>也作/曾用词</abilityName>
      <candidateList>
        <item>其他</item>
      </candidateList>
      <explain>词汇[其它]为不规范表述或旧称，其规范书面表述为[其他]。</explain>
      <paraID>78FA02C3</paraID>
      <start>7</start>
      <end>9</end>
      <status>modified</status>
      <modifiedWord>其他</modifiedWord>
      <trackRevisions>false</trackRevisions>
    </reviewItem>
    <reviewItem>
      <errorID>1f9d897d-d424-4ea6-9985-2ef8bce7998a</errorID>
      <errorWord>培同</errorWord>
      <group>L1_Word</group>
      <groupName>字词问题</groupName>
      <ability>L2_Typo</ability>
      <abilityName>字词错误</abilityName>
      <candidateList>
        <item>陪同</item>
      </candidateList>
      <explain/>
      <paraID>26F40A04</paraID>
      <start>52</start>
      <end>54</end>
      <status>unmodified</status>
      <modifiedWord/>
      <trackRevisions>false</trackRevisions>
    </reviewItem>
    <reviewItem>
      <errorID>7cf360e4-5c4f-4a35-938d-7ad0a274e357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26D8F5CF</paraID>
      <start>34</start>
      <end>36</end>
      <status>unmodified</status>
      <modifiedWord/>
      <trackRevisions>false</trackRevisions>
    </reviewItem>
    <reviewItem>
      <errorID>12f80465-0475-41f6-9083-c41d654232d1</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2D4CCD28</paraID>
      <start>24</start>
      <end>28</end>
      <status>modified</status>
      <modifiedWord>管理台账</modifiedWord>
      <trackRevisions>false</trackRevisions>
    </reviewItem>
    <reviewItem>
      <errorID>01cae601-0305-49f1-8006-fad012a28e6e</errorID>
      <errorWord>，</errorWord>
      <group>L1_Word</group>
      <groupName>字词问题</groupName>
      <ability>L2_Typo</ability>
      <abilityName>字词错误</abilityName>
      <candidateList>
        <item>，对</item>
      </candidateList>
      <explain/>
      <paraID> 2D22690</paraID>
      <start>55</start>
      <end>56</end>
      <status>unmodified</status>
      <modifiedWord/>
      <trackRevisions>false</trackRevisions>
    </reviewItem>
    <reviewItem>
      <errorID>523d2230-84ce-4422-84e8-aaa3504aab9e</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3DFF8803</paraID>
      <start>20</start>
      <end>24</end>
      <status>modified</status>
      <modifiedWord>公司其他</modifiedWord>
      <trackRevisions>false</trackRevisions>
    </reviewItem>
    <reviewItem>
      <errorID>00c015d9-2045-4a73-ae57-5beff2eaa4f4</errorID>
      <errorWord>，且</errorWord>
      <group>L1_Word</group>
      <groupName>字词问题</groupName>
      <ability>L2_Typo</ability>
      <abilityName>字词错误</abilityName>
      <candidateList>
        <item>，</item>
      </candidateList>
      <explain/>
      <paraID>441F79A5</paraID>
      <start>22</start>
      <end>24</end>
      <status>unmodified</status>
      <modifiedWord/>
      <trackRevisions>false</trackRevisions>
    </reviewItem>
    <reviewItem>
      <errorID>cb214b51-51c6-43be-b272-4de7be8e6bce</errorID>
      <errorWord>风险等</errorWord>
      <group>L1_Word</group>
      <groupName>字词问题</groupName>
      <ability>L2_Typo</ability>
      <abilityName>字词错误</abilityName>
      <candidateList>
        <item>风险</item>
      </candidateList>
      <explain>〈名〉可能发生的危险：担～｜冒着～去搞试验。</explain>
      <paraID>6FA3C59A</paraID>
      <start>26</start>
      <end>29</end>
      <status>unmodified</status>
      <modifiedWord/>
      <trackRevisions>false</trackRevisions>
    </reviewItem>
    <reviewItem>
      <errorID>a0ccf27d-b7db-4912-aa05-2c44888bfb8b</errorID>
      <errorWord>拟意</errorWord>
      <group>L1_Word</group>
      <groupName>字词问题</groupName>
      <ability>L2_Typo</ability>
      <abilityName>字词错误</abilityName>
      <candidateList>
        <item>拟议</item>
      </candidateList>
      <explain>存在发音相同字词的误用。</explain>
      <paraID>59BD87DA</paraID>
      <start>30</start>
      <end>32</end>
      <status>unmodified</status>
      <modifiedWord/>
      <trackRevisions>false</trackRevisions>
    </reviewItem>
    <reviewItem>
      <errorID>f890f481-be6b-4ca6-8c70-aa93694fc9d1</errorID>
      <errorWord>查</errorWord>
      <group>L1_Word</group>
      <groupName>字词问题</groupName>
      <ability>L2_Typo</ability>
      <abilityName>字词错误</abilityName>
      <candidateList>
        <item>查等</item>
      </candidateList>
      <explain/>
      <paraID>30F1082C</paraID>
      <start>27</start>
      <end>28</end>
      <status>unmodified</status>
      <modifiedWord/>
      <trackRevisions>false</trackRevisions>
    </reviewItem>
    <reviewItem>
      <errorID>98d63a0c-40ae-45e8-aca6-8149396e2451</errorID>
      <errorWord>现场勘察</errorWord>
      <group>L1_Word</group>
      <groupName>字词问题</groupName>
      <ability>L2_Typo</ability>
      <abilityName>字词错误</abilityName>
      <candidateList>
        <item>现场勘查</item>
      </candidateList>
      <explain/>
      <paraID>7D5229F5</paraID>
      <start>16</start>
      <end>20</end>
      <status>ignored</status>
      <modifiedWord/>
      <trackRevisions>false</trackRevisions>
    </reviewItem>
    <reviewItem>
      <errorID>2e26c823-b1fd-48f9-9fd9-23d6a98f17c6</errorID>
      <errorWord>和公</errorWord>
      <group>L1_Word</group>
      <groupName>字词问题</groupName>
      <ability>L2_Typo</ability>
      <abilityName>字词错误</abilityName>
      <candidateList>
        <item>和</item>
      </candidateList>
      <explain>〈量〉用于洗东西换水的次数或一剂药煎的次数：衣裳已经洗了三～｜二～药。</explain>
      <paraID>7D5229F5</paraID>
      <start>140</start>
      <end>142</end>
      <status>unmodified</status>
      <modifiedWord/>
      <trackRevisions>false</trackRevisions>
    </reviewItem>
    <reviewItem>
      <errorID>5b68e73e-e339-4cfd-84f6-8226c0954227</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4D915916</paraID>
      <start>37</start>
      <end>39</end>
      <status>unmodified</status>
      <modifiedWord/>
      <trackRevisions>false</trackRevisions>
    </reviewItem>
    <reviewItem>
      <errorID>5a498e6c-e75a-4877-a0db-0af0be0a9868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A91835</paraID>
      <start>31</start>
      <end>32</end>
      <status>unmodified</status>
      <modifiedWord/>
      <trackRevisions>false</trackRevisions>
    </reviewItem>
    <reviewItem>
      <errorID>6bb7deaa-f3d2-4a2a-b498-01a38ca93f2b</errorID>
      <errorWord>，提</errorWord>
      <group>L1_Word</group>
      <groupName>字词问题</groupName>
      <ability>L2_Typo</ability>
      <abilityName>字词错误</abilityName>
      <candidateList>
        <item>，</item>
      </candidateList>
      <explain/>
      <paraID>3A09D2AF</paraID>
      <start>39</start>
      <end>41</end>
      <status>unmodified</status>
      <modifiedWord/>
      <trackRevisions>false</trackRevisions>
    </reviewItem>
    <reviewItem>
      <errorID>894444cf-f78b-43e9-9648-694e2833f563</errorID>
      <errorWord>二种</errorWord>
      <group>L1_Word</group>
      <groupName>字词问题</groupName>
      <ability>L2_Typo</ability>
      <abilityName>字词错误</abilityName>
      <candidateList>
        <item>两种</item>
      </candidateList>
      <explain/>
      <paraID>5384DB4B</paraID>
      <start>50</start>
      <end>52</end>
      <status>unmodified</status>
      <modifiedWord/>
      <trackRevisions>false</trackRevisions>
    </reviewItem>
    <reviewItem>
      <errorID>4750ee5c-4067-4fc9-96c7-ac68c8e9eca7</errorID>
      <errorWord>，</errorWord>
      <group>L1_Word</group>
      <groupName>字词问题</groupName>
      <ability>L2_Typo</ability>
      <abilityName>字词错误</abilityName>
      <candidateList>
        <item>，对</item>
      </candidateList>
      <explain/>
      <paraID>4BA6A756</paraID>
      <start>49</start>
      <end>50</end>
      <status>unmodified</status>
      <modifiedWord/>
      <trackRevisions>false</trackRevisions>
    </reviewItem>
    <reviewItem>
      <errorID>cec67e84-e6f8-4435-86e9-5afec6fd6a1a</errorID>
      <errorWord>建议的</errorWord>
      <group>L1_Word</group>
      <groupName>字词问题</groupName>
      <ability>L2_Typo</ability>
      <abilityName>字词错误</abilityName>
      <candidateList>
        <item>建议</item>
      </candidateList>
      <explain/>
      <paraID>710B3604</paraID>
      <start>22</start>
      <end>25</end>
      <status>unmodified</status>
      <modifiedWord/>
      <trackRevisions>false</trackRevisions>
    </reviewItem>
    <reviewItem>
      <errorID>9bd4f4cd-4dce-4221-8211-6b61f1cbd0be</errorID>
      <errorWord>：</errorWord>
      <group>L1_Word</group>
      <groupName>字词问题</groupName>
      <ability>L2_Typo</ability>
      <abilityName>字词错误</abilityName>
      <candidateList>
        <item>：具</item>
      </candidateList>
      <explain/>
      <paraID>3DE01B16</paraID>
      <start>6</start>
      <end>7</end>
      <status>unmodified</status>
      <modifiedWord/>
      <trackRevisions>false</trackRevisions>
    </reviewItem>
    <reviewItem>
      <errorID>a6244f29-9371-4a70-a79c-e6e0cb434e96</errorID>
      <errorWord>其它</errorWord>
      <group>L1_Word</group>
      <groupName>字词问题</groupName>
      <ability>L2_Alias</ability>
      <abilityName>也作/曾用词</abilityName>
      <candidateList>
        <item>其他</item>
      </candidateList>
      <explain>词汇[其它]为不规范表述或旧称，其规范书面表述为[其他]。</explain>
      <paraID>3DE01B16</paraID>
      <start>55</start>
      <end>57</end>
      <status>modified</status>
      <modifiedWord>其他</modifiedWord>
      <trackRevisions>false</trackRevisions>
    </reviewItem>
    <reviewItem>
      <errorID>15931f65-d013-4e9f-a966-7739cbba1577</errorID>
      <errorWord>具</errorWord>
      <group>L1_Word</group>
      <groupName>字词问题</groupName>
      <ability>L2_Typo</ability>
      <abilityName>字词错误</abilityName>
      <candidateList>
        <item>具有</item>
      </candidateList>
      <explain>〈动〉有（多用于抽象事物）：～信心｜～伟大的意义。</explain>
      <paraID>3DE01B16</paraID>
      <start>60</start>
      <end>62</end>
      <status>modified</status>
      <modifiedWord>具有</modifiedWord>
      <trackRevisions>false</trackRevisions>
    </reviewItem>
    <reviewItem>
      <errorID>f288bd22-8c2a-484c-9693-177616f176da</errorID>
      <errorWord>职能部门人</errorWord>
      <group>L1_Word</group>
      <groupName>字词问题</groupName>
      <ability>L2_Typo</ability>
      <abilityName>字词错误</abilityName>
      <candidateList>
        <item>职能部门</item>
      </candidateList>
      <explain/>
      <paraID> FC7AC2A</paraID>
      <start>3</start>
      <end>8</end>
      <status>unmodified</status>
      <modifiedWord/>
      <trackRevisions>false</trackRevisions>
    </reviewItem>
    <reviewItem>
      <errorID>38b1e20a-d206-418f-beca-24f3512d49d2</errorID>
      <errorWord>:</errorWord>
      <group>L1_Format</group>
      <groupName>格式问题</groupName>
      <ability>L2_HalfPunc</ability>
      <abilityName>全半角检查</abilityName>
      <candidateList>
        <item>：</item>
      </candidateList>
      <explain>文本全半角错误。</explain>
      <paraID>2CEA2962</paraID>
      <start>4</start>
      <end>5</end>
      <status>unmodified</status>
      <modifiedWord/>
      <trackRevisions>false</trackRevisions>
    </reviewItem>
    <reviewItem>
      <errorID>d74424a4-592d-4881-9a92-a52f369ec312</errorID>
      <errorWord>:</errorWord>
      <group>L1_Format</group>
      <groupName>格式问题</groupName>
      <ability>L2_HalfPunc</ability>
      <abilityName>全半角检查</abilityName>
      <candidateList>
        <item>：</item>
      </candidateList>
      <explain>文本全半角错误。</explain>
      <paraID>64DD927B</paraID>
      <start>4</start>
      <end>5</end>
      <status>unmodified</status>
      <modifiedWord/>
      <trackRevisions>false</trackRevisions>
    </reviewItem>
    <reviewItem>
      <errorID>657c7d69-f65f-4472-b095-208afccb757c</errorID>
      <errorWord>:</errorWord>
      <group>L1_Format</group>
      <groupName>格式问题</groupName>
      <ability>L2_HalfPunc</ability>
      <abilityName>全半角检查</abilityName>
      <candidateList>
        <item>：</item>
      </candidateList>
      <explain>文本全半角错误。</explain>
      <paraID>57081BB6</paraID>
      <start>6</start>
      <end>7</end>
      <status>unmodified</status>
      <modifiedWord/>
      <trackRevisions>false</trackRevisions>
    </reviewItem>
    <reviewItem>
      <errorID>300a7ff7-01f2-4fb3-84a3-213f5759ecb5</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1585CA49</paraID>
      <start>52</start>
      <end>53</end>
      <status>unmodified</status>
      <modifiedWord/>
      <trackRevisions>false</trackRevisions>
    </reviewItem>
    <reviewItem>
      <errorID>7f18b2c9-e923-4ce6-8f94-a0854e063faf</errorID>
      <errorWord>负责的</errorWord>
      <group>L1_Word</group>
      <groupName>字词问题</groupName>
      <ability>L2_Typo</ability>
      <abilityName>字词错误</abilityName>
      <candidateList>
        <item>负责</item>
      </candidateList>
      <explain>❶〈动〉担负责任：～后勤工作｜这里的事由你～。❷〈形〉（工作）尽到应尽的责任；认真踏实：他对工作很～。</explain>
      <paraID>63A0A3B4</paraID>
      <start>25</start>
      <end>28</end>
      <status>unmodified</status>
      <modifiedWord/>
      <trackRevisions>false</trackRevisions>
    </reviewItem>
    <reviewItem>
      <errorID>ba649ad8-f60f-42fe-bb17-577726dc6453</errorID>
      <errorWord>人力资料</errorWord>
      <group>L1_Knowledge</group>
      <groupName>知识性问题</groupName>
      <ability>L2_Term</ability>
      <abilityName>专业术语</abilityName>
      <candidateList>
        <item>人力资源</item>
      </candidateList>
      <explain/>
      <paraID>4E753C89</paraID>
      <start>18</start>
      <end>22</end>
      <status>unmodified</status>
      <modifiedWord/>
      <trackRevisions>false</trackRevisions>
    </reviewItem>
    <reviewItem>
      <errorID>1c047b44-aafc-453b-a44a-55c9312e26fd</errorID>
      <errorWord>，</errorWord>
      <group>L1_Word</group>
      <groupName>字词问题</groupName>
      <ability>L2_Typo</ability>
      <abilityName>字词错误</abilityName>
      <candidateList>
        <item>，以</item>
      </candidateList>
      <explain/>
      <paraID>1E3C3712</paraID>
      <start>30</start>
      <end>32</end>
      <status>modified</status>
      <modifiedWord>，以</modifiedWord>
      <trackRevisions>false</trackRevisions>
    </reviewItem>
    <reviewItem>
      <errorID>0f60438c-3d76-4da3-aa94-ee8ddcb7486b</errorID>
      <errorWord>其它</errorWord>
      <group>L1_Word</group>
      <groupName>字词问题</groupName>
      <ability>L2_Alias</ability>
      <abilityName>也作/曾用词</abilityName>
      <candidateList>
        <item>其他</item>
      </candidateList>
      <explain>词汇[其它]为不规范表述或旧称，其规范书面表述为[其他]。</explain>
      <paraID>2950845D</paraID>
      <start>3</start>
      <end>5</end>
      <status>modified</status>
      <modifiedWord>其他</modifiedWord>
      <trackRevisions>false</trackRevisions>
    </reviewItem>
    <reviewItem>
      <errorID>00eb67d1-f245-4354-9459-0618c3f381ff</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59B64033</paraID>
      <start>38</start>
      <end>40</end>
      <status>unmodified</status>
      <modifiedWord/>
      <trackRevisions>false</trackRevisions>
    </reviewItem>
    <reviewItem>
      <errorID>2c44954e-7569-4b18-bc8e-fa21c58de0ca</errorID>
      <errorWord>交费</errorWord>
      <group>L1_Word</group>
      <groupName>字词问题</groupName>
      <ability>L2_Typo</ability>
      <abilityName>字词错误</abilityName>
      <candidateList>
        <item>缴费</item>
      </candidateList>
      <explain>存在发音相同字词的误用。</explain>
      <paraID>59B64033</paraID>
      <start>47</start>
      <end>49</end>
      <status>unmodified</status>
      <modifiedWord/>
      <trackRevisions>false</trackRevisions>
    </reviewItem>
    <reviewItem>
      <errorID>11ed0303-dc95-40bf-81ea-30075ec4bd15</errorID>
      <errorWord>其它</errorWord>
      <group>L1_Word</group>
      <groupName>字词问题</groupName>
      <ability>L2_Alias</ability>
      <abilityName>也作/曾用词</abilityName>
      <candidateList>
        <item>其他</item>
      </candidateList>
      <explain>词汇[其它]为不规范表述或旧称，其规范书面表述为[其他]。</explain>
      <paraID>79CF676C</paraID>
      <start>2</start>
      <end>4</end>
      <status>modified</status>
      <modifiedWord>其他</modifiedWord>
      <trackRevisions>false</trackRevisions>
    </reviewItem>
    <reviewItem>
      <errorID>7ba0eb85-cc85-429c-9014-cc977b8d75d2</errorID>
      <errorWord>(</errorWord>
      <group>L1_Format</group>
      <groupName>格式问题</groupName>
      <ability>L2_HalfPunc</ability>
      <abilityName>全半角检查</abilityName>
      <candidateList>
        <item>（</item>
      </candidateList>
      <explain>文本全半角错误。</explain>
      <paraID> B04F2A7</paraID>
      <start>3</start>
      <end>4</end>
      <status>unmodified</status>
      <modifiedWord/>
      <trackRevisions>false</trackRevisions>
    </reviewItem>
    <reviewItem>
      <errorID>63ec575f-ba4c-48d0-828b-3270274f9112</errorID>
      <errorWord>)</errorWord>
      <group>L1_Format</group>
      <groupName>格式问题</groupName>
      <ability>L2_HalfPunc</ability>
      <abilityName>全半角检查</abilityName>
      <candidateList>
        <item>）</item>
      </candidateList>
      <explain>文本全半角错误。</explain>
      <paraID> B04F2A7</paraID>
      <start>6</start>
      <end>7</end>
      <status>unmodified</status>
      <modifiedWord/>
      <trackRevisions>false</trackRevisions>
    </reviewItem>
    <reviewItem>
      <errorID>16ba08fc-b52a-47a7-bd1a-6d9166b24e75</errorID>
      <errorWord>法律、法规</errorWord>
      <group>L1_Word</group>
      <groupName>字词问题</groupName>
      <ability>L2_Typo</ability>
      <abilityName>字词错误</abilityName>
      <candidateList>
        <item>法律法规</item>
      </candidateList>
      <explain/>
      <paraID>79E58462</paraID>
      <start>24</start>
      <end>29</end>
      <status>ignored</status>
      <modifiedWord/>
      <trackRevisions>false</trackRevisions>
    </reviewItem>
    <reviewItem>
      <errorID>b4b47f43-333c-4c3b-9be8-29cbe6702755</errorID>
      <errorWord>健全的</errorWord>
      <group>L1_Word</group>
      <groupName>字词问题</groupName>
      <ability>L2_Typo</ability>
      <abilityName>字词错误</abilityName>
      <candidateList>
        <item>健全</item>
      </candidateList>
      <explain>❶〈形〉强健而没有缺陷：身心～｜头脑～。❷〈形〉（事物）完善，没有欠缺：设施～。❸〈动〉使完备：～基层组织｜～生产责任制度。</explain>
      <paraID>4184CAB1</paraID>
      <start>3</start>
      <end>6</end>
      <status>unmodified</status>
      <modifiedWord/>
      <trackRevisions>false</trackRevisions>
    </reviewItem>
    <reviewItem>
      <errorID>6f081784-66b0-4c0d-abd4-b228ca1fc565</errorID>
      <errorWord>，</errorWord>
      <group>L1_Word</group>
      <groupName>字词问题</groupName>
      <ability>L2_Typo</ability>
      <abilityName>字词错误</abilityName>
      <candidateList>
        <item>，并</item>
      </candidateList>
      <explain/>
      <paraID>70E40AE9</paraID>
      <start>65</start>
      <end>66</end>
      <status>unmodified</status>
      <modifiedWord/>
      <trackRevisions>false</trackRevisions>
    </reviewItem>
    <reviewItem>
      <errorID>c65bfc9e-5ab1-4cff-b89f-a9211a0119ba</errorID>
      <errorWord>，</errorWord>
      <group>L1_Word</group>
      <groupName>字词问题</groupName>
      <ability>L2_Typo</ability>
      <abilityName>字词错误</abilityName>
      <candidateList>
        <item>，并</item>
      </candidateList>
      <explain/>
      <paraID>78E695B6</paraID>
      <start>26</start>
      <end>27</end>
      <status>unmodified</status>
      <modifiedWord/>
      <trackRevisions>false</trackRevisions>
    </reviewItem>
    <reviewItem>
      <errorID>bee766bd-20d9-4fc2-a7be-7ab67326509a</errorID>
      <errorWord>：</errorWord>
      <group>L1_Punc</group>
      <groupName>标点问题</groupName>
      <ability>L2_Punc</ability>
      <abilityName>标点符号检查</abilityName>
      <candidateList/>
      <explain/>
      <paraID>4E83983B</paraID>
      <start>19</start>
      <end>20</end>
      <status>unmodified</status>
      <modifiedWord/>
      <trackRevisions>false</trackRevisions>
    </reviewItem>
    <reviewItem>
      <errorID>462e95c6-b102-4434-a63e-696d719ad356</errorID>
      <errorWord>法律、法规</errorWord>
      <group>L1_Word</group>
      <groupName>字词问题</groupName>
      <ability>L2_Typo</ability>
      <abilityName>字词错误</abilityName>
      <candidateList>
        <item>法律法规</item>
      </candidateList>
      <explain/>
      <paraID>7E870FE1</paraID>
      <start>9</start>
      <end>14</end>
      <status>ignored</status>
      <modifiedWord/>
      <trackRevisions>false</trackRevisions>
    </reviewItem>
    <reviewItem>
      <errorID>c8d4b58b-ad82-41b5-910a-a097caedfd76</errorID>
      <errorWord>,</errorWord>
      <group>L1_Format</group>
      <groupName>格式问题</groupName>
      <ability>L2_HalfPunc</ability>
      <abilityName>全半角检查</abilityName>
      <candidateList>
        <item>，</item>
      </candidateList>
      <explain>文本全半角错误。</explain>
      <paraID>30C4A0EF</paraID>
      <start>26</start>
      <end>27</end>
      <status>unmodified</status>
      <modifiedWord/>
      <trackRevisions>false</trackRevisions>
    </reviewItem>
    <reviewItem>
      <errorID>385f73f7-a054-40a8-af12-529ba84f2dae</errorID>
      <errorWord>,</errorWord>
      <group>L1_Format</group>
      <groupName>格式问题</groupName>
      <ability>L2_HalfPunc</ability>
      <abilityName>全半角检查</abilityName>
      <candidateList>
        <item>，</item>
      </candidateList>
      <explain>文本全半角错误。</explain>
      <paraID>30C4A0EF</paraID>
      <start>40</start>
      <end>41</end>
      <status>unmodified</status>
      <modifiedWord/>
      <trackRevisions>false</trackRevisions>
    </reviewItem>
    <reviewItem>
      <errorID>2c240a84-0587-43b1-812b-def1cd0a0843</errorID>
      <errorWord>,</errorWord>
      <group>L1_Format</group>
      <groupName>格式问题</groupName>
      <ability>L2_HalfPunc</ability>
      <abilityName>全半角检查</abilityName>
      <candidateList>
        <item>，</item>
      </candidateList>
      <explain>文本全半角错误。</explain>
      <paraID>30C4A0EF</paraID>
      <start>54</start>
      <end>55</end>
      <status>unmodified</status>
      <modifiedWord/>
      <trackRevisions>false</trackRevisions>
    </reviewItem>
    <reviewItem>
      <errorID>f1181e73-43af-4dc1-ad70-8e6c64349447</errorID>
      <errorWord>省级煤矿安监局</errorWord>
      <group>L1_Knowledge</group>
      <groupName>知识性问题</groupName>
      <ability>L2_Organization</ability>
      <abilityName>机构检查</abilityName>
      <candidateList>
        <item>省煤矿安监局</item>
      </candidateList>
      <explain>机关单位全简称表述错误</explain>
      <paraID>30C4A0EF</paraID>
      <start>56</start>
      <end>63</end>
      <status>unmodified</status>
      <modifiedWord/>
      <trackRevisions>false</trackRevisions>
    </reviewItem>
    <reviewItem>
      <errorID>9bf515fd-5425-4250-98cf-cb1a15625653</errorID>
      <errorWord>》</errorWord>
      <group>L1_Word</group>
      <groupName>字词问题</groupName>
      <ability>L2_Typo</ability>
      <abilityName>字词错误</abilityName>
      <candidateList>
        <item>》等</item>
      </candidateList>
      <explain/>
      <paraID>1226EBAC</paraID>
      <start>48</start>
      <end>49</end>
      <status>unmodified</status>
      <modifiedWord/>
      <trackRevisions>false</trackRevisions>
    </reviewItem>
    <reviewItem>
      <errorID>541c8479-45ef-47db-b4f2-9bda459f0822</errorID>
      <errorWord>国家煤矿安全监察局</errorWord>
      <group>L1_Knowledge</group>
      <groupName>知识性问题</groupName>
      <ability>L2_Organization</ability>
      <abilityName>机构检查</abilityName>
      <candidateList>
        <item>国家矿山安全监察局</item>
      </candidateList>
      <explain>2020年10月，按照党中央决策部署，国家煤矿安全监察局更名为国家矿山安全监察局，仍由应急管理部管理。</explain>
      <paraID>1226EBAC</paraID>
      <start>212</start>
      <end>221</end>
      <status>unmodified</status>
      <modifiedWord/>
      <trackRevisions>false</trackRevisions>
    </reviewItem>
    <reviewItem>
      <errorID>56cca795-4c8d-4cde-9bf5-b87247bd29b5</errorID>
      <errorWord>行政审批责任制</errorWord>
      <group>L1_Political</group>
      <groupName>政治性问题</groupName>
      <ability>L2_Keyword</ability>
      <abilityName>固定表述</abilityName>
      <candidateList>
        <item>行政执法责任制</item>
      </candidateList>
      <explain>词汇“行政执法责任制”在特定场景下为固定表述形式，请确认此处的“行政审批责任制”是否存在不当。</explain>
      <paraID>1226EBAC</paraID>
      <start>496</start>
      <end>503</end>
      <status>unmodified</status>
      <modifiedWord/>
      <trackRevisions>false</trackRevisions>
    </reviewItem>
    <reviewItem>
      <errorID>418409fe-81d7-41f0-b5f6-5cdc7d357470</errorID>
      <errorWord>“双随机，一公开”</errorWord>
      <group>L1_Political</group>
      <groupName>政治性问题</groupName>
      <ability>L2_Keyword</ability>
      <abilityName>固定表述</abilityName>
      <candidateList>
        <item>“双随机、一公开”</item>
      </candidateList>
      <explain>注意检查当前固定表述标点是否使用规范。</explain>
      <paraID>15ACC1E0</paraID>
      <start>235</start>
      <end>244</end>
      <status>unmodified</status>
      <modifiedWord/>
      <trackRevisions>false</trackRevisions>
    </reviewItem>
    <reviewItem>
      <errorID>a2a4f38c-9b8b-4e71-a5c0-f72dc0e16a25</errorID>
      <errorWord>;</errorWord>
      <group>L1_Format</group>
      <groupName>格式问题</groupName>
      <ability>L2_HalfPunc</ability>
      <abilityName>全半角检查</abilityName>
      <candidateList>
        <item>；</item>
      </candidateList>
      <explain>文本全半角错误。</explain>
      <paraID>15ACC1E0</paraID>
      <start>760</start>
      <end>761</end>
      <status>unmodified</status>
      <modifiedWord/>
      <trackRevisions>false</trackRevisions>
    </reviewItem>
    <reviewItem>
      <errorID>f20a1715-639d-4e1d-8b5b-d5156e7e124c</errorID>
      <errorWord>(</errorWord>
      <group>L1_Format</group>
      <groupName>格式问题</groupName>
      <ability>L2_HalfPunc</ability>
      <abilityName>全半角检查</abilityName>
      <candidateList>
        <item>（</item>
      </candidateList>
      <explain>文本全半角错误。</explain>
      <paraID>310501A3</paraID>
      <start>457</start>
      <end>458</end>
      <status>unmodified</status>
      <modifiedWord/>
      <trackRevisions>false</trackRevisions>
    </reviewItem>
    <reviewItem>
      <errorID>caf5fd26-141f-4fdd-ac80-156b4f935600</errorID>
      <errorWord>)</errorWord>
      <group>L1_Format</group>
      <groupName>格式问题</groupName>
      <ability>L2_HalfPunc</ability>
      <abilityName>全半角检查</abilityName>
      <candidateList>
        <item>）</item>
      </candidateList>
      <explain>文本全半角错误。</explain>
      <paraID>310501A3</paraID>
      <start>465</start>
      <end>466</end>
      <status>unmodified</status>
      <modifiedWord/>
      <trackRevisions>false</trackRevisions>
    </reviewItem>
    <reviewItem>
      <errorID>11c5101e-3c8e-4a2d-9f27-e585a63cb08f</errorID>
      <errorWord>省级煤矿安监局</errorWord>
      <group>L1_Knowledge</group>
      <groupName>知识性问题</groupName>
      <ability>L2_Organization</ability>
      <abilityName>机构检查</abilityName>
      <candidateList>
        <item>省煤矿安监局</item>
      </candidateList>
      <explain>机关单位全简称表述错误</explain>
      <paraID>310501A3</paraID>
      <start>545</start>
      <end>552</end>
      <status>unmodified</status>
      <modifiedWord/>
      <trackRevisions>false</trackRevisions>
    </reviewItem>
    <reviewItem>
      <errorID>b5774533-e10f-4785-affb-47658ea9f49c</errorID>
      <errorWord>(</errorWord>
      <group>L1_Format</group>
      <groupName>格式问题</groupName>
      <ability>L2_HalfPunc</ability>
      <abilityName>全半角检查</abilityName>
      <candidateList>
        <item>（</item>
      </candidateList>
      <explain>文本全半角错误。</explain>
      <paraID>310501A3</paraID>
      <start>632</start>
      <end>633</end>
      <status>unmodified</status>
      <modifiedWord/>
      <trackRevisions>false</trackRevisions>
    </reviewItem>
    <reviewItem>
      <errorID>72f6ae13-d3ca-487b-83b8-99b68320d812</errorID>
      <errorWord>)</errorWord>
      <group>L1_Format</group>
      <groupName>格式问题</groupName>
      <ability>L2_HalfPunc</ability>
      <abilityName>全半角检查</abilityName>
      <candidateList>
        <item>）</item>
      </candidateList>
      <explain>文本全半角错误。</explain>
      <paraID>310501A3</paraID>
      <start>640</start>
      <end>641</end>
      <status>unmodified</status>
      <modifiedWord/>
      <trackRevisions>false</trackRevisions>
    </reviewItem>
    <reviewItem>
      <errorID>37e87d6a-1bd9-476c-b156-b7777e490696</errorID>
      <errorWord>省级煤矿安监局</errorWord>
      <group>L1_Knowledge</group>
      <groupName>知识性问题</groupName>
      <ability>L2_Organization</ability>
      <abilityName>机构检查</abilityName>
      <candidateList>
        <item>省煤矿安监局</item>
      </candidateList>
      <explain>机关单位全简称表述错误</explain>
      <paraID>310501A3</paraID>
      <start>737</start>
      <end>744</end>
      <status>unmodified</status>
      <modifiedWord/>
      <trackRevisions>false</trackRevisions>
    </reviewItem>
    <reviewItem>
      <errorID>b6079e1a-5358-461c-889b-ba60af76ae4b</errorID>
      <errorWord>:</errorWord>
      <group>L1_Format</group>
      <groupName>格式问题</groupName>
      <ability>L2_HalfPunc</ability>
      <abilityName>全半角检查</abilityName>
      <candidateList>
        <item>：</item>
      </candidateList>
      <explain>文本全半角错误。</explain>
      <paraID>2F3561EF</paraID>
      <start>2</start>
      <end>3</end>
      <status>unmodified</status>
      <modifiedWord/>
      <trackRevisions>false</trackRevisions>
    </reviewItem>
    <reviewItem>
      <errorID>7a19a9be-ed45-460d-90c5-97da65198ee8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3ED8EB54</paraID>
      <start>34</start>
      <end>39</end>
      <status>unmodified</status>
      <modifiedWord/>
      <trackRevisions>false</trackRevisions>
    </reviewItem>
    <reviewItem>
      <errorID>9f55d161-3c23-4112-909a-24afa4ab864d</errorID>
      <errorWord>行政许可法</errorWord>
      <group>L1_Knowledge</group>
      <groupName>知识性问题</groupName>
      <ability>L2_Knowledge</ability>
      <abilityName>其他知识</abilityName>
      <candidateList>
        <item>中华人民共和国行政许可法</item>
      </candidateList>
      <explain>当前法律法规名称使用简称，请注意是否应当使用全称。</explain>
      <paraID>3ED8EB54</paraID>
      <start>41</start>
      <end>46</end>
      <status>unmodified</status>
      <modifiedWord/>
      <trackRevisions>false</trackRevisions>
    </reviewItem>
    <reviewItem>
      <errorID>bbfe5280-0476-4258-bc4d-aa31242e3331</errorID>
      <errorWord>行政处罚法</errorWord>
      <group>L1_Knowledge</group>
      <groupName>知识性问题</groupName>
      <ability>L2_Knowledge</ability>
      <abilityName>其他知识</abilityName>
      <candidateList>
        <item>中华人民共和国行政处罚法</item>
      </candidateList>
      <explain>当前法律法规名称使用简称，请注意是否应当使用全称。</explain>
      <paraID>3ED8EB54</paraID>
      <start>48</start>
      <end>53</end>
      <status>unmodified</status>
      <modifiedWord/>
      <trackRevisions>false</trackRevisions>
    </reviewItem>
    <reviewItem>
      <errorID>3c86db0d-330b-4ad7-a542-a4c1ded68dbb</errorID>
      <errorWord>名</errorWord>
      <group>L1_Word</group>
      <groupName>字词问题</groupName>
      <ability>L2_Typo</ability>
      <abilityName>字词错误</abilityName>
      <candidateList>
        <item>名单</item>
      </candidateList>
      <explain/>
      <paraID>1AD147E6</paraID>
      <start>31</start>
      <end>32</end>
      <status>unmodified</status>
      <modifiedWord/>
      <trackRevisions>false</trackRevisions>
    </reviewItem>
    <reviewItem>
      <errorID>e313e725-0f02-4f5c-a59e-b24f88e3f3d5</errorID>
      <errorWord>，</errorWord>
      <group>L1_Word</group>
      <groupName>字词问题</groupName>
      <ability>L2_Typo</ability>
      <abilityName>字词错误</abilityName>
      <candidateList>
        <item>，并</item>
      </candidateList>
      <explain/>
      <paraID>70856FD2</paraID>
      <start>37</start>
      <end>38</end>
      <status>unmodified</status>
      <modifiedWord/>
      <trackRevisions>false</trackRevisions>
    </reviewItem>
    <reviewItem>
      <errorID>c3f129a6-de45-4a26-840c-a051282caac0</errorID>
      <errorWord>（</errorWord>
      <group>L1_Punc</group>
      <groupName>标点问题</groupName>
      <ability>L2_Punc</ability>
      <abilityName>标点符号检查</abilityName>
      <candidateList/>
      <explain/>
      <paraID>37A348BF</paraID>
      <start>13</start>
      <end>14</end>
      <status>unmodified</status>
      <modifiedWord/>
      <trackRevisions>false</trackRevisions>
    </reviewItem>
    <reviewItem>
      <errorID>43da457e-b0ab-4776-a6bf-01ee3681cee6</errorID>
      <errorWord>证</errorWord>
      <group>L1_Word</group>
      <groupName>字词问题</groupName>
      <ability>L2_Typo</ability>
      <abilityName>字词错误</abilityName>
      <candidateList>
        <item>证明</item>
      </candidateList>
      <explain/>
      <paraID>66F15FC4</paraID>
      <start>2</start>
      <end>3</end>
      <status>unmodified</status>
      <modifiedWord/>
      <trackRevisions>false</trackRevisions>
    </reviewItem>
    <reviewItem>
      <errorID>af715fa0-29df-4918-b0d0-5265c02c460f</errorID>
      <errorWord>，如</errorWord>
      <group>L1_Word</group>
      <groupName>字词问题</groupName>
      <ability>L2_Typo</ability>
      <abilityName>字词错误</abilityName>
      <candidateList>
        <item>，</item>
      </candidateList>
      <explain/>
      <paraID>66F15FC4</paraID>
      <start>3</start>
      <end>5</end>
      <status>unmodified</status>
      <modifiedWord/>
      <trackRevisions>false</trackRevisions>
    </reviewItem>
    <reviewItem>
      <errorID>58be35a1-d941-4038-a0d6-c1e4eb5c6968</errorID>
      <errorWord>(</errorWord>
      <group>L1_Format</group>
      <groupName>格式问题</groupName>
      <ability>L2_HalfPunc</ability>
      <abilityName>全半角检查</abilityName>
      <candidateList>
        <item>（</item>
      </candidateList>
      <explain>文本全半角错误。</explain>
      <paraID> 7B91002</paraID>
      <start>36</start>
      <end>37</end>
      <status>unmodified</status>
      <modifiedWord/>
      <trackRevisions>false</trackRevisions>
    </reviewItem>
    <reviewItem>
      <errorID>c8d70472-1f7d-4567-8e89-07938d1fea84</errorID>
      <errorWord>)</errorWord>
      <group>L1_Format</group>
      <groupName>格式问题</groupName>
      <ability>L2_HalfPunc</ability>
      <abilityName>全半角检查</abilityName>
      <candidateList>
        <item>）</item>
      </candidateList>
      <explain>文本全半角错误。</explain>
      <paraID> 7B91002</paraID>
      <start>46</start>
      <end>47</end>
      <status>unmodified</status>
      <modifiedWord/>
      <trackRevisions>false</trackRevisions>
    </reviewItem>
    <reviewItem>
      <errorID>7412269e-6b1a-4ba1-8993-13ee224eba06</errorID>
      <errorWord>(</errorWord>
      <group>L1_Format</group>
      <groupName>格式问题</groupName>
      <ability>L2_HalfPunc</ability>
      <abilityName>全半角检查</abilityName>
      <candidateList>
        <item>（</item>
      </candidateList>
      <explain>文本全半角错误。</explain>
      <paraID>22974B1B</paraID>
      <start>40</start>
      <end>41</end>
      <status>unmodified</status>
      <modifiedWord/>
      <trackRevisions>false</trackRevisions>
    </reviewItem>
    <reviewItem>
      <errorID>eea357c2-7962-4f64-adb8-299a7e221313</errorID>
      <errorWord>)</errorWord>
      <group>L1_Format</group>
      <groupName>格式问题</groupName>
      <ability>L2_HalfPunc</ability>
      <abilityName>全半角检查</abilityName>
      <candidateList>
        <item>）</item>
      </candidateList>
      <explain>文本全半角错误。</explain>
      <paraID>22974B1B</paraID>
      <start>50</start>
      <end>51</end>
      <status>unmodified</status>
      <modifiedWord/>
      <trackRevisions>false</trackRevisions>
    </reviewItem>
    <reviewItem>
      <errorID>2f1ccb54-1e0f-4253-baf4-37e3ad6f7d05</errorID>
      <errorWord>有效期至</errorWord>
      <group>L1_Word</group>
      <groupName>字词问题</groupName>
      <ability>L2_Typo</ability>
      <abilityName>字词错误</abilityName>
      <candidateList>
        <item>有效期</item>
      </candidateList>
      <explain/>
      <paraID> C8BE393</paraID>
      <start>30</start>
      <end>34</end>
      <status>unmodified</status>
      <modifiedWord/>
      <trackRevisions>false</trackRevisions>
    </reviewItem>
    <reviewItem>
      <errorID>58fb768a-4f33-464f-a9e2-469320268589</errorID>
      <errorWord>,</errorWord>
      <group>L1_Format</group>
      <groupName>格式问题</groupName>
      <ability>L2_HalfPunc</ability>
      <abilityName>全半角检查</abilityName>
      <candidateList>
        <item>，</item>
      </candidateList>
      <explain>文本全半角错误。</explain>
      <paraID>11F59693</paraID>
      <start>9</start>
      <end>10</end>
      <status>unmodified</status>
      <modifiedWord/>
      <trackRevisions>false</trackRevisions>
    </reviewItem>
    <reviewItem>
      <errorID>0f9a2153-2223-4a64-961b-90b96759fdda</errorID>
      <errorWord>年03月06日</errorWord>
      <group>L1_Knowledge</group>
      <groupName>知识性问题</groupName>
      <ability>L2_Time</ability>
      <abilityName>日期时间</abilityName>
      <candidateList>
        <item>年3月6日</item>
      </candidateList>
      <explain>根据日常书写习惯，月份和日期一般会省略前导零。</explain>
      <paraID>44F00EED</paraID>
      <start>127</start>
      <end>134</end>
      <status>unmodified</status>
      <modifiedWord/>
      <trackRevisions>false</trackRevisions>
    </reviewItem>
    <reviewItem>
      <errorID>2f769190-bede-458b-8194-13f9267838f1</errorID>
      <errorWord>年03月07日</errorWord>
      <group>L1_Knowledge</group>
      <groupName>知识性问题</groupName>
      <ability>L2_Time</ability>
      <abilityName>日期时间</abilityName>
      <candidateList>
        <item>年3月7日</item>
      </candidateList>
      <explain>根据日常书写习惯，月份和日期一般会省略前导零。</explain>
      <paraID>1279C2B7</paraID>
      <start>39</start>
      <end>46</end>
      <status>unmodified</status>
      <modifiedWord/>
      <trackRevisions>false</trackRevisions>
    </reviewItem>
    <reviewItem>
      <errorID>cf484dcc-3ba3-4b9c-a3f9-7dafd225c62d</errorID>
      <errorWord>有效期至</errorWord>
      <group>L1_Word</group>
      <groupName>字词问题</groupName>
      <ability>L2_Typo</ability>
      <abilityName>字词错误</abilityName>
      <candidateList>
        <item>有效期</item>
      </candidateList>
      <explain/>
      <paraID>2550EB41</paraID>
      <start>19</start>
      <end>23</end>
      <status>unmodified</status>
      <modifiedWord/>
      <trackRevisions>false</trackRevisions>
    </reviewItem>
    <reviewItem>
      <errorID>42eb80c6-5650-431d-8a04-8858c4349123</errorID>
      <errorWord>晰</errorWord>
      <group>L1_Word</group>
      <groupName>字词问题</groupName>
      <ability>L2_Typo</ability>
      <abilityName>字词错误</abilityName>
      <candidateList>
        <item>晰地</item>
      </candidateList>
      <explain/>
      <paraID>43CDD40E</paraID>
      <start>22</start>
      <end>23</end>
      <status>unmodified</status>
      <modifiedWord/>
      <trackRevisions>false</trackRevisions>
    </reviewItem>
    <reviewItem>
      <errorID>f055d5f2-80d6-4909-acad-8704fd8b2fb4</errorID>
      <errorWord>动</errorWord>
      <group>L1_Word</group>
      <groupName>字词问题</groupName>
      <ability>L2_Typo</ability>
      <abilityName>字词错误</abilityName>
      <candidateList>
        <item>动化</item>
      </candidateList>
      <explain/>
      <paraID>1DD5129F</paraID>
      <start>80</start>
      <end>81</end>
      <status>unmodified</status>
      <modifiedWord/>
      <trackRevisions>false</trackRevisions>
    </reviewItem>
    <reviewItem>
      <errorID>1ee18965-82fd-46af-8f54-09bd050e9eeb</errorID>
      <errorWord>机械</errorWord>
      <group>L1_Word</group>
      <groupName>字词问题</groupName>
      <ability>L2_Typo</ability>
      <abilityName>字词错误</abilityName>
      <candidateList>
        <item>械</item>
      </candidateList>
      <explain/>
      <paraID>237680B8</paraID>
      <start>1</start>
      <end>3</end>
      <status>unmodified</status>
      <modifiedWord/>
      <trackRevisions>false</trackRevisions>
    </reviewItem>
    <reviewItem>
      <errorID>c171c6f9-4434-4a9a-abe1-567ea633d343</errorID>
      <errorWord>电气</errorWord>
      <group>L1_Word</group>
      <groupName>字词问题</groupName>
      <ability>L2_Typo</ability>
      <abilityName>字词错误</abilityName>
      <candidateList>
        <item>气</item>
      </candidateList>
      <explain/>
      <paraID>28ECB240</paraID>
      <start>1</start>
      <end>3</end>
      <status>unmodified</status>
      <modifiedWord/>
      <trackRevisions>false</trackRevisions>
    </reviewItem>
    <reviewItem>
      <errorID>d7e0b480-790b-4a99-928b-835070858611</errorID>
      <errorWord>(</errorWord>
      <group>L1_Format</group>
      <groupName>格式问题</groupName>
      <ability>L2_HalfPunc</ability>
      <abilityName>全半角检查</abilityName>
      <candidateList>
        <item>（</item>
      </candidateList>
      <explain>文本全半角错误。</explain>
      <paraID>4F7B4F3F</paraID>
      <start>3</start>
      <end>4</end>
      <status>unmodified</status>
      <modifiedWord/>
      <trackRevisions>false</trackRevisions>
    </reviewItem>
    <reviewItem>
      <errorID>a61e1512-bc0c-403a-8996-913caf4843ec</errorID>
      <errorWord>)</errorWord>
      <group>L1_Format</group>
      <groupName>格式问题</groupName>
      <ability>L2_HalfPunc</ability>
      <abilityName>全半角检查</abilityName>
      <candidateList>
        <item>）</item>
      </candidateList>
      <explain>文本全半角错误。</explain>
      <paraID>4F7B4F3F</paraID>
      <start>6</start>
      <end>7</end>
      <status>unmodified</status>
      <modifiedWord/>
      <trackRevisions>false</trackRevisions>
    </reviewItem>
    <reviewItem>
      <errorID>e43808cb-1a91-4aa0-923d-6fa4310e607c</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244596BE</paraID>
      <start>31</start>
      <end>32</end>
      <status>unmodified</status>
      <modifiedWord/>
      <trackRevisions>false</trackRevisions>
    </reviewItem>
    <reviewItem>
      <errorID>5de03a0c-491d-4538-ab9e-fed605706963</errorID>
      <errorWord>,</errorWord>
      <group>L1_Format</group>
      <groupName>格式问题</groupName>
      <ability>L2_HalfPunc</ability>
      <abilityName>全半角检查</abilityName>
      <candidateList>
        <item>，</item>
      </candidateList>
      <explain>文本全半角错误。</explain>
      <paraID>61193331</paraID>
      <start>6</start>
      <end>7</end>
      <status>unmodified</status>
      <modifiedWord/>
      <trackRevisions>false</trackRevisions>
    </reviewItem>
    <reviewItem>
      <errorID>0937232e-40d3-418a-906b-735428105755</errorID>
      <errorWord>,</errorWord>
      <group>L1_Format</group>
      <groupName>格式问题</groupName>
      <ability>L2_HalfPunc</ability>
      <abilityName>全半角检查</abilityName>
      <candidateList>
        <item>，</item>
      </candidateList>
      <explain>文本全半角错误。</explain>
      <paraID>61193331</paraID>
      <start>29</start>
      <end>30</end>
      <status>unmodified</status>
      <modifiedWord/>
      <trackRevisions>false</trackRevisions>
    </reviewItem>
    <reviewItem>
      <errorID>704d22cd-3756-41a3-88bd-21d04b23289b</errorID>
      <errorWord>,</errorWord>
      <group>L1_Format</group>
      <groupName>格式问题</groupName>
      <ability>L2_HalfPunc</ability>
      <abilityName>全半角检查</abilityName>
      <candidateList>
        <item>，</item>
      </candidateList>
      <explain>文本全半角错误。</explain>
      <paraID>61193331</paraID>
      <start>68</start>
      <end>69</end>
      <status>unmodified</status>
      <modifiedWord/>
      <trackRevisions>false</trackRevisions>
    </reviewItem>
    <reviewItem>
      <errorID>33c0ab2e-c9ba-4c5e-a738-1a4e9b354258</errorID>
      <errorWord>二○○九</errorWord>
      <group>L1_Knowledge</group>
      <groupName>知识性问题</groupName>
      <ability>L2_Knowledge</ability>
      <abilityName>其他知识</abilityName>
      <candidateList>
        <item>二〇〇九</item>
      </candidateList>
      <explain/>
      <paraID>53063A80</paraID>
      <start>0</start>
      <end>4</end>
      <status>unmodified</status>
      <modifiedWord/>
      <trackRevisions>false</trackRevisions>
    </reviewItem>
    <reviewItem>
      <errorID>12ab3003-dc43-4216-b11a-e1eb2805d5e2</errorID>
      <errorWord>属</errorWord>
      <group>L1_Word</group>
      <groupName>字词问题</groupName>
      <ability>L2_Typo</ability>
      <abilityName>字词错误</abilityName>
      <candidateList>
        <item>属于</item>
      </candidateList>
      <explain/>
      <paraID>17B8A4A5</paraID>
      <start>2</start>
      <end>3</end>
      <status>unmodified</status>
      <modifiedWord/>
      <trackRevisions>false</trackRevisions>
    </reviewItem>
    <reviewItem>
      <errorID>1d14575b-6655-4266-8b16-434457cda12e</errorID>
      <errorWord>间</errorWord>
      <group>L1_Word</group>
      <groupName>字词问题</groupName>
      <ability>L2_Typo</ability>
      <abilityName>字词错误</abilityName>
      <candidateList>
        <item>间内</item>
      </candidateList>
      <explain/>
      <paraID>6CAC1ED3</paraID>
      <start>7</start>
      <end>8</end>
      <status>unmodified</status>
      <modifiedWord/>
      <trackRevisions>false</trackRevisions>
    </reviewItem>
    <reviewItem>
      <errorID>43a82940-8c24-47da-8106-567b3f885f4c</errorID>
      <errorWord>（</errorWord>
      <group>L1_Punc</group>
      <groupName>标点问题</groupName>
      <ability>L2_Punc</ability>
      <abilityName>标点符号检查</abilityName>
      <candidateList/>
      <explain/>
      <paraID>7E06D777</paraID>
      <start>4</start>
      <end>5</end>
      <status>unmodified</status>
      <modifiedWord/>
      <trackRevisions>false</trackRevisions>
    </reviewItem>
    <reviewItem>
      <errorID>23160702-2863-42c6-9911-582d6dde97ef</errorID>
      <errorWord>验</errorWord>
      <group>L1_Word</group>
      <groupName>字词问题</groupName>
      <ability>L2_Typo</ability>
      <abilityName>字词错误</abilityName>
      <candidateList>
        <item>议</item>
      </candidateList>
      <explain/>
      <paraID>2BCD4F75</paraID>
      <start>3</start>
      <end>4</end>
      <status>unmodified</status>
      <modifiedWord/>
      <trackRevisions>false</trackRevisions>
    </reviewItem>
    <reviewItem>
      <errorID>73533d5e-4dc4-46af-a490-539b5c5a6b64</errorID>
      <errorWord>其它</errorWord>
      <group>L1_Word</group>
      <groupName>字词问题</groupName>
      <ability>L2_Alias</ability>
      <abilityName>也作/曾用词</abilityName>
      <candidateList>
        <item>其他</item>
      </candidateList>
      <explain>词汇[其它]为不规范表述或旧称，其规范书面表述为[其他]。</explain>
      <paraID>58E1719C</paraID>
      <start>45</start>
      <end>47</end>
      <status>modified</status>
      <modifiedWord>其他</modifiedWord>
      <trackRevisions>false</trackRevisions>
    </reviewItem>
    <reviewItem>
      <errorID>7bfa9e95-c84e-4fa9-9cf0-bc43a2809cc8</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46981B5B</paraID>
      <start>37</start>
      <end>40</end>
      <status>unmodified</status>
      <modifiedWord/>
      <trackRevisions>false</trackRevisions>
    </reviewItem>
    <reviewItem>
      <errorID>cfec15f2-32ab-4775-89d7-29ab6a92b1d7</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62F96108</paraID>
      <start>73</start>
      <end>76</end>
      <status>unmodified</status>
      <modifiedWord/>
      <trackRevisions>false</trackRevisions>
    </reviewItem>
    <reviewItem>
      <errorID>46b8c311-a725-4d9f-867c-cddf846f4e67</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 CBA499D</paraID>
      <start>52</start>
      <end>55</end>
      <status>unmodified</status>
      <modifiedWord/>
      <trackRevisions>false</trackRevisions>
    </reviewItem>
    <reviewItem>
      <errorID>72292c4e-ba9b-4e92-ab86-d9ab8fffea58</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283847FD</paraID>
      <start>16</start>
      <end>19</end>
      <status>unmodified</status>
      <modifiedWord/>
      <trackRevisions>false</trackRevisions>
    </reviewItem>
    <reviewItem>
      <errorID>b2728bdf-9730-441f-b7ca-08080ee1c0e7</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283847FD</paraID>
      <start>42</start>
      <end>45</end>
      <status>unmodified</status>
      <modifiedWord/>
      <trackRevisions>false</trackRevisions>
    </reviewItem>
    <reviewItem>
      <errorID>a8767839-47f2-4fe6-8885-0111a6493026</errorID>
      <errorWord>技术鉴定的</errorWord>
      <group>L1_Word</group>
      <groupName>字词问题</groupName>
      <ability>L2_Typo</ability>
      <abilityName>字词错误</abilityName>
      <candidateList>
        <item>技术鉴定</item>
      </candidateList>
      <explain/>
      <paraID>24C3ADFF</paraID>
      <start>27</start>
      <end>32</end>
      <status>unmodified</status>
      <modifiedWord/>
      <trackRevisions>false</trackRevisions>
    </reviewItem>
    <reviewItem>
      <errorID>b7e23e08-b4bf-4750-ba80-3bf0834116e8</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 274FB3B</paraID>
      <start>27</start>
      <end>30</end>
      <status>unmodified</status>
      <modifiedWord/>
      <trackRevisions>false</trackRevisions>
    </reviewItem>
    <reviewItem>
      <errorID>0cc88c47-bab5-4606-af0a-2cc202631610</errorID>
      <errorWord>结论的</errorWord>
      <group>L1_Word</group>
      <groupName>字词问题</groupName>
      <ability>L2_Typo</ability>
      <abilityName>字词错误</abilityName>
      <candidateList>
        <item>结论</item>
      </candidateList>
      <explain/>
      <paraID> F040426</paraID>
      <start>27</start>
      <end>30</end>
      <status>unmodified</status>
      <modifiedWord/>
      <trackRevisions>false</trackRevisions>
    </reviewItem>
    <reviewItem>
      <errorID>1343e653-5b86-41c8-bc37-2d2cff3df84c</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33808781</paraID>
      <start>25</start>
      <end>28</end>
      <status>unmodified</status>
      <modifiedWord/>
      <trackRevisions>false</trackRevisions>
    </reviewItem>
    <reviewItem>
      <errorID>8dc071fa-b01e-4e2a-8dcf-bed99a1594b7</errorID>
      <errorWord>，</errorWord>
      <group>L1_Punc</group>
      <groupName>标点问题</groupName>
      <ability>L2_Punc</ability>
      <abilityName>标点符号检查</abilityName>
      <candidateList/>
      <explain/>
      <paraID>6CF0ABAC</paraID>
      <start>0</start>
      <end>1</end>
      <status>unmodified</status>
      <modifiedWord/>
      <trackRevisions>false</trackRevisions>
    </reviewItem>
    <reviewItem>
      <errorID>aaa939b5-73e8-4793-a2af-40c3574cbcd5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60F82FE0</paraID>
      <start>0</start>
      <end>2</end>
      <status>unmodified</status>
      <modifiedWord/>
      <trackRevisions>false</trackRevisions>
    </reviewItem>
    <reviewItem>
      <errorID>6bb33a9e-c2bd-450d-a0fd-537c545b8614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1A755164</paraID>
      <start>0</start>
      <end>2</end>
      <status>unmodified</status>
      <modifiedWord/>
      <trackRevisions>false</trackRevisions>
    </reviewItem>
    <reviewItem>
      <errorID>557d19c6-1125-45a8-9b9c-af43165672cd</errorID>
      <errorWord>需要</errorWord>
      <group>L1_Word</group>
      <groupName>字词问题</groupName>
      <ability>L2_Typo</ability>
      <abilityName>字词错误</abilityName>
      <candidateList>
        <item>需</item>
      </candidateList>
      <explain>❶〈动〉需要：～求｜按～分配｜完成任务还～五天时间。❷需用的东西：军～。</explain>
      <paraID>6E9336CA</paraID>
      <start>20</start>
      <end>21</end>
      <status>modified</status>
      <modifiedWord>需</modifiedWord>
      <trackRevisions>false</trackRevisions>
    </reviewItem>
    <reviewItem>
      <errorID>a0863ce9-9ab4-4742-aa47-363660f982c8</errorID>
      <errorWord>列</errorWord>
      <group>L1_Word</group>
      <groupName>字词问题</groupName>
      <ability>L2_Typo</ability>
      <abilityName>字词错误</abilityName>
      <candidateList>
        <item>列出</item>
      </candidateList>
      <explain/>
      <paraID>6E9336CA</paraID>
      <start>75</start>
      <end>77</end>
      <status>modified</status>
      <modifiedWord>列出</modifiedWord>
      <trackRevisions>false</trackRevisions>
    </reviewItem>
    <reviewItem>
      <errorID>0fb0755c-c880-4f08-a626-90499d81384c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2F44929B</paraID>
      <start>0</start>
      <end>2</end>
      <status>unmodified</status>
      <modifiedWord/>
      <trackRevisions>false</trackRevisions>
    </reviewItem>
    <reviewItem>
      <errorID>f26bbf1d-0565-45a7-87f9-f3f45e206ab3</errorID>
      <errorWord>成员及</errorWord>
      <group>L1_Word</group>
      <groupName>字词问题</groupName>
      <ability>L2_Typo</ability>
      <abilityName>字词错误</abilityName>
      <candidateList>
        <item>成员</item>
      </candidateList>
      <explain/>
      <paraID>7E224C12</paraID>
      <start>40</start>
      <end>43</end>
      <status>unmodified</status>
      <modifiedWord/>
      <trackRevisions>false</trackRevisions>
    </reviewItem>
    <reviewItem>
      <errorID>88d814bd-6f20-4477-83a2-f1a0e5af085f</errorID>
      <errorWord>度</errorWord>
      <group>L1_Word</group>
      <groupName>字词问题</groupName>
      <ability>L2_Typo</ability>
      <abilityName>字词错误</abilityName>
      <candidateList>
        <item>度等</item>
      </candidateList>
      <explain/>
      <paraID>7E224C12</paraID>
      <start>49</start>
      <end>50</end>
      <status>unmodified</status>
      <modifiedWord/>
      <trackRevisions>false</trackRevisions>
    </reviewItem>
    <reviewItem>
      <errorID>a1c90dc0-1076-4cc4-89d7-c346a9ddf702</errorID>
      <errorWord>详实</errorWord>
      <group>L1_Word</group>
      <groupName>字词问题</groupName>
      <ability>L2_Typo</ability>
      <abilityName>字词错误</abilityName>
      <candidateList>
        <item>翔实</item>
      </candidateList>
      <explain/>
      <paraID>56581E3B</paraID>
      <start>30</start>
      <end>32</end>
      <status>ignored</status>
      <modifiedWord/>
      <trackRevisions>false</trackRevisions>
    </reviewItem>
    <reviewItem>
      <errorID>7c653e90-3c70-4005-b02b-81b4621e0391</errorID>
      <errorWord>应有</errorWord>
      <group>L1_Word</group>
      <groupName>字词问题</groupName>
      <ability>L2_Typo</ability>
      <abilityName>字词错误</abilityName>
      <candidateList>
        <item>应</item>
      </candidateList>
      <explain/>
      <paraID>56581E3B</paraID>
      <start>97</start>
      <end>99</end>
      <status>unmodified</status>
      <modifiedWord/>
      <trackRevisions>false</trackRevisions>
    </reviewItem>
    <reviewItem>
      <errorID>ebe12283-93c4-49f9-8f0d-d61ef11b48fa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7A361881</paraID>
      <start>0</start>
      <end>2</end>
      <status>unmodified</status>
      <modifiedWord/>
      <trackRevisions>false</trackRevisions>
    </reviewItem>
    <reviewItem>
      <errorID>7b67841b-829f-48b7-be28-5cac1626f4ed</errorID>
      <errorWord>应在</errorWord>
      <group>L1_Word</group>
      <groupName>字词问题</groupName>
      <ability>L2_Typo</ability>
      <abilityName>字词错误</abilityName>
      <candidateList>
        <item>应</item>
      </candidateList>
      <explain/>
      <paraID>567099B1</paraID>
      <start>6</start>
      <end>8</end>
      <status>unmodified</status>
      <modifiedWord/>
      <trackRevisions>false</trackRevisions>
    </reviewItem>
    <reviewItem>
      <errorID>31d964e4-5555-4c89-a790-e39eebf0259d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67DD7A</paraID>
      <start>0</start>
      <end>2</end>
      <status>unmodified</status>
      <modifiedWord/>
      <trackRevisions>false</trackRevisions>
    </reviewItem>
    <reviewItem>
      <errorID>5fc92935-6c48-4087-baac-541e2af215b6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523D5A7E</paraID>
      <start>0</start>
      <end>2</end>
      <status>unmodified</status>
      <modifiedWord/>
      <trackRevisions>false</trackRevisions>
    </reviewItem>
    <reviewItem>
      <errorID>4274137c-8895-4e1f-8ce8-644b5391fb34</errorID>
      <errorWord>单子</errorWord>
      <group>L1_Word</group>
      <groupName>字词问题</groupName>
      <ability>L2_Typo</ability>
      <abilityName>字词错误</abilityName>
      <candidateList>
        <item>电子</item>
      </candidateList>
      <explain/>
      <paraID>58DE0E64</paraID>
      <start>47</start>
      <end>49</end>
      <status>unmodified</status>
      <modifiedWord/>
      <trackRevisions>false</trackRevisions>
    </reviewItem>
    <reviewItem>
      <errorID>ac07e062-21ad-4446-bfed-470ea2f0b084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B02D8C6</paraID>
      <start>0</start>
      <end>2</end>
      <status>unmodified</status>
      <modifiedWord/>
      <trackRevisions>false</trackRevisions>
    </reviewItem>
    <reviewItem>
      <errorID>71c80baf-5ebe-4652-a430-55e4905b4975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220D5BB8</paraID>
      <start>0</start>
      <end>2</end>
      <status>unmodified</status>
      <modifiedWord/>
      <trackRevisions>false</trackRevisions>
    </reviewItem>
    <reviewItem>
      <errorID>d3aa9974-4f3f-41fa-8476-387762fbce07</errorID>
      <errorWord>进行了报告</errorWord>
      <group>L1_Word</group>
      <groupName>字词问题</groupName>
      <ability>L2_Typo</ability>
      <abilityName>字词错误</abilityName>
      <candidateList>
        <item>做了报告</item>
      </candidateList>
      <explain/>
      <paraID>29537C1F</paraID>
      <start>44</start>
      <end>49</end>
      <status>unmodified</status>
      <modifiedWord/>
      <trackRevisions>false</trackRevisions>
    </reviewItem>
    <reviewItem>
      <errorID>0d128118-3b0c-4418-a2e2-d1b08d87172f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1EF812C2</paraID>
      <start>0</start>
      <end>2</end>
      <status>unmodified</status>
      <modifiedWord/>
      <trackRevisions>false</trackRevisions>
    </reviewItem>
    <reviewItem>
      <errorID>27765edd-a68b-4f39-a62d-30c084a4c71d</errorID>
      <errorWord>数据库的</errorWord>
      <group>L1_Word</group>
      <groupName>字词问题</groupName>
      <ability>L2_Typo</ability>
      <abilityName>字词错误</abilityName>
      <candidateList>
        <item>数据库</item>
      </candidateList>
      <explain/>
      <paraID>1BE670A6</paraID>
      <start>30</start>
      <end>34</end>
      <status>unmodified</status>
      <modifiedWord/>
      <trackRevisions>false</trackRevisions>
    </reviewItem>
    <reviewItem>
      <errorID>2beb3793-41d1-4bc2-b960-0c2c5cd7d644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6BF1B54C</paraID>
      <start>0</start>
      <end>2</end>
      <status>unmodified</status>
      <modifiedWord/>
      <trackRevisions>false</trackRevisions>
    </reviewItem>
    <reviewItem>
      <errorID>95704ee9-bd19-4de7-badd-5e6e1cc1dafe</errorID>
      <errorWord>案列</errorWord>
      <group>L1_Word</group>
      <groupName>字词问题</groupName>
      <ability>L2_Typo</ability>
      <abilityName>字词错误</abilityName>
      <candidateList>
        <item>案例</item>
      </candidateList>
      <explain>〈名〉某种案件的例子：经济～｜典型～｜～分析。</explain>
      <paraID>4314BB25</paraID>
      <start>11</start>
      <end>13</end>
      <status>unmodified</status>
      <modifiedWord/>
      <trackRevisions>false</trackRevisions>
    </reviewItem>
    <reviewItem>
      <errorID>9ad71f51-472f-4968-bae6-7a024efb04c6</errorID>
      <errorWord>应对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ACE7BEF</paraID>
      <start>3</start>
      <end>5</end>
      <status>unmodified</status>
      <modifiedWord/>
      <trackRevisions>false</trackRevisions>
    </reviewItem>
    <reviewItem>
      <errorID>e487b708-ca8d-497c-919c-58b19f041e56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693E7E32</paraID>
      <start>0</start>
      <end>2</end>
      <status>unmodified</status>
      <modifiedWord/>
      <trackRevisions>false</trackRevisions>
    </reviewItem>
    <reviewItem>
      <errorID>f4998b81-db00-461c-98e2-6859d71d7546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6A343C69</paraID>
      <start>0</start>
      <end>2</end>
      <status>unmodified</status>
      <modifiedWord/>
      <trackRevisions>false</trackRevisions>
    </reviewItem>
    <reviewItem>
      <errorID>07ab6d10-32c4-45a5-92f2-d8cd72a65e14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7DEA8B59</paraID>
      <start>0</start>
      <end>2</end>
      <status>unmodified</status>
      <modifiedWord/>
      <trackRevisions>false</trackRevisions>
    </reviewItem>
    <reviewItem>
      <errorID>54c91fee-db47-4504-a9f3-4c96d66c5f4b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509DAEC</paraID>
      <start>0</start>
      <end>2</end>
      <status>unmodified</status>
      <modifiedWord/>
      <trackRevisions>false</trackRevisions>
    </reviewItem>
    <reviewItem>
      <errorID>ae30a40d-1b51-4c9b-a2c1-e2c45ed37db1</errorID>
      <errorWord>做出</errorWord>
      <group>L1_Word</group>
      <groupName>字词问题</groupName>
      <ability>L2_Typo</ability>
      <abilityName>字词错误</abilityName>
      <candidateList>
        <item>作出</item>
      </candidateList>
      <explain/>
      <paraID>21C0BFB9</paraID>
      <start>64</start>
      <end>66</end>
      <status>unmodified</status>
      <modifiedWord/>
      <trackRevisions>false</trackRevisions>
    </reviewItem>
    <reviewItem>
      <errorID>bd20d7a6-2f4d-42c9-bffc-84a266effa52</errorID>
      <errorWord>做出</errorWord>
      <group>L1_Word</group>
      <groupName>字词问题</groupName>
      <ability>L2_Typo</ability>
      <abilityName>字词错误</abilityName>
      <candidateList>
        <item>作出</item>
      </candidateList>
      <explain/>
      <paraID> B99BF99</paraID>
      <start>31</start>
      <end>33</end>
      <status>unmodified</status>
      <modifiedWord/>
      <trackRevisions>false</trackRevisions>
    </reviewItem>
    <reviewItem>
      <errorID>89c04373-35ca-48c5-8afd-fa0550ff392d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3936261C</paraID>
      <start>0</start>
      <end>2</end>
      <status>unmodified</status>
      <modifiedWord/>
      <trackRevisions>false</trackRevisions>
    </reviewItem>
    <reviewItem>
      <errorID>94fb89ce-f175-4704-891c-49aa6dcc57aa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2551B382</paraID>
      <start>0</start>
      <end>2</end>
      <status>unmodified</status>
      <modifiedWord/>
      <trackRevisions>false</trackRevisions>
    </reviewItem>
    <reviewItem>
      <errorID>93d81551-aff1-4913-b7c4-1623fb3a93f8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187AC6E4</paraID>
      <start>0</start>
      <end>2</end>
      <status>unmodified</status>
      <modifiedWord/>
      <trackRevisions>false</trackRevisions>
    </reviewItem>
    <reviewItem>
      <errorID>00ec134b-826f-4d41-876e-441d16156f4a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7589B4EC</paraID>
      <start>0</start>
      <end>2</end>
      <status>unmodified</status>
      <modifiedWord/>
      <trackRevisions>false</trackRevisions>
    </reviewItem>
    <reviewItem>
      <errorID>f2ea191f-2193-40d7-a644-09dc927b2df2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4DF10890</paraID>
      <start>0</start>
      <end>2</end>
      <status>unmodified</status>
      <modifiedWord/>
      <trackRevisions>false</trackRevisions>
    </reviewItem>
    <reviewItem>
      <errorID>d6e7d419-bab4-4cbd-b649-6aabe6477c61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4BC6DBF6</paraID>
      <start>0</start>
      <end>2</end>
      <status>unmodified</status>
      <modifiedWord/>
      <trackRevisions>false</trackRevisions>
    </reviewItem>
    <reviewItem>
      <errorID>bbe650ec-b4c1-4f19-874b-7c1823a929c2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17F01D42</paraID>
      <start>0</start>
      <end>2</end>
      <status>unmodified</status>
      <modifiedWord/>
      <trackRevisions>false</trackRevisions>
    </reviewItem>
    <reviewItem>
      <errorID>1447ce12-743b-4c86-9b87-45c06c87f1bd</errorID>
      <errorWord>程</errorWord>
      <group>L1_Word</group>
      <groupName>字词问题</groupName>
      <ability>L2_Typo</ability>
      <abilityName>字词错误</abilityName>
      <candidateList>
        <item>程中</item>
      </candidateList>
      <explain/>
      <paraID>67B67FD5</paraID>
      <start>51</start>
      <end>53</end>
      <status>modified</status>
      <modifiedWord>程中</modifiedWord>
      <trackRevisions>false</trackRevisions>
    </reviewItem>
    <reviewItem>
      <errorID>0b437cde-5c9b-45e7-888b-864bd3099f44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9B86F27</paraID>
      <start>0</start>
      <end>2</end>
      <status>unmodified</status>
      <modifiedWord/>
      <trackRevisions>false</trackRevisions>
    </reviewItem>
    <reviewItem>
      <errorID>89c16132-3c2c-4195-8cde-2d790a78a0a7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7C3D5573</paraID>
      <start>0</start>
      <end>2</end>
      <status>unmodified</status>
      <modifiedWord/>
      <trackRevisions>false</trackRevisions>
    </reviewItem>
    <reviewItem>
      <errorID>deba6dc3-d73e-4b2d-8b7e-7e5cf05d76fc</errorID>
      <errorWord>［2005］</errorWord>
      <group>L1_Punc</group>
      <groupName>标点问题</groupName>
      <ability>L2_Punc</ability>
      <abilityName>标点符号检查</abilityName>
      <candidateList>
        <item>〔2005〕</item>
      </candidateList>
      <explain/>
      <paraID>7EC2B19D</paraID>
      <start>84</start>
      <end>90</end>
      <status>unmodified</status>
      <modifiedWord/>
      <trackRevisions>false</trackRevisions>
    </reviewItem>
    <reviewItem>
      <errorID>6086ee22-f1ae-4ce2-8571-2c3c35df0cf8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29EF34B7</paraID>
      <start>0</start>
      <end>2</end>
      <status>unmodified</status>
      <modifiedWord/>
      <trackRevisions>false</trackRevisions>
    </reviewItem>
    <reviewItem>
      <errorID>34b5429f-9f15-4c3f-b23f-dbdbfda1ec07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23F4C59E</paraID>
      <start>0</start>
      <end>2</end>
      <status>unmodified</status>
      <modifiedWord/>
      <trackRevisions>false</trackRevisions>
    </reviewItem>
    <reviewItem>
      <errorID>05e75ec2-9f7b-4f6f-9414-79d7fb59e055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619E7607</paraID>
      <start>6</start>
      <end>8</end>
      <status>unmodified</status>
      <modifiedWord/>
      <trackRevisions>false</trackRevisions>
    </reviewItem>
    <reviewItem>
      <errorID>fd7ae1a8-9097-46a8-9584-9c456c03a3c5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7A5190E3</paraID>
      <start>6</start>
      <end>8</end>
      <status>unmodified</status>
      <modifiedWord/>
      <trackRevisions>false</trackRevisions>
    </reviewItem>
    <reviewItem>
      <errorID>dfe9f1fe-2aa8-4911-87a3-0655fab9056c</errorID>
      <errorWord>二○○五</errorWord>
      <group>L1_Knowledge</group>
      <groupName>知识性问题</groupName>
      <ability>L2_Knowledge</ability>
      <abilityName>其他知识</abilityName>
      <candidateList>
        <item>二〇〇五</item>
      </candidateList>
      <explain/>
      <paraID>42B69400</paraID>
      <start>0</start>
      <end>4</end>
      <status>unmodified</status>
      <modifiedWord/>
      <trackRevisions>false</trackRevisions>
    </reviewItem>
    <reviewItem>
      <errorID>e4414fdf-944a-4cdb-84bd-81666ba17ab6</errorID>
      <errorWord>进行了报告</errorWord>
      <group>L1_Word</group>
      <groupName>字词问题</groupName>
      <ability>L2_Typo</ability>
      <abilityName>字词错误</abilityName>
      <candidateList>
        <item>做了报告</item>
      </candidateList>
      <explain/>
      <paraID>6450DDA7</paraID>
      <start>96</start>
      <end>101</end>
      <status>unmodified</status>
      <modifiedWord/>
      <trackRevisions>false</trackRevisions>
    </reviewItem>
    <reviewItem>
      <errorID>7dbe56c9-454a-4d5a-88fb-e2cc1f33dc9b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45B70C9C</paraID>
      <start>2</start>
      <end>5</end>
      <status>unmodified</status>
      <modifiedWord/>
      <trackRevisions>false</trackRevisions>
    </reviewItem>
    <reviewItem>
      <errorID>a43dd7ec-31fa-4c08-b59e-ef7cb65ada6b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7EA60030</paraID>
      <start>2</start>
      <end>5</end>
      <status>unmodified</status>
      <modifiedWord/>
      <trackRevisions>false</trackRevisions>
    </reviewItem>
    <reviewItem>
      <errorID>46f4e35d-6be6-4a4e-a8ac-a0a0b8e49866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2A7CA15D</paraID>
      <start>2</start>
      <end>5</end>
      <status>unmodified</status>
      <modifiedWord/>
      <trackRevisions>false</trackRevisions>
    </reviewItem>
    <reviewItem>
      <errorID>d2b387d1-a075-4f56-b976-0d489d349757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3DC3A6D6</paraID>
      <start>2</start>
      <end>5</end>
      <status>unmodified</status>
      <modifiedWord/>
      <trackRevisions>false</trackRevisions>
    </reviewItem>
    <reviewItem>
      <errorID>bae8b3b7-1e4e-40b3-baeb-1cbc5ec94a09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2789E403</paraID>
      <start>2</start>
      <end>5</end>
      <status>unmodified</status>
      <modifiedWord/>
      <trackRevisions>false</trackRevisions>
    </reviewItem>
    <reviewItem>
      <errorID>aec66676-3133-471b-8e3a-9e2825066de5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302EA2EF</paraID>
      <start>2</start>
      <end>5</end>
      <status>unmodified</status>
      <modifiedWord/>
      <trackRevisions>false</trackRevisions>
    </reviewItem>
    <reviewItem>
      <errorID>c3cfd750-72a7-436b-8446-98878c8e4b82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557E8370</paraID>
      <start>2</start>
      <end>5</end>
      <status>unmodified</status>
      <modifiedWord/>
      <trackRevisions>false</trackRevisions>
    </reviewItem>
    <reviewItem>
      <errorID>212822e4-0869-4ebc-b56f-d3d0e28c0f1a</errorID>
      <errorWord>其它</errorWord>
      <group>L1_Word</group>
      <groupName>字词问题</groupName>
      <ability>L2_Alias</ability>
      <abilityName>也作/曾用词</abilityName>
      <candidateList>
        <item>其他</item>
      </candidateList>
      <explain>词汇[其它]为不规范表述或旧称，其规范书面表述为[其他]。</explain>
      <paraID>57F7373D</paraID>
      <start>3</start>
      <end>5</end>
      <status>modified</status>
      <modifiedWord>其他</modifiedWord>
      <trackRevisions>false</trackRevisions>
    </reviewItem>
    <reviewItem>
      <errorID>59ab3a91-314c-4d20-8440-ea38ab83d5ac</errorID>
      <errorWord>来自其它方面</errorWord>
      <group>L1_Word</group>
      <groupName>字词问题</groupName>
      <ability>L2_Alias</ability>
      <abilityName>也作/曾用词</abilityName>
      <candidateList>
        <item>来自其他方面</item>
      </candidateList>
      <explain>词汇[来自其它方面]为不规范表述或旧称，其规范书面表述为[来自其他方面]。</explain>
      <paraID>32B0C4B3</paraID>
      <start>56</start>
      <end>62</end>
      <status>unmodified</status>
      <modifiedWord/>
      <trackRevisions>false</trackRevisions>
    </reviewItem>
    <reviewItem>
      <errorID>92cf0df7-fdbb-40bc-932a-d6349d6879ab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1647EF36</paraID>
      <start>2</start>
      <end>5</end>
      <status>unmodified</status>
      <modifiedWord/>
      <trackRevisions>false</trackRevisions>
    </reviewItem>
    <reviewItem>
      <errorID>02ba968c-794b-431c-b583-a03416639405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336164C2</paraID>
      <start>2</start>
      <end>5</end>
      <status>unmodified</status>
      <modifiedWord/>
      <trackRevisions>false</trackRevisions>
    </reviewItem>
    <reviewItem>
      <errorID>612b439b-d6de-48c3-9463-ad5090642eeb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78E4C912</paraID>
      <start>2</start>
      <end>5</end>
      <status>unmodified</status>
      <modifiedWord/>
      <trackRevisions>false</trackRevisions>
    </reviewItem>
    <reviewItem>
      <errorID>85587261-64a5-49b8-8a4b-ccd0f844d796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295F18C7</paraID>
      <start>2</start>
      <end>5</end>
      <status>unmodified</status>
      <modifiedWord/>
      <trackRevisions>false</trackRevisions>
    </reviewItem>
    <reviewItem>
      <errorID>94b3c894-0613-40b8-92c4-e06210892976</errorID>
      <errorWord>《安全评价师国家职业标准》（试行）</errorWord>
      <group>L1_Knowledge</group>
      <groupName>知识性问题</groupName>
      <ability>L2_Knowledge</ability>
      <abilityName>其他知识</abilityName>
      <candidateList>
        <item>《安全评价师国家职业标准（试行）》</item>
      </candidateList>
      <explain>疑似政策文件、法律法规名称等书写不规范，请注意检查。</explain>
      <paraID>69EFF3FB</paraID>
      <start>2</start>
      <end>19</end>
      <status>unmodified</status>
      <modifiedWord/>
      <trackRevisions>false</trackRevisions>
    </reviewItem>
    <reviewItem>
      <errorID>3db697f6-523a-4745-b5d2-3345bb1a2033</errorID>
      <errorWord>(</errorWord>
      <group>L1_Format</group>
      <groupName>格式问题</groupName>
      <ability>L2_HalfPunc</ability>
      <abilityName>全半角检查</abilityName>
      <candidateList>
        <item>（</item>
      </candidateList>
      <explain>文本全半角错误。</explain>
      <paraID>63BEF3BE</paraID>
      <start>94</start>
      <end>95</end>
      <status>unmodified</status>
      <modifiedWord/>
      <trackRevisions>false</trackRevisions>
    </reviewItem>
    <reviewItem>
      <errorID>3c3e0eda-fcbf-44b8-86a4-72a11cf54714</errorID>
      <errorWord>)</errorWord>
      <group>L1_Format</group>
      <groupName>格式问题</groupName>
      <ability>L2_HalfPunc</ability>
      <abilityName>全半角检查</abilityName>
      <candidateList>
        <item>）</item>
      </candidateList>
      <explain>文本全半角错误。</explain>
      <paraID>63BEF3BE</paraID>
      <start>97</start>
      <end>98</end>
      <status>unmodified</status>
      <modifiedWord/>
      <trackRevisions>false</trackRevisions>
    </reviewItem>
    <reviewItem>
      <errorID>ae03fa8d-503f-4113-bb7d-931de0333fdf</errorID>
      <errorWord>(</errorWord>
      <group>L1_Format</group>
      <groupName>格式问题</groupName>
      <ability>L2_HalfPunc</ability>
      <abilityName>全半角检查</abilityName>
      <candidateList>
        <item>（</item>
      </candidateList>
      <explain>文本全半角错误。</explain>
      <paraID>63BEF3BE</paraID>
      <start>99</start>
      <end>100</end>
      <status>unmodified</status>
      <modifiedWord/>
      <trackRevisions>false</trackRevisions>
    </reviewItem>
    <reviewItem>
      <errorID>04b61ffe-e4d3-4344-9f4a-b6ff1f6f73fe</errorID>
      <errorWord>)</errorWord>
      <group>L1_Format</group>
      <groupName>格式问题</groupName>
      <ability>L2_HalfPunc</ability>
      <abilityName>全半角检查</abilityName>
      <candidateList>
        <item>）</item>
      </candidateList>
      <explain>文本全半角错误。</explain>
      <paraID>63BEF3BE</paraID>
      <start>108</start>
      <end>109</end>
      <status>unmodified</status>
      <modifiedWord/>
      <trackRevisions>false</trackRevisions>
    </reviewItem>
    <reviewItem>
      <errorID>48a1200a-c510-478a-8f0f-96a40c572962</errorID>
      <errorWord>;</errorWord>
      <group>L1_Format</group>
      <groupName>格式问题</groupName>
      <ability>L2_HalfPunc</ability>
      <abilityName>全半角检查</abilityName>
      <candidateList>
        <item>；</item>
      </candidateList>
      <explain>文本全半角错误。</explain>
      <paraID>3A3825A8</paraID>
      <start>89</start>
      <end>90</end>
      <status>unmodified</status>
      <modifiedWord/>
      <trackRevisions>false</trackRevisions>
    </reviewItem>
    <reviewItem>
      <errorID>a0f5f249-f900-4d34-abc0-a6e5d5581654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482FB47B</paraID>
      <start>0</start>
      <end>2</end>
      <status>unmodified</status>
      <modifiedWord/>
      <trackRevisions>false</trackRevisions>
    </reviewItem>
    <reviewItem>
      <errorID>b5baa6b6-d834-4949-9f25-46ca3589228d</errorID>
      <errorWord>室内、外</errorWord>
      <group>L1_Punc</group>
      <groupName>标点问题</groupName>
      <ability>L2_Punc</ability>
      <abilityName>标点符号检查</abilityName>
      <candidateList>
        <item>室内外</item>
      </candidateList>
      <explain/>
      <paraID>40C819F1</paraID>
      <start>0</start>
      <end>4</end>
      <status>unmodified</status>
      <modifiedWord/>
      <trackRevisions>false</trackRevisions>
    </reviewItem>
    <reviewItem>
      <errorID>b9367860-dc84-48ae-8c86-fc662b51e6da</errorID>
      <errorWord>相关相关</errorWord>
      <group>L1_Word</group>
      <groupName>字词问题</groupName>
      <ability>L2_Typo</ability>
      <abilityName>字词错误</abilityName>
      <candidateList>
        <item>相关</item>
      </candidateList>
      <explain>〈动〉彼此关连：休戚～｜体育事业和人民健康密切～。</explain>
      <paraID>2B4EDDB1</paraID>
      <start>32</start>
      <end>36</end>
      <status>unmodified</status>
      <modifiedWord/>
      <trackRevisions>false</trackRevisions>
    </reviewItem>
    <reviewItem>
      <errorID>073c22a9-8ea4-42a5-880e-3494a78badee</errorID>
      <errorWord>达</errorWord>
      <group>L1_Word</group>
      <groupName>字词问题</groupName>
      <ability>L2_Typo</ability>
      <abilityName>字词错误</abilityName>
      <candidateList>
        <item>达到</item>
      </candidateList>
      <explain>〈动〉到（多指抽象事物或程度）：达得到｜达不到｜目的没有～｜～国际水平。</explain>
      <paraID>11A94916</paraID>
      <start>43</start>
      <end>44</end>
      <status>unmodified</status>
      <modifiedWord/>
      <trackRevisions>false</trackRevisions>
    </reviewItem>
    <reviewItem>
      <errorID>8f2958c0-567c-41c9-997e-081e0ccc74b2</errorID>
      <errorWord>达</errorWord>
      <group>L1_Word</group>
      <groupName>字词问题</groupName>
      <ability>L2_Typo</ability>
      <abilityName>字词错误</abilityName>
      <candidateList>
        <item>达到</item>
      </candidateList>
      <explain>〈动〉到（多指抽象事物或程度）：达得到｜达不到｜目的没有～｜～国际水平。</explain>
      <paraID>186B3EEC</paraID>
      <start>45</start>
      <end>46</end>
      <status>unmodified</status>
      <modifiedWord/>
      <trackRevisions>false</trackRevisions>
    </reviewItem>
    <reviewItem>
      <errorID>f2b73b99-7e0a-4149-b1a9-9f736a7c5bc7</errorID>
      <errorWord>达</errorWord>
      <group>L1_Word</group>
      <groupName>字词问题</groupName>
      <ability>L2_Typo</ability>
      <abilityName>字词错误</abilityName>
      <candidateList>
        <item>达到</item>
      </candidateList>
      <explain>〈动〉到（多指抽象事物或程度）：达得到｜达不到｜目的没有～｜～国际水平。</explain>
      <paraID>3E796E08</paraID>
      <start>46</start>
      <end>47</end>
      <status>unmodified</status>
      <modifiedWord/>
      <trackRevisions>false</trackRevisions>
    </reviewItem>
    <reviewItem>
      <errorID>6b0d8e48-3907-431c-93f8-e45effd63db3</errorID>
      <errorWord>达</errorWord>
      <group>L1_Word</group>
      <groupName>字词问题</groupName>
      <ability>L2_Typo</ability>
      <abilityName>字词错误</abilityName>
      <candidateList>
        <item>达到</item>
      </candidateList>
      <explain>〈动〉到（多指抽象事物或程度）：达得到｜达不到｜目的没有～｜～国际水平。</explain>
      <paraID>65FAA025</paraID>
      <start>79</start>
      <end>80</end>
      <status>unmodified</status>
      <modifiedWord/>
      <trackRevisions>false</trackRevisions>
    </reviewItem>
    <reviewItem>
      <errorID>7d21ea97-27bb-49bf-b821-9131e0567011</errorID>
      <errorWord>达</errorWord>
      <group>L1_Word</group>
      <groupName>字词问题</groupName>
      <ability>L2_Typo</ability>
      <abilityName>字词错误</abilityName>
      <candidateList>
        <item>达到</item>
      </candidateList>
      <explain>〈动〉到（多指抽象事物或程度）：达得到｜达不到｜目的没有～｜～国际水平。</explain>
      <paraID> 3451C45</paraID>
      <start>45</start>
      <end>46</end>
      <status>unmodified</status>
      <modifiedWord/>
      <trackRevisions>false</trackRevisions>
    </reviewItem>
    <reviewItem>
      <errorID>d8203b7e-167a-413d-9515-196a2a0ff76c</errorID>
      <errorWord>达</errorWord>
      <group>L1_Word</group>
      <groupName>字词问题</groupName>
      <ability>L2_Typo</ability>
      <abilityName>字词错误</abilityName>
      <candidateList>
        <item>达到</item>
      </candidateList>
      <explain>〈动〉到（多指抽象事物或程度）：达得到｜达不到｜目的没有～｜～国际水平。</explain>
      <paraID>53CEE5BA</paraID>
      <start>46</start>
      <end>47</end>
      <status>unmodified</status>
      <modifiedWord/>
      <trackRevisions>false</trackRevisions>
    </reviewItem>
    <reviewItem>
      <errorID>2a39b487-4852-4c83-80ff-2f3acb669e9a</errorID>
      <errorWord>安全安全</errorWord>
      <group>L1_Word</group>
      <groupName>字词问题</groupName>
      <ability>L2_Typo</ability>
      <abilityName>字词错误</abilityName>
      <candidateList>
        <item>安全</item>
      </candidateList>
      <explain>〈形〉没有危险；不受威胁；不出事故：～操作｜～地带｜注意交通～。</explain>
      <paraID>7CF4E08F</paraID>
      <start>37</start>
      <end>41</end>
      <status>unmodified</status>
      <modifiedWord/>
      <trackRevisions>false</trackRevisions>
    </reviewItem>
    <reviewItem>
      <errorID>6277cf46-ea60-402a-99d3-cce18bdc9406</errorID>
      <errorWord>达</errorWord>
      <group>L1_Word</group>
      <groupName>字词问题</groupName>
      <ability>L2_Typo</ability>
      <abilityName>字词错误</abilityName>
      <candidateList>
        <item>达到</item>
      </candidateList>
      <explain>〈动〉到（多指抽象事物或程度）：达得到｜达不到｜目的没有～｜～国际水平。</explain>
      <paraID>7CF4E08F</paraID>
      <start>48</start>
      <end>49</end>
      <status>unmodified</status>
      <modifiedWord/>
      <trackRevisions>false</trackRevisions>
    </reviewItem>
    <reviewItem>
      <errorID>d5c4c0d8-2d39-4cb3-9789-21b27c4e207e</errorID>
      <errorWord>须</errorWord>
      <group>L1_Word</group>
      <groupName>字词问题</groupName>
      <ability>L2_Typo</ability>
      <abilityName>字词错误</abilityName>
      <candidateList>
        <item>需</item>
      </candidateList>
      <explain>存在发音相同字词的误用。</explain>
      <paraID>474FD096</paraID>
      <start>102</start>
      <end>103</end>
      <status>unmodified</status>
      <modifiedWord/>
      <trackRevisions>false</trackRevisions>
    </reviewItem>
    <reviewItem>
      <errorID>301fed98-013c-4ce6-82c2-ab987720be05</errorID>
      <errorWord>：</errorWord>
      <group>L1_Format</group>
      <groupName>格式问题</groupName>
      <ability>L2_HalfPunc</ability>
      <abilityName>全半角检查</abilityName>
      <candidateList>
        <item>:</item>
      </candidateList>
      <explain>文本全半角错误。</explain>
      <paraID>177A9F51</paraID>
      <start>15</start>
      <end>16</end>
      <status>unmodified</status>
      <modifiedWord/>
      <trackRevisions>false</trackRevisions>
    </reviewItem>
    <reviewItem>
      <errorID>93c0a51e-30d7-4160-a140-30820e431777</errorID>
      <errorWord>：</errorWord>
      <group>L1_Format</group>
      <groupName>格式问题</groupName>
      <ability>L2_HalfPunc</ability>
      <abilityName>全半角检查</abilityName>
      <candidateList>
        <item>:</item>
      </candidateList>
      <explain>文本全半角错误。</explain>
      <paraID>177A9F51</paraID>
      <start>50</start>
      <end>51</end>
      <status>unmodified</status>
      <modifiedWord/>
      <trackRevisions>false</trackRevisions>
    </reviewItem>
    <reviewItem>
      <errorID>1ed75320-5d45-4819-84d7-5517a702f66d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70BE786C</paraID>
      <start>0</start>
      <end>2</end>
      <status>unmodified</status>
      <modifiedWord/>
      <trackRevisions>false</trackRevisions>
    </reviewItem>
    <reviewItem>
      <errorID>ca96c65e-9e7c-4d06-92f9-34ffa3c63da9</errorID>
      <errorWord>勤免</errorWord>
      <group>L1_Word</group>
      <groupName>字词问题</groupName>
      <ability>L2_Typo</ability>
      <abilityName>字词错误</abilityName>
      <candidateList>
        <item>勤勉</item>
      </candidateList>
      <explain/>
      <paraID>1B661096</paraID>
      <start>8</start>
      <end>10</end>
      <status>unmodified</status>
      <modifiedWord/>
      <trackRevisions>false</trackRevisions>
    </reviewItem>
    <reviewItem>
      <errorID>ce96541e-2497-4535-b069-b1cf0cbf0c14</errorID>
      <errorWord>法律、法规</errorWord>
      <group>L1_Word</group>
      <groupName>字词问题</groupName>
      <ability>L2_Typo</ability>
      <abilityName>字词错误</abilityName>
      <candidateList>
        <item>法律法规</item>
      </candidateList>
      <explain/>
      <paraID>59E951C0</paraID>
      <start>6</start>
      <end>11</end>
      <status>ignored</status>
      <modifiedWord/>
      <trackRevisions>false</trackRevisions>
    </reviewItem>
    <reviewItem>
      <errorID>9ceea873-9211-421b-990a-77a2ce3ecb33</errorID>
      <errorWord>法律、法规</errorWord>
      <group>L1_Word</group>
      <groupName>字词问题</groupName>
      <ability>L2_Typo</ability>
      <abilityName>字词错误</abilityName>
      <candidateList>
        <item>法律法规</item>
      </candidateList>
      <explain/>
      <paraID>451D02DD</paraID>
      <start>9</start>
      <end>14</end>
      <status>ignored</status>
      <modifiedWord/>
      <trackRevisions>false</trackRevisions>
    </reviewItem>
    <reviewItem>
      <errorID>db840e9c-459d-4583-8af2-f3515580b171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494D0424</paraID>
      <start>0</start>
      <end>2</end>
      <status>unmodified</status>
      <modifiedWord/>
      <trackRevisions>false</trackRevisions>
    </reviewItem>
    <reviewItem>
      <errorID>9c93fcc9-6e03-4de5-8030-ae3258750ba5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6D54E496</paraID>
      <start>0</start>
      <end>2</end>
      <status>unmodified</status>
      <modifiedWord/>
      <trackRevisions>false</trackRevisions>
    </reviewItem>
    <reviewItem>
      <errorID>09a8adb8-68d6-41a6-9a96-7f4a33d56bc6</errorID>
      <errorWord>法律、法规</errorWord>
      <group>L1_Word</group>
      <groupName>字词问题</groupName>
      <ability>L2_Typo</ability>
      <abilityName>字词错误</abilityName>
      <candidateList>
        <item>法律法规</item>
      </candidateList>
      <explain/>
      <paraID>6D54E496</paraID>
      <start>12</start>
      <end>17</end>
      <status>ignored</status>
      <modifiedWord/>
      <trackRevisions>false</trackRevisions>
    </reviewItem>
    <reviewItem>
      <errorID>4356507d-c0df-486c-84f1-233f51c37ede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5F220E9</paraID>
      <start>0</start>
      <end>2</end>
      <status>unmodified</status>
      <modifiedWord/>
      <trackRevisions>false</trackRevisions>
    </reviewItem>
    <reviewItem>
      <errorID>24e7e47f-12fc-4257-816b-bfe510975328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52010DB9</paraID>
      <start>0</start>
      <end>2</end>
      <status>unmodified</status>
      <modifiedWord/>
      <trackRevisions>false</trackRevisions>
    </reviewItem>
    <reviewItem>
      <errorID>764478d6-0115-433a-9dce-7059591c3075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209CB61E</paraID>
      <start>0</start>
      <end>2</end>
      <status>unmodified</status>
      <modifiedWord/>
      <trackRevisions>false</trackRevisions>
    </reviewItem>
    <reviewItem>
      <errorID>bc6d38cf-ebf9-4a9e-9495-7ed0f7f256f7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67B6177D</paraID>
      <start>0</start>
      <end>2</end>
      <status>unmodified</status>
      <modifiedWord/>
      <trackRevisions>false</trackRevisions>
    </reviewItem>
    <reviewItem>
      <errorID>56cec50d-7e3f-4b12-80a1-5dea734bd950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5D4FDE0</paraID>
      <start>0</start>
      <end>2</end>
      <status>unmodified</status>
      <modifiedWord/>
      <trackRevisions>false</trackRevisions>
    </reviewItem>
    <reviewItem>
      <errorID>ece65855-0ff6-432c-bf13-aa7807eefe5d</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5D4FDE0</paraID>
      <start>24</start>
      <end>26</end>
      <status>unmodified</status>
      <modifiedWord/>
      <trackRevisions>false</trackRevisions>
    </reviewItem>
    <reviewItem>
      <errorID>7a6cfca0-2953-4de0-aa38-fd9533b024f6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31780908</paraID>
      <start>0</start>
      <end>2</end>
      <status>unmodified</status>
      <modifiedWord/>
      <trackRevisions>false</trackRevisions>
    </reviewItem>
    <reviewItem>
      <errorID>347aa780-88ea-4d38-9f26-b622350f4968</errorID>
      <errorWord>况</errorWord>
      <group>L1_Word</group>
      <groupName>字词问题</groupName>
      <ability>L2_Typo</ability>
      <abilityName>字词错误</abilityName>
      <candidateList>
        <item>况和</item>
      </candidateList>
      <explain/>
      <paraID>31780908</paraID>
      <start>58</start>
      <end>59</end>
      <status>unmodified</status>
      <modifiedWord/>
      <trackRevisions>false</trackRevisions>
    </reviewItem>
    <reviewItem>
      <errorID>ca4fba9b-65c6-4b93-9f82-9e43708eedf9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5793FADD</paraID>
      <start>0</start>
      <end>2</end>
      <status>unmodified</status>
      <modifiedWord/>
      <trackRevisions>false</trackRevisions>
    </reviewItem>
    <reviewItem>
      <errorID>fdf05a05-ec78-4605-b78f-decd02f65e90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3EF2D8C5</paraID>
      <start>0</start>
      <end>2</end>
      <status>unmodified</status>
      <modifiedWord/>
      <trackRevisions>false</trackRevisions>
    </reviewItem>
    <reviewItem>
      <errorID>7d759e1a-4ea3-4955-b9a3-e0dee9e1d1a1</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3EF2D8C5</paraID>
      <start>13</start>
      <end>15</end>
      <status>unmodified</status>
      <modifiedWord/>
      <trackRevisions>false</trackRevisions>
    </reviewItem>
    <reviewItem>
      <errorID>22bfaf0a-b857-4829-ab74-cb4847ac353c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5DEA5B0A</paraID>
      <start>0</start>
      <end>2</end>
      <status>unmodified</status>
      <modifiedWord/>
      <trackRevisions>false</trackRevisions>
    </reviewItem>
    <reviewItem>
      <errorID>f270ecd0-11c7-4332-a050-2aee94c08a82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DD7F060</paraID>
      <start>0</start>
      <end>2</end>
      <status>unmodified</status>
      <modifiedWord/>
      <trackRevisions>false</trackRevisions>
    </reviewItem>
    <reviewItem>
      <errorID>09f6c90c-45e1-44b4-87a1-eabb4f3f324d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44B8EE63</paraID>
      <start>0</start>
      <end>2</end>
      <status>unmodified</status>
      <modifiedWord/>
      <trackRevisions>false</trackRevisions>
    </reviewItem>
    <reviewItem>
      <errorID>14a93f7a-742b-4d2d-8b26-48160b0bb96c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474A9C4C</paraID>
      <start>0</start>
      <end>2</end>
      <status>unmodified</status>
      <modifiedWord/>
      <trackRevisions>false</trackRevisions>
    </reviewItem>
    <reviewItem>
      <errorID>0253df70-a95e-4070-865f-84cccb35a6bb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2136FCF2</paraID>
      <start>0</start>
      <end>2</end>
      <status>unmodified</status>
      <modifiedWord/>
      <trackRevisions>false</trackRevisions>
    </reviewItem>
    <reviewItem>
      <errorID>dca985f3-58d5-424b-913f-7eedc308feb8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6E7CB1E5</paraID>
      <start>0</start>
      <end>2</end>
      <status>unmodified</status>
      <modifiedWord/>
      <trackRevisions>false</trackRevisions>
    </reviewItem>
    <reviewItem>
      <errorID>cf30d6e9-fb4d-4de5-9044-409002b107e1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5C36A6D7</paraID>
      <start>0</start>
      <end>2</end>
      <status>unmodified</status>
      <modifiedWord/>
      <trackRevisions>false</trackRevisions>
    </reviewItem>
    <reviewItem>
      <errorID>2bc32416-d1ef-4d3c-a02f-4fd5563d8c7b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6A5C369</paraID>
      <start>0</start>
      <end>2</end>
      <status>unmodified</status>
      <modifiedWord/>
      <trackRevisions>false</trackRevisions>
    </reviewItem>
    <reviewItem>
      <errorID>aa889b61-96bc-4160-88e7-92fa4e6c5af1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A30686D</paraID>
      <start>0</start>
      <end>2</end>
      <status>unmodified</status>
      <modifiedWord/>
      <trackRevisions>false</trackRevisions>
    </reviewItem>
    <reviewItem>
      <errorID>1b024a29-98ba-4bea-8851-cd78b58b85b8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11C125C0</paraID>
      <start>0</start>
      <end>2</end>
      <status>unmodified</status>
      <modifiedWord/>
      <trackRevisions>false</trackRevisions>
    </reviewItem>
    <reviewItem>
      <errorID>0b46b1b9-00ca-4c91-9906-47d35c6b9490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467C1441</paraID>
      <start>0</start>
      <end>2</end>
      <status>unmodified</status>
      <modifiedWord/>
      <trackRevisions>false</trackRevisions>
    </reviewItem>
    <reviewItem>
      <errorID>7923908d-c5e1-45c1-b75b-0ab7f2ab97e0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3BBA8920</paraID>
      <start>0</start>
      <end>2</end>
      <status>unmodified</status>
      <modifiedWord/>
      <trackRevisions>false</trackRevisions>
    </reviewItem>
    <reviewItem>
      <errorID>de8183c2-a47a-4808-8616-2f3df941d0af</errorID>
      <errorWord>分析性</errorWord>
      <group>L1_Word</group>
      <groupName>字词问题</groupName>
      <ability>L2_Typo</ability>
      <abilityName>字词错误</abilityName>
      <candidateList>
        <item>分析</item>
      </candidateList>
      <explain>〈动〉把一件事物、一种现象、一个概念分成较简单的组成部分，找出这些部分的本质属性和彼此之间的关系（跟“综合”相对）：化学～｜～问题｜～目前国际形势。</explain>
      <paraID>77F1F9D5</paraID>
      <start>13</start>
      <end>16</end>
      <status>unmodified</status>
      <modifiedWord/>
      <trackRevisions>false</trackRevisions>
    </reviewItem>
    <reviewItem>
      <errorID>0a4e426a-200f-430f-9926-f2beac4023fc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3EB1496D</paraID>
      <start>0</start>
      <end>2</end>
      <status>unmodified</status>
      <modifiedWord/>
      <trackRevisions>false</trackRevisions>
    </reviewItem>
    <reviewItem>
      <errorID>653dcfaf-97a6-4120-bab6-d1418167bc78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245210DA</paraID>
      <start>0</start>
      <end>2</end>
      <status>unmodified</status>
      <modifiedWord/>
      <trackRevisions>false</trackRevisions>
    </reviewItem>
    <reviewItem>
      <errorID>d4c7b759-d5e3-4525-97a8-641fac75ae5a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29B97462</paraID>
      <start>0</start>
      <end>2</end>
      <status>unmodified</status>
      <modifiedWord/>
      <trackRevisions>false</trackRevisions>
    </reviewItem>
    <reviewItem>
      <errorID>53ec4972-b3e1-4981-8905-441329da89fa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46AD1C03</paraID>
      <start>0</start>
      <end>2</end>
      <status>unmodified</status>
      <modifiedWord/>
      <trackRevisions>false</trackRevisions>
    </reviewItem>
    <reviewItem>
      <errorID>74b015a3-15a2-411b-8f25-6a3847de0f70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45F26427</paraID>
      <start>0</start>
      <end>2</end>
      <status>unmodified</status>
      <modifiedWord/>
      <trackRevisions>false</trackRevisions>
    </reviewItem>
    <reviewItem>
      <errorID>0936cf9c-2796-496d-9700-a6e32d213929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24E2AE00</paraID>
      <start>0</start>
      <end>2</end>
      <status>unmodified</status>
      <modifiedWord/>
      <trackRevisions>false</trackRevisions>
    </reviewItem>
    <reviewItem>
      <errorID>d3581f6d-90f3-4f6e-bffd-30a22b6ed7a9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1BA9E67D</paraID>
      <start>0</start>
      <end>2</end>
      <status>unmodified</status>
      <modifiedWord/>
      <trackRevisions>false</trackRevisions>
    </reviewItem>
    <reviewItem>
      <errorID>92a16f5b-c772-451d-b53b-d161bd78cee8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42F8D085</paraID>
      <start>0</start>
      <end>2</end>
      <status>unmodified</status>
      <modifiedWord/>
      <trackRevisions>false</trackRevisions>
    </reviewItem>
    <reviewItem>
      <errorID>dffba445-bd4e-4a8a-8c64-8e799ca252bf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134EA446</paraID>
      <start>0</start>
      <end>2</end>
      <status>unmodified</status>
      <modifiedWord/>
      <trackRevisions>false</trackRevisions>
    </reviewItem>
    <reviewItem>
      <errorID>75d052b7-7598-4280-8621-3445d5faf1dd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89A961A</paraID>
      <start>0</start>
      <end>2</end>
      <status>unmodified</status>
      <modifiedWord/>
      <trackRevisions>false</trackRevisions>
    </reviewItem>
    <reviewItem>
      <errorID>c034dc13-5710-4fa3-ad97-4a8bc4c7dbf8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2AA08712</paraID>
      <start>0</start>
      <end>2</end>
      <status>unmodified</status>
      <modifiedWord/>
      <trackRevisions>false</trackRevisions>
    </reviewItem>
    <reviewItem>
      <errorID>a4825650-f981-4611-9598-d70644f2844f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35400FDD</paraID>
      <start>0</start>
      <end>2</end>
      <status>unmodified</status>
      <modifiedWord/>
      <trackRevisions>false</trackRevisions>
    </reviewItem>
    <reviewItem>
      <errorID>99e735d0-564e-4d9f-b1af-4d45b51b8515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773F0047</paraID>
      <start>0</start>
      <end>2</end>
      <status>unmodified</status>
      <modifiedWord/>
      <trackRevisions>false</trackRevisions>
    </reviewItem>
    <reviewItem>
      <errorID>a6473be6-87b5-42bf-8b3e-7593e1efda4e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44AF6C9</paraID>
      <start>0</start>
      <end>2</end>
      <status>unmodified</status>
      <modifiedWord/>
      <trackRevisions>false</trackRevisions>
    </reviewItem>
    <reviewItem>
      <errorID>a039c8b2-90b6-4ee5-ac98-24b645c72917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300B55E5</paraID>
      <start>0</start>
      <end>2</end>
      <status>unmodified</status>
      <modifiedWord/>
      <trackRevisions>false</trackRevisions>
    </reviewItem>
    <reviewItem>
      <errorID>c04532e3-175f-45e7-a91b-04675ccd41db</errorID>
      <errorWord>生产生产</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300B55E5</paraID>
      <start>9</start>
      <end>13</end>
      <status>unmodified</status>
      <modifiedWord/>
      <trackRevisions>false</trackRevisions>
    </reviewItem>
    <reviewItem>
      <errorID>9b4d1a26-f023-4890-a525-d19c14dd04f4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7434B9A3</paraID>
      <start>0</start>
      <end>2</end>
      <status>unmodified</status>
      <modifiedWord/>
      <trackRevisions>false</trackRevisions>
    </reviewItem>
    <reviewItem>
      <errorID>18625e30-5063-4875-a2da-3ddfd512a316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406FAD3A</paraID>
      <start>0</start>
      <end>2</end>
      <status>unmodified</status>
      <modifiedWord/>
      <trackRevisions>false</trackRevisions>
    </reviewItem>
    <reviewItem>
      <errorID>0a242dd5-857b-4c7a-80fb-760ae288fe04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5A49EFC3</paraID>
      <start>0</start>
      <end>2</end>
      <status>unmodified</status>
      <modifiedWord/>
      <trackRevisions>false</trackRevisions>
    </reviewItem>
    <reviewItem>
      <errorID>792a4f63-dc62-45a7-8a03-7abbb7b5d433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61EF644C</paraID>
      <start>0</start>
      <end>2</end>
      <status>unmodified</status>
      <modifiedWord/>
      <trackRevisions>false</trackRevisions>
    </reviewItem>
    <reviewItem>
      <errorID>f46b414b-ebb3-48c9-89d3-eef17eea6419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7C1DFE4D</paraID>
      <start>0</start>
      <end>2</end>
      <status>unmodified</status>
      <modifiedWord/>
      <trackRevisions>false</trackRevisions>
    </reviewItem>
    <reviewItem>
      <errorID>3c8d9e12-63e2-4388-ac23-a744c6bd9170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74C636B</paraID>
      <start>0</start>
      <end>2</end>
      <status>unmodified</status>
      <modifiedWord/>
      <trackRevisions>false</trackRevisions>
    </reviewItem>
    <reviewItem>
      <errorID>7666526b-c5b0-4c97-81ee-d56141b0f64c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3274ACA8</paraID>
      <start>0</start>
      <end>2</end>
      <status>unmodified</status>
      <modifiedWord/>
      <trackRevisions>false</trackRevisions>
    </reviewItem>
    <reviewItem>
      <errorID>e219b871-3e40-41e9-895e-ccb5c4a236e5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6EBA3BDB</paraID>
      <start>0</start>
      <end>2</end>
      <status>unmodified</status>
      <modifiedWord/>
      <trackRevisions>false</trackRevisions>
    </reviewItem>
    <reviewItem>
      <errorID>f5e1ca27-d46f-4f3d-8ed6-e51f5ef9f4b4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122A3FD4</paraID>
      <start>0</start>
      <end>2</end>
      <status>unmodified</status>
      <modifiedWord/>
      <trackRevisions>false</trackRevisions>
    </reviewItem>
    <reviewItem>
      <errorID>30bc8145-b8a3-4760-acef-a8cecfbf00cf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3FF95833</paraID>
      <start>0</start>
      <end>2</end>
      <status>unmodified</status>
      <modifiedWord/>
      <trackRevisions>false</trackRevisions>
    </reviewItem>
    <reviewItem>
      <errorID>27e69236-81dd-4ff7-92bc-fe64a23c78cf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1164A6D5</paraID>
      <start>0</start>
      <end>2</end>
      <status>unmodified</status>
      <modifiedWord/>
      <trackRevisions>false</trackRevisions>
    </reviewItem>
    <reviewItem>
      <errorID>efbfb50c-6ceb-496c-886b-f9c59494307a</errorID>
      <errorWord>现场勘察</errorWord>
      <group>L1_Word</group>
      <groupName>字词问题</groupName>
      <ability>L2_Typo</ability>
      <abilityName>字词错误</abilityName>
      <candidateList>
        <item>现场勘查</item>
      </candidateList>
      <explain/>
      <paraID>1164A6D5</paraID>
      <start>5</start>
      <end>9</end>
      <status>ignored</status>
      <modifiedWord/>
      <trackRevisions>false</trackRevisions>
    </reviewItem>
    <reviewItem>
      <errorID>4c7310db-1424-4210-9ac7-fd6144c1d2ae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5BE5EBD</paraID>
      <start>0</start>
      <end>2</end>
      <status>unmodified</status>
      <modifiedWord/>
      <trackRevisions>false</trackRevisions>
    </reviewItem>
    <reviewItem>
      <errorID>7f3e5f54-bc12-4d1d-acb9-b3a8fec68a68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1E8CBD6C</paraID>
      <start>0</start>
      <end>2</end>
      <status>unmodified</status>
      <modifiedWord/>
      <trackRevisions>false</trackRevisions>
    </reviewItem>
    <reviewItem>
      <errorID>e83d9a53-7d70-4031-b320-dc38f1b02ac5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2ED5459</paraID>
      <start>0</start>
      <end>2</end>
      <status>unmodified</status>
      <modifiedWord/>
      <trackRevisions>false</trackRevisions>
    </reviewItem>
    <reviewItem>
      <errorID>95759ed9-5977-49b1-ad38-b7147544e8a8</errorID>
      <errorWord>勘查</errorWord>
      <group>L1_Word</group>
      <groupName>字词问题</groupName>
      <ability>L2_Typo</ability>
      <abilityName>字词错误</abilityName>
      <candidateList>
        <item>勘察</item>
      </candidateList>
      <explain>存在发音相同字词的误用。</explain>
      <paraID> 2ED5459</paraID>
      <start>4</start>
      <end>6</end>
      <status>unmodified</status>
      <modifiedWord/>
      <trackRevisions>false</trackRevisions>
    </reviewItem>
    <reviewItem>
      <errorID>59f94e02-500a-4fe4-a615-f40aac6861cf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43E30B1C</paraID>
      <start>0</start>
      <end>2</end>
      <status>unmodified</status>
      <modifiedWord/>
      <trackRevisions>false</trackRevisions>
    </reviewItem>
    <reviewItem>
      <errorID>09908e92-7179-455d-a831-ba9fefa19864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1A2CBE4C</paraID>
      <start>0</start>
      <end>2</end>
      <status>unmodified</status>
      <modifiedWord/>
      <trackRevisions>false</trackRevisions>
    </reviewItem>
    <reviewItem>
      <errorID>690fb4fb-4245-488d-ab52-a822992b6391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43DA4966</paraID>
      <start>0</start>
      <end>2</end>
      <status>unmodified</status>
      <modifiedWord/>
      <trackRevisions>false</trackRevisions>
    </reviewItem>
    <reviewItem>
      <errorID>229fcc6e-cc1e-4390-b1e9-927493466914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3F034F5F</paraID>
      <start>0</start>
      <end>2</end>
      <status>unmodified</status>
      <modifiedWord/>
      <trackRevisions>false</trackRevisions>
    </reviewItem>
    <reviewItem>
      <errorID>fafe96b7-935b-4c8e-8019-8c91ccb4e0cd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53976ACA</paraID>
      <start>0</start>
      <end>2</end>
      <status>unmodified</status>
      <modifiedWord/>
      <trackRevisions>false</trackRevisions>
    </reviewItem>
    <reviewItem>
      <errorID>baf7efb8-1104-4b76-b640-0826ff197f59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3B1917F5</paraID>
      <start>0</start>
      <end>2</end>
      <status>unmodified</status>
      <modifiedWord/>
      <trackRevisions>false</trackRevisions>
    </reviewItem>
    <reviewItem>
      <errorID>8f02c67c-49ac-4294-8525-ec45b18913bf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115985C0</paraID>
      <start>0</start>
      <end>2</end>
      <status>unmodified</status>
      <modifiedWord/>
      <trackRevisions>false</trackRevisions>
    </reviewItem>
    <reviewItem>
      <errorID>820dff72-4d06-43da-a569-cbdb75d36607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23E92CC2</paraID>
      <start>0</start>
      <end>2</end>
      <status>unmodified</status>
      <modifiedWord/>
      <trackRevisions>false</trackRevisions>
    </reviewItem>
    <reviewItem>
      <errorID>0ced60ac-5319-43e2-9e4d-37897dae7d78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6AF36563</paraID>
      <start>0</start>
      <end>2</end>
      <status>unmodified</status>
      <modifiedWord/>
      <trackRevisions>false</trackRevisions>
    </reviewItem>
    <reviewItem>
      <errorID>4ef68fde-8a42-46c6-84e3-bd7afcac8f47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D07A341</paraID>
      <start>0</start>
      <end>2</end>
      <status>unmodified</status>
      <modifiedWord/>
      <trackRevisions>false</trackRevisions>
    </reviewItem>
    <reviewItem>
      <errorID>a5fdf7c5-8ef7-4011-86fb-eab0c2f881dd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54D044AD</paraID>
      <start>0</start>
      <end>2</end>
      <status>unmodified</status>
      <modifiedWord/>
      <trackRevisions>false</trackRevisions>
    </reviewItem>
    <reviewItem>
      <errorID>404db8c0-8ef0-4b3c-9a3f-3a3ecc4db031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7FDEBB85</paraID>
      <start>0</start>
      <end>2</end>
      <status>unmodified</status>
      <modifiedWord/>
      <trackRevisions>false</trackRevisions>
    </reviewItem>
    <reviewItem>
      <errorID>3d746e72-5ad4-4e41-bff5-acceea141a30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548BB820</paraID>
      <start>0</start>
      <end>2</end>
      <status>unmodified</status>
      <modifiedWord/>
      <trackRevisions>false</trackRevisions>
    </reviewItem>
    <reviewItem>
      <errorID>07c094d8-94e5-4840-ba1a-3fd28cff3eab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39B00367</paraID>
      <start>0</start>
      <end>2</end>
      <status>unmodified</status>
      <modifiedWord/>
      <trackRevisions>false</trackRevisions>
    </reviewItem>
    <reviewItem>
      <errorID>a7582315-d9ac-41b1-be8c-5d113c4c6e86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56C01F40</paraID>
      <start>0</start>
      <end>2</end>
      <status>unmodified</status>
      <modifiedWord/>
      <trackRevisions>false</trackRevisions>
    </reviewItem>
    <reviewItem>
      <errorID>bbb49a5d-ebc2-473d-9e76-25f27f0a6c24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79491443</paraID>
      <start>0</start>
      <end>2</end>
      <status>unmodified</status>
      <modifiedWord/>
      <trackRevisions>false</trackRevisions>
    </reviewItem>
    <reviewItem>
      <errorID>6578f252-7f60-4ee2-9595-e73b9a9f3843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73AFD16B</paraID>
      <start>0</start>
      <end>2</end>
      <status>unmodified</status>
      <modifiedWord/>
      <trackRevisions>false</trackRevisions>
    </reviewItem>
    <reviewItem>
      <errorID>b3d908a4-c88b-485a-988d-f91f00e98497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39CF8DBD</paraID>
      <start>0</start>
      <end>2</end>
      <status>unmodified</status>
      <modifiedWord/>
      <trackRevisions>false</trackRevisions>
    </reviewItem>
    <reviewItem>
      <errorID>c3d4b243-6d20-4d3a-a3ff-0d2fe7a898a2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5DF8CF6A</paraID>
      <start>0</start>
      <end>2</end>
      <status>unmodified</status>
      <modifiedWord/>
      <trackRevisions>false</trackRevisions>
    </reviewItem>
    <reviewItem>
      <errorID>926c12b4-9468-4094-915c-770d922a7d04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10D53A09</paraID>
      <start>0</start>
      <end>2</end>
      <status>unmodified</status>
      <modifiedWord/>
      <trackRevisions>false</trackRevisions>
    </reviewItem>
    <reviewItem>
      <errorID>5c3e4b58-ed68-4493-bcf5-ac1305e43cb3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8CD38CB</paraID>
      <start>0</start>
      <end>2</end>
      <status>unmodified</status>
      <modifiedWord/>
      <trackRevisions>false</trackRevisions>
    </reviewItem>
    <reviewItem>
      <errorID>72d7a767-c9a2-4c2b-b3d7-69c1da63ba94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5532DBAF</paraID>
      <start>0</start>
      <end>2</end>
      <status>unmodified</status>
      <modifiedWord/>
      <trackRevisions>false</trackRevisions>
    </reviewItem>
    <reviewItem>
      <errorID>06e54495-cc92-487a-b8d1-bc7af287b9b7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2339C6AE</paraID>
      <start>0</start>
      <end>2</end>
      <status>unmodified</status>
      <modifiedWord/>
      <trackRevisions>false</trackRevisions>
    </reviewItem>
    <reviewItem>
      <errorID>537c05a3-9ae2-43ec-ba3c-485b78b9854f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5B5C25C0</paraID>
      <start>0</start>
      <end>2</end>
      <status>unmodified</status>
      <modifiedWord/>
      <trackRevisions>false</trackRevisions>
    </reviewItem>
    <reviewItem>
      <errorID>2650517b-906c-4b92-8854-afd7795fb6fc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1DE71DEE</paraID>
      <start>0</start>
      <end>2</end>
      <status>unmodified</status>
      <modifiedWord/>
      <trackRevisions>false</trackRevisions>
    </reviewItem>
    <reviewItem>
      <errorID>f196af11-2f94-4337-a79f-12d112009f8d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3AD1978B</paraID>
      <start>0</start>
      <end>2</end>
      <status>unmodified</status>
      <modifiedWord/>
      <trackRevisions>false</trackRevisions>
    </reviewItem>
    <reviewItem>
      <errorID>4df6dbb9-cdb5-4928-b852-bff37c2323a7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42CFFEB2</paraID>
      <start>0</start>
      <end>2</end>
      <status>unmodified</status>
      <modifiedWord/>
      <trackRevisions>false</trackRevisions>
    </reviewItem>
    <reviewItem>
      <errorID>b5d4faf2-e72f-479c-8171-48ab118650e8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509F0E82</paraID>
      <start>0</start>
      <end>2</end>
      <status>unmodified</status>
      <modifiedWord/>
      <trackRevisions>false</trackRevisions>
    </reviewItem>
    <reviewItem>
      <errorID>48c08958-6a35-4cc6-8539-38003aad7171</errorID>
      <errorWord>分险分析</errorWord>
      <group>L1_Knowledge</group>
      <groupName>知识性问题</groupName>
      <ability>L2_Term</ability>
      <abilityName>专业术语</abilityName>
      <candidateList>
        <item>风险分析</item>
      </candidateList>
      <explain/>
      <paraID>509F0E82</paraID>
      <start>7</start>
      <end>11</end>
      <status>unmodified</status>
      <modifiedWord/>
      <trackRevisions>false</trackRevisions>
    </reviewItem>
    <reviewItem>
      <errorID>f513abe4-209d-4005-a224-67baf84c855a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606A229B</paraID>
      <start>0</start>
      <end>2</end>
      <status>unmodified</status>
      <modifiedWord/>
      <trackRevisions>false</trackRevisions>
    </reviewItem>
    <reviewItem>
      <errorID>4637b961-6127-4806-82ff-5164a17ee952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2A2E2D83</paraID>
      <start>0</start>
      <end>2</end>
      <status>unmodified</status>
      <modifiedWord/>
      <trackRevisions>false</trackRevisions>
    </reviewItem>
    <reviewItem>
      <errorID>dea3483e-9d76-418b-9ced-4f6610d33eec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DF2FBE1</paraID>
      <start>0</start>
      <end>2</end>
      <status>unmodified</status>
      <modifiedWord/>
      <trackRevisions>false</trackRevisions>
    </reviewItem>
    <reviewItem>
      <errorID>6af6fc5a-93ee-417a-89f1-6351c0cede8c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16D16A4A</paraID>
      <start>0</start>
      <end>2</end>
      <status>unmodified</status>
      <modifiedWord/>
      <trackRevisions>false</trackRevisions>
    </reviewItem>
    <reviewItem>
      <errorID>5ee44fac-e109-4fbd-b28d-6454faf43d4c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3880D7EF</paraID>
      <start>0</start>
      <end>2</end>
      <status>unmodified</status>
      <modifiedWord/>
      <trackRevisions>false</trackRevisions>
    </reviewItem>
    <reviewItem>
      <errorID>c75c2c6d-140f-4ce0-8281-d15ac217f846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3B112AF3</paraID>
      <start>0</start>
      <end>2</end>
      <status>unmodified</status>
      <modifiedWord/>
      <trackRevisions>false</trackRevisions>
    </reviewItem>
    <reviewItem>
      <errorID>7ec66a9f-fe8f-4272-87ab-8cd5d55efc48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7D2C2E10</paraID>
      <start>0</start>
      <end>2</end>
      <status>unmodified</status>
      <modifiedWord/>
      <trackRevisions>false</trackRevisions>
    </reviewItem>
    <reviewItem>
      <errorID>b6008c26-233e-417c-943d-626c293665c1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1EFD995D</paraID>
      <start>0</start>
      <end>2</end>
      <status>unmodified</status>
      <modifiedWord/>
      <trackRevisions>false</trackRevisions>
    </reviewItem>
    <reviewItem>
      <errorID>928e7f10-947f-4ed7-bb39-cb94bf1c10e1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5CFDB192</paraID>
      <start>0</start>
      <end>2</end>
      <status>unmodified</status>
      <modifiedWord/>
      <trackRevisions>false</trackRevisions>
    </reviewItem>
    <reviewItem>
      <errorID>19249b59-a194-42fe-8ced-62dd71631174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6E8C2AB8</paraID>
      <start>0</start>
      <end>2</end>
      <status>unmodified</status>
      <modifiedWord/>
      <trackRevisions>false</trackRevisions>
    </reviewItem>
    <reviewItem>
      <errorID>790ba822-0b1a-4df2-862f-2bf75b21ef06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17FE473B</paraID>
      <start>0</start>
      <end>2</end>
      <status>unmodified</status>
      <modifiedWord/>
      <trackRevisions>false</trackRevisions>
    </reviewItem>
    <reviewItem>
      <errorID>b6194a48-d606-461e-ab55-bbc2f133a1a4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8CE91B5</paraID>
      <start>0</start>
      <end>2</end>
      <status>unmodified</status>
      <modifiedWord/>
      <trackRevisions>false</trackRevisions>
    </reviewItem>
    <reviewItem>
      <errorID>99c46853-8c49-4307-9777-38feafc275ba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1DA655DD</paraID>
      <start>0</start>
      <end>2</end>
      <status>unmodified</status>
      <modifiedWord/>
      <trackRevisions>false</trackRevisions>
    </reviewItem>
    <reviewItem>
      <errorID>7151ebdd-c9f2-427e-b021-0dded84c0c6a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6B430FDE</paraID>
      <start>0</start>
      <end>2</end>
      <status>unmodified</status>
      <modifiedWord/>
      <trackRevisions>false</trackRevisions>
    </reviewItem>
    <reviewItem>
      <errorID>bf3239bd-0c3b-4496-9609-8ab9dcf939be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1FA09BAA</paraID>
      <start>0</start>
      <end>2</end>
      <status>unmodified</status>
      <modifiedWord/>
      <trackRevisions>false</trackRevisions>
    </reviewItem>
    <reviewItem>
      <errorID>3c1edfe6-8bd2-43b3-b774-d98beeafca7c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481FD2EF</paraID>
      <start>0</start>
      <end>2</end>
      <status>unmodified</status>
      <modifiedWord/>
      <trackRevisions>false</trackRevisions>
    </reviewItem>
    <reviewItem>
      <errorID>74bd0337-8d4a-4bbd-a240-5c700c4ab451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4338B23</paraID>
      <start>0</start>
      <end>2</end>
      <status>unmodified</status>
      <modifiedWord/>
      <trackRevisions>false</trackRevisions>
    </reviewItem>
    <reviewItem>
      <errorID>9aa41d03-c631-4c36-8976-1d88b170ec45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1BFB4274</paraID>
      <start>0</start>
      <end>2</end>
      <status>unmodified</status>
      <modifiedWord/>
      <trackRevisions>false</trackRevisions>
    </reviewItem>
    <reviewItem>
      <errorID>e0c2c50b-31b0-4bc6-ab01-b189b1d94667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33120D11</paraID>
      <start>0</start>
      <end>2</end>
      <status>unmodified</status>
      <modifiedWord/>
      <trackRevisions>false</trackRevisions>
    </reviewItem>
    <reviewItem>
      <errorID>75f64df7-82f1-4ded-8930-d745e9dabd12</errorID>
      <errorWord>(</errorWord>
      <group>L1_Format</group>
      <groupName>格式问题</groupName>
      <ability>L2_HalfPunc</ability>
      <abilityName>全半角检查</abilityName>
      <candidateList>
        <item>（</item>
      </candidateList>
      <explain>文本全半角错误。</explain>
      <paraID>3EBCED8F</paraID>
      <start>14</start>
      <end>15</end>
      <status>unmodified</status>
      <modifiedWord/>
      <trackRevisions>false</trackRevisions>
    </reviewItem>
    <reviewItem>
      <errorID>e06d6c80-829d-4cf3-912e-3d2d01721482</errorID>
      <errorWord>)</errorWord>
      <group>L1_Format</group>
      <groupName>格式问题</groupName>
      <ability>L2_HalfPunc</ability>
      <abilityName>全半角检查</abilityName>
      <candidateList>
        <item>）</item>
      </candidateList>
      <explain>文本全半角错误。</explain>
      <paraID>3EBCED8F</paraID>
      <start>26</start>
      <end>27</end>
      <status>unmodified</status>
      <modifiedWord/>
      <trackRevisions>false</trackRevisions>
    </reviewItem>
    <reviewItem>
      <errorID>fb263cc4-06e1-4ab8-80a6-f4d64d86a7b8</errorID>
      <errorWord>二○○七</errorWord>
      <group>L1_Knowledge</group>
      <groupName>知识性问题</groupName>
      <ability>L2_Knowledge</ability>
      <abilityName>其他知识</abilityName>
      <candidateList>
        <item>二〇〇七</item>
      </candidateList>
      <explain/>
      <paraID>585847C7</paraID>
      <start>140</start>
      <end>144</end>
      <status>unmodified</status>
      <modifiedWord/>
      <trackRevisions>false</trackRevisions>
    </reviewItem>
    <reviewItem>
      <errorID>b43b7077-6d84-4848-8826-6641009108b1</errorID>
      <errorWord>法律、法规</errorWord>
      <group>L1_Word</group>
      <groupName>字词问题</groupName>
      <ability>L2_Typo</ability>
      <abilityName>字词错误</abilityName>
      <candidateList>
        <item>法律法规</item>
      </candidateList>
      <explain/>
      <paraID>1CBA34AF</paraID>
      <start>172</start>
      <end>177</end>
      <status>ignored</status>
      <modifiedWord/>
      <trackRevisions>false</trackRevisions>
    </reviewItem>
    <reviewItem>
      <errorID>e63d21b0-c318-4f76-8c77-fcf2888a5d41</errorID>
      <errorWord>，</errorWord>
      <group>L1_Word</group>
      <groupName>字词问题</groupName>
      <ability>L2_Typo</ability>
      <abilityName>字词错误</abilityName>
      <candidateList>
        <item>，经</item>
      </candidateList>
      <explain/>
      <paraID>1CBA34AF</paraID>
      <start>1095</start>
      <end>1096</end>
      <status>unmodified</status>
      <modifiedWord/>
      <trackRevisions>false</trackRevisions>
    </reviewItem>
    <reviewItem>
      <errorID>458a9469-c4cc-4a27-8030-3d81b4333c22</errorID>
      <errorWord>(</errorWord>
      <group>L1_Format</group>
      <groupName>格式问题</groupName>
      <ability>L2_HalfPunc</ability>
      <abilityName>全半角检查</abilityName>
      <candidateList>
        <item>（</item>
      </candidateList>
      <explain>文本全半角错误。</explain>
      <paraID>1CBA34AF</paraID>
      <start>2247</start>
      <end>2248</end>
      <status>unmodified</status>
      <modifiedWord/>
      <trackRevisions>false</trackRevisions>
    </reviewItem>
    <reviewItem>
      <errorID>e0d03042-900d-4578-898d-80b03b27ca6e</errorID>
      <errorWord>)</errorWord>
      <group>L1_Format</group>
      <groupName>格式问题</groupName>
      <ability>L2_HalfPunc</ability>
      <abilityName>全半角检查</abilityName>
      <candidateList>
        <item>）</item>
      </candidateList>
      <explain>文本全半角错误。</explain>
      <paraID>1CBA34AF</paraID>
      <start>2251</start>
      <end>2252</end>
      <status>unmodified</status>
      <modifiedWord/>
      <trackRevisions>false</trackRevisions>
    </reviewItem>
    <reviewItem>
      <errorID>d3775e27-c087-45d3-a75a-68f34a06e90e</errorID>
      <errorWord>法律、法规</errorWord>
      <group>L1_Word</group>
      <groupName>字词问题</groupName>
      <ability>L2_Typo</ability>
      <abilityName>字词错误</abilityName>
      <candidateList>
        <item>法律法规</item>
      </candidateList>
      <explain/>
      <paraID>1CBA34AF</paraID>
      <start>2633</start>
      <end>2638</end>
      <status>ignored</status>
      <modifiedWord/>
      <trackRevisions>false</trackRevisions>
    </reviewItem>
    <reviewItem>
      <errorID>b30df5a5-22c5-4e6c-9260-0c92756811ab</errorID>
      <errorWord>法律、法规</errorWord>
      <group>L1_Word</group>
      <groupName>字词问题</groupName>
      <ability>L2_Typo</ability>
      <abilityName>字词错误</abilityName>
      <candidateList>
        <item>法律法规</item>
      </candidateList>
      <explain/>
      <paraID>1CBA34AF</paraID>
      <start>2806</start>
      <end>2811</end>
      <status>ignored</status>
      <modifiedWord/>
      <trackRevisions>false</trackRevisions>
    </reviewItem>
    <reviewItem>
      <errorID>90706599-b6d6-42db-8713-bd814adb46e8</errorID>
      <errorWord>法律、法规</errorWord>
      <group>L1_Word</group>
      <groupName>字词问题</groupName>
      <ability>L2_Typo</ability>
      <abilityName>字词错误</abilityName>
      <candidateList>
        <item>法律法规</item>
      </candidateList>
      <explain/>
      <paraID>1CBA34AF</paraID>
      <start>3402</start>
      <end>3407</end>
      <status>ignored</status>
      <modifiedWord/>
      <trackRevisions>false</trackRevisions>
    </reviewItem>
    <reviewItem>
      <errorID>bef22ad3-9894-4788-95af-c800fdc1b374</errorID>
      <errorWord>(</errorWord>
      <group>L1_Format</group>
      <groupName>格式问题</groupName>
      <ability>L2_HalfPunc</ability>
      <abilityName>全半角检查</abilityName>
      <candidateList>
        <item>（</item>
      </candidateList>
      <explain>文本全半角错误。</explain>
      <paraID>1CBA34AF</paraID>
      <start>3622</start>
      <end>3623</end>
      <status>unmodified</status>
      <modifiedWord/>
      <trackRevisions>false</trackRevisions>
    </reviewItem>
    <reviewItem>
      <errorID>b9d0c181-223e-4814-8400-c3bf4b9f0716</errorID>
      <errorWord>)</errorWord>
      <group>L1_Format</group>
      <groupName>格式问题</groupName>
      <ability>L2_HalfPunc</ability>
      <abilityName>全半角检查</abilityName>
      <candidateList>
        <item>）</item>
      </candidateList>
      <explain>文本全半角错误。</explain>
      <paraID>1CBA34AF</paraID>
      <start>3624</start>
      <end>3625</end>
      <status>unmodified</status>
      <modifiedWord/>
      <trackRevisions>false</trackRevisions>
    </reviewItem>
    <reviewItem>
      <errorID>af8548bf-1471-4a3e-8ffe-b3e4b9bd0d92</errorID>
      <errorWord>(</errorWord>
      <group>L1_Format</group>
      <groupName>格式问题</groupName>
      <ability>L2_HalfPunc</ability>
      <abilityName>全半角检查</abilityName>
      <candidateList>
        <item>（</item>
      </candidateList>
      <explain>文本全半角错误。</explain>
      <paraID>1CBA34AF</paraID>
      <start>3652</start>
      <end>3653</end>
      <status>unmodified</status>
      <modifiedWord/>
      <trackRevisions>false</trackRevisions>
    </reviewItem>
    <reviewItem>
      <errorID>e750800f-b8f6-4595-bed4-a35c9a3a5df2</errorID>
      <errorWord>)</errorWord>
      <group>L1_Format</group>
      <groupName>格式问题</groupName>
      <ability>L2_HalfPunc</ability>
      <abilityName>全半角检查</abilityName>
      <candidateList>
        <item>）</item>
      </candidateList>
      <explain>文本全半角错误。</explain>
      <paraID>1CBA34AF</paraID>
      <start>3654</start>
      <end>3655</end>
      <status>unmodified</status>
      <modifiedWord/>
      <trackRevisions>false</trackRevisions>
    </reviewItem>
    <reviewItem>
      <errorID>5652e9f2-162d-42b5-b8ad-d12d9e8f1724</errorID>
      <errorWord>法律、法规</errorWord>
      <group>L1_Word</group>
      <groupName>字词问题</groupName>
      <ability>L2_Typo</ability>
      <abilityName>字词错误</abilityName>
      <candidateList>
        <item>法律法规</item>
      </candidateList>
      <explain/>
      <paraID>1CBA34AF</paraID>
      <start>3655</start>
      <end>3660</end>
      <status>ignored</status>
      <modifiedWord/>
      <trackRevisions>false</trackRevisions>
    </reviewItem>
    <reviewItem>
      <errorID>20ffce1b-599b-4bef-abe1-df5e0cd462a7</errorID>
      <errorWord>,</errorWord>
      <group>L1_Format</group>
      <groupName>格式问题</groupName>
      <ability>L2_HalfPunc</ability>
      <abilityName>全半角检查</abilityName>
      <candidateList>
        <item>，</item>
      </candidateList>
      <explain>文本全半角错误。</explain>
      <paraID>1CBA34AF</paraID>
      <start>4662</start>
      <end>4663</end>
      <status>unmodified</status>
      <modifiedWord/>
      <trackRevisions>false</trackRevisions>
    </reviewItem>
    <reviewItem>
      <errorID>6688ad8a-51d7-4d44-b146-865196dc8314</errorID>
      <errorWord>法律、法规</errorWord>
      <group>L1_Word</group>
      <groupName>字词问题</groupName>
      <ability>L2_Typo</ability>
      <abilityName>字词错误</abilityName>
      <candidateList>
        <item>法律法规</item>
      </candidateList>
      <explain/>
      <paraID>1CBA34AF</paraID>
      <start>4923</start>
      <end>4928</end>
      <status>ignored</status>
      <modifiedWord/>
      <trackRevisions>false</trackRevisions>
    </reviewItem>
    <reviewItem>
      <errorID>47398deb-09e5-44d1-abde-a5ec41933041</errorID>
      <errorWord>台湾地区</errorWord>
      <group>L1_Word</group>
      <groupName>字词问题</groupName>
      <ability>L2_Typo</ability>
      <abilityName>字词错误</abilityName>
      <candidateList>
        <item>中国台湾地区</item>
      </candidateList>
      <explain/>
      <paraID>1CBA34AF</paraID>
      <start>5140</start>
      <end>5144</end>
      <status>unmodified</status>
      <modifiedWord/>
      <trackRevisions>false</trackRevisions>
    </reviewItem>
    <reviewItem>
      <errorID>78237d50-6686-4c6d-84a3-a6e912bf76f2</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5850A8F9</paraID>
      <start>65</start>
      <end>68</end>
      <status>unmodified</status>
      <modifiedWord/>
      <trackRevisions>false</trackRevisions>
    </reviewItem>
    <reviewItem>
      <errorID>c0b842eb-c1a0-4ea5-a255-32fb620a14ac</errorID>
      <errorWord>》</errorWord>
      <group>L1_Word</group>
      <groupName>字词问题</groupName>
      <ability>L2_Typo</ability>
      <abilityName>字词错误</abilityName>
      <candidateList>
        <item>》等</item>
      </candidateList>
      <explain/>
      <paraID>2DC5F54B</paraID>
      <start>48</start>
      <end>49</end>
      <status>unmodified</status>
      <modifiedWord/>
      <trackRevisions>false</trackRevisions>
    </reviewItem>
    <reviewItem>
      <errorID>66d0cced-6203-40f8-848c-188dd9100c64</errorID>
      <errorWord>经商</errorWord>
      <group>L1_Word</group>
      <groupName>字词问题</groupName>
      <ability>L2_Typo</ability>
      <abilityName>字词错误</abilityName>
      <candidateList>
        <item>经</item>
      </candidateList>
      <explain/>
      <paraID>2DC5F54B</paraID>
      <start>81</start>
      <end>83</end>
      <status>unmodified</status>
      <modifiedWord/>
      <trackRevisions>false</trackRevisions>
    </reviewItem>
    <reviewItem>
      <errorID>15d4659e-1811-4be4-9293-1edaa1759b3e</errorID>
      <errorWord>住房城乡建设部</errorWord>
      <group>L1_Word</group>
      <groupName>字词问题</groupName>
      <ability>L2_Typo</ability>
      <abilityName>字词错误</abilityName>
      <candidateList>
        <item>住房和城乡建设部</item>
      </candidateList>
      <explain/>
      <paraID>2DC5F54B</paraID>
      <start>83</start>
      <end>90</end>
      <status>unmodified</status>
      <modifiedWord/>
      <trackRevisions>false</trackRevisions>
    </reviewItem>
    <reviewItem>
      <errorID>5af43f90-0c53-403b-a48c-f21c68443c00</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2E15458C</paraID>
      <start>14</start>
      <end>15</end>
      <status>unmodified</status>
      <modifiedWord/>
      <trackRevisions>false</trackRevisions>
    </reviewItem>
    <reviewItem>
      <errorID>53a544b8-02bc-4c02-bddb-810a2fdb2ac4</errorID>
      <errorWord>审题</errorWord>
      <group>L1_Word</group>
      <groupName>字词问题</groupName>
      <ability>L2_Typo</ability>
      <abilityName>字词错误</abilityName>
      <candidateList>
        <item>题</item>
      </candidateList>
      <explain/>
      <paraID>60474EB3</paraID>
      <start>74</start>
      <end>76</end>
      <status>unmodified</status>
      <modifiedWord/>
      <trackRevisions>false</trackRevisions>
    </reviewItem>
    <reviewItem>
      <errorID>b828e169-3e82-4dcc-943e-d4f7d5d48901</errorID>
      <errorWord>房</errorWord>
      <group>L1_Word</group>
      <groupName>字词问题</groupName>
      <ability>L2_Typo</ability>
      <abilityName>字词错误</abilityName>
      <candidateList>
        <item>房和</item>
      </candidateList>
      <explain/>
      <paraID>3978362A</paraID>
      <start>3</start>
      <end>4</end>
      <status>unmodified</status>
      <modifiedWord/>
      <trackRevisions>false</trackRevisions>
    </reviewItem>
    <reviewItem>
      <errorID>ab547b61-3a6b-4587-bb93-b801e0e293ea</errorID>
      <errorWord>审题</errorWord>
      <group>L1_Word</group>
      <groupName>字词问题</groupName>
      <ability>L2_Typo</ability>
      <abilityName>字词错误</abilityName>
      <candidateList>
        <item>题</item>
      </candidateList>
      <explain/>
      <paraID>3978362A</paraID>
      <start>67</start>
      <end>69</end>
      <status>unmodified</status>
      <modifiedWord/>
      <trackRevisions>false</trackRevisions>
    </reviewItem>
    <reviewItem>
      <errorID>2267d663-3ca9-439b-b807-b452b19f5527</errorID>
      <errorWord>住房城乡建设部</errorWord>
      <group>L1_Word</group>
      <groupName>字词问题</groupName>
      <ability>L2_Typo</ability>
      <abilityName>字词错误</abilityName>
      <candidateList>
        <item>住房和城乡建设部</item>
      </candidateList>
      <explain/>
      <paraID>42F90DBD</paraID>
      <start>7</start>
      <end>14</end>
      <status>unmodified</status>
      <modifiedWord/>
      <trackRevisions>false</trackRevisions>
    </reviewItem>
    <reviewItem>
      <errorID>86f2aba2-b264-4811-931c-479640bb8910</errorID>
      <errorWord>房</errorWord>
      <group>L1_Word</group>
      <groupName>字词问题</groupName>
      <ability>L2_Typo</ability>
      <abilityName>字词错误</abilityName>
      <candidateList>
        <item>房和</item>
      </candidateList>
      <explain/>
      <paraID>3363BB0D</paraID>
      <start>72</start>
      <end>73</end>
      <status>unmodified</status>
      <modifiedWord/>
      <trackRevisions>false</trackRevisions>
    </reviewItem>
    <reviewItem>
      <errorID>924452ae-4918-4cef-ac5c-5c7abb7b8e8e</errorID>
      <errorWord>发展</errorWord>
      <group>L1_Word</group>
      <groupName>字词问题</groupName>
      <ability>L2_Typo</ability>
      <abilityName>字词错误</abilityName>
      <candidateList>
        <item>开展</item>
      </candidateList>
      <explain>〈动〉展览会开始展出：一年一度的春节花展明天～。</explain>
      <paraID> B08874F</paraID>
      <start>14</start>
      <end>16</end>
      <status>unmodified</status>
      <modifiedWord/>
      <trackRevisions>false</trackRevisions>
    </reviewItem>
    <reviewItem>
      <errorID>186660e9-ca88-44c3-93aa-81ba46b0867a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B08874F</paraID>
      <start>41</start>
      <end>44</end>
      <status>unmodified</status>
      <modifiedWord/>
      <trackRevisions>false</trackRevisions>
    </reviewItem>
    <reviewItem>
      <errorID>1df004b4-a497-47a9-a6c6-ef601ecabcab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B08874F</paraID>
      <start>56</start>
      <end>59</end>
      <status>unmodified</status>
      <modifiedWord/>
      <trackRevisions>false</trackRevisions>
    </reviewItem>
    <reviewItem>
      <errorID>60cd2583-23ea-464b-81a9-ad8e40443ffd</errorID>
      <errorWord>(</errorWord>
      <group>L1_Format</group>
      <groupName>格式问题</groupName>
      <ability>L2_HalfPunc</ability>
      <abilityName>全半角检查</abilityName>
      <candidateList>
        <item>（</item>
      </candidateList>
      <explain>文本全半角错误。</explain>
      <paraID> 70705BF</paraID>
      <start>15</start>
      <end>16</end>
      <status>unmodified</status>
      <modifiedWord/>
      <trackRevisions>false</trackRevisions>
    </reviewItem>
    <reviewItem>
      <errorID>b5db877b-9b8f-4bca-b65a-e4fd4a75ef2b</errorID>
      <errorWord>)</errorWord>
      <group>L1_Format</group>
      <groupName>格式问题</groupName>
      <ability>L2_HalfPunc</ability>
      <abilityName>全半角检查</abilityName>
      <candidateList>
        <item>）</item>
      </candidateList>
      <explain>文本全半角错误。</explain>
      <paraID> 70705BF</paraID>
      <start>24</start>
      <end>25</end>
      <status>unmodified</status>
      <modifiedWord/>
      <trackRevisions>false</trackRevisions>
    </reviewItem>
    <reviewItem>
      <errorID>8c5cf182-774a-4f47-b103-52376350844a</errorID>
      <errorWord>皈本</errorWord>
      <group>L1_Word</group>
      <groupName>字词问题</groupName>
      <ability>L2_Typo</ability>
      <abilityName>字词错误</abilityName>
      <candidateList>
        <item>版本</item>
      </candidateList>
      <explain/>
      <paraID> 70705BF</paraID>
      <start>67</start>
      <end>69</end>
      <status>unmodified</status>
      <modifiedWord/>
      <trackRevisions>false</trackRevisions>
    </reviewItem>
    <reviewItem>
      <errorID>840bf55f-d65d-4e33-83b5-bdedc9056de3</errorID>
      <errorWord>．</errorWord>
      <group>L1_Format</group>
      <groupName>格式问题</groupName>
      <ability>L2_HalfPunc</ability>
      <abilityName>全半角检查</abilityName>
      <candidateList>
        <item>。</item>
      </candidateList>
      <explain>文本全半角错误。</explain>
      <paraID>6D17B047</paraID>
      <start>8</start>
      <end>9</end>
      <status>unmodified</status>
      <modifiedWord/>
      <trackRevisions>false</trackRevisions>
    </reviewItem>
    <reviewItem>
      <errorID>9d87bc4f-885c-411f-80af-c66168b0c8c2</errorID>
      <errorWord>．</errorWord>
      <group>L1_Format</group>
      <groupName>格式问题</groupName>
      <ability>L2_HalfPunc</ability>
      <abilityName>全半角检查</abilityName>
      <candidateList>
        <item>。</item>
      </candidateList>
      <explain>文本全半角错误。</explain>
      <paraID> 21997CE</paraID>
      <start>60</start>
      <end>61</end>
      <status>unmodified</status>
      <modifiedWord/>
      <trackRevisions>false</trackRevisions>
    </reviewItem>
    <reviewItem>
      <errorID>4b74adf9-be47-4009-948d-80c225bea2e6</errorID>
      <errorWord>做出评价</errorWord>
      <group>L1_Word</group>
      <groupName>字词问题</groupName>
      <ability>L2_Typo</ability>
      <abilityName>字词错误</abilityName>
      <candidateList>
        <item>作出评价</item>
      </candidateList>
      <explain>存在发音相同字词的误用。</explain>
      <paraID> 21997CE</paraID>
      <start>61</start>
      <end>65</end>
      <status>unmodified</status>
      <modifiedWord/>
      <trackRevisions>false</trackRevisions>
    </reviewItem>
    <reviewItem>
      <errorID>af70f81d-d7d3-4b35-b71b-3b84df84a36b</errorID>
      <errorWord>．</errorWord>
      <group>L1_Format</group>
      <groupName>格式问题</groupName>
      <ability>L2_HalfPunc</ability>
      <abilityName>全半角检查</abilityName>
      <candidateList>
        <item>。</item>
      </candidateList>
      <explain>文本全半角错误。</explain>
      <paraID>55309A51</paraID>
      <start>179</start>
      <end>180</end>
      <status>unmodified</status>
      <modifiedWord/>
      <trackRevisions>false</trackRevisions>
    </reviewItem>
    <reviewItem>
      <errorID>8b742724-ccb9-4de5-991c-4c9e19c9180e</errorID>
      <errorWord>)</errorWord>
      <group>L1_Format</group>
      <groupName>格式问题</groupName>
      <ability>L2_HalfPunc</ability>
      <abilityName>全半角检查</abilityName>
      <candidateList>
        <item>）</item>
      </candidateList>
      <explain>文本全半角错误。</explain>
      <paraID>51DF05C2</paraID>
      <start>790</start>
      <end>791</end>
      <status>unmodified</status>
      <modifiedWord/>
      <trackRevisions>false</trackRevisions>
    </reviewItem>
    <reviewItem>
      <errorID>ed4608fa-b743-495d-9c0c-ed558ed0f856</errorID>
      <errorWord>做出决定</errorWord>
      <group>L1_Word</group>
      <groupName>字词问题</groupName>
      <ability>L2_Typo</ability>
      <abilityName>字词错误</abilityName>
      <candidateList>
        <item>作出决定</item>
      </candidateList>
      <explain/>
      <paraID>51DF05C2</paraID>
      <start>860</start>
      <end>864</end>
      <status>unmodified</status>
      <modifiedWord/>
      <trackRevisions>false</trackRevisions>
    </reviewItem>
    <reviewItem>
      <errorID>356b513d-24ec-4d30-a8ba-cb5e0ebf64a5</errorID>
      <errorWord>)</errorWord>
      <group>L1_Format</group>
      <groupName>格式问题</groupName>
      <ability>L2_HalfPunc</ability>
      <abilityName>全半角检查</abilityName>
      <candidateList>
        <item>）</item>
      </candidateList>
      <explain>文本全半角错误。</explain>
      <paraID>51DF05C2</paraID>
      <start>971</start>
      <end>972</end>
      <status>unmodified</status>
      <modifiedWord/>
      <trackRevisions>false</trackRevisions>
    </reviewItem>
    <reviewItem>
      <errorID>924475d5-1d3c-49d4-a0a9-9a50fa5c5142</errorID>
      <errorWord>)</errorWord>
      <group>L1_Format</group>
      <groupName>格式问题</groupName>
      <ability>L2_HalfPunc</ability>
      <abilityName>全半角检查</abilityName>
      <candidateList>
        <item>）</item>
      </candidateList>
      <explain>文本全半角错误。</explain>
      <paraID>51DF05C2</paraID>
      <start>1076</start>
      <end>1077</end>
      <status>unmodified</status>
      <modifiedWord/>
      <trackRevisions>false</trackRevisions>
    </reviewItem>
    <reviewItem>
      <errorID>2da767a3-5f82-4f96-84d0-ef43edc8cbe9</errorID>
      <errorWord>利利</errorWord>
      <group>L1_Word</group>
      <groupName>字词问题</groupName>
      <ability>L2_Typo</ability>
      <abilityName>字词错误</abilityName>
      <candidateList>
        <item>利</item>
      </candidateList>
      <explain/>
      <paraID>51DF05C2</paraID>
      <start>1404</start>
      <end>1406</end>
      <status>unmodified</status>
      <modifiedWord/>
      <trackRevisions>false</trackRevisions>
    </reviewItem>
    <reviewItem>
      <errorID>966f050b-ec78-4f32-a070-50dbc4511ade</errorID>
      <errorWord>．</errorWord>
      <group>L1_Format</group>
      <groupName>格式问题</groupName>
      <ability>L2_HalfPunc</ability>
      <abilityName>全半角检查</abilityName>
      <candidateList>
        <item>。</item>
      </candidateList>
      <explain>文本全半角错误。</explain>
      <paraID>51DF05C2</paraID>
      <start>1531</start>
      <end>1532</end>
      <status>unmodified</status>
      <modifiedWord/>
      <trackRevisions>false</trackRevisions>
    </reviewItem>
    <reviewItem>
      <errorID>bcf836cd-0f4d-4761-bbe2-6d4589752d56</errorID>
      <errorWord>做出评价</errorWord>
      <group>L1_Word</group>
      <groupName>字词问题</groupName>
      <ability>L2_Typo</ability>
      <abilityName>字词错误</abilityName>
      <candidateList>
        <item>作出评价</item>
      </candidateList>
      <explain/>
      <paraID>51DF05C2</paraID>
      <start>1636</start>
      <end>1640</end>
      <status>unmodified</status>
      <modifiedWord/>
      <trackRevisions>false</trackRevisions>
    </reviewItem>
    <reviewItem>
      <errorID>7c575aa5-30da-4958-954c-16c92ed3ab22</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51DF05C2</paraID>
      <start>2027</start>
      <end>2028</end>
      <status>unmodified</status>
      <modifiedWord/>
      <trackRevisions>false</trackRevisions>
    </reviewItem>
    <reviewItem>
      <errorID>c65c340b-76f2-4941-bde7-ef0fb995c7e3</errorID>
      <errorWord>做出评价</errorWord>
      <group>L1_Word</group>
      <groupName>字词问题</groupName>
      <ability>L2_Typo</ability>
      <abilityName>字词错误</abilityName>
      <candidateList>
        <item>作出评价</item>
      </candidateList>
      <explain/>
      <paraID>51DF05C2</paraID>
      <start>2031</start>
      <end>2035</end>
      <status>unmodified</status>
      <modifiedWord/>
      <trackRevisions>false</trackRevisions>
    </reviewItem>
    <reviewItem>
      <errorID>78e2b960-8d15-4073-971b-86165549e99f</errorID>
      <errorWord>实</errorWord>
      <group>L1_Word</group>
      <groupName>字词问题</groupName>
      <ability>L2_Typo</ability>
      <abilityName>字词错误</abilityName>
      <candidateList>
        <item>实施</item>
      </candidateList>
      <explain>〈动〉实行（法令、政策等）：付诸～｜～细则｜～新的办法。</explain>
      <paraID>38E5C54E</paraID>
      <start>176</start>
      <end>177</end>
      <status>unmodified</status>
      <modifiedWord/>
      <trackRevisions>false</trackRevisions>
    </reviewItem>
    <reviewItem>
      <errorID>941aeda2-a07f-462a-b051-20d72bc593ae</errorID>
      <errorWord>详实</errorWord>
      <group>L1_Word</group>
      <groupName>字词问题</groupName>
      <ability>L2_Typo</ability>
      <abilityName>字词错误</abilityName>
      <candidateList>
        <item>翔实</item>
      </candidateList>
      <explain/>
      <paraID>38E5C54E</paraID>
      <start>369</start>
      <end>371</end>
      <status>ignored</status>
      <modifiedWord/>
      <trackRevisions>false</trackRevisions>
    </reviewItem>
    <reviewItem>
      <errorID>1edadeb8-198f-47cb-8721-f821366cabbe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38E5C54E</paraID>
      <start>710</start>
      <end>713</end>
      <status>unmodified</status>
      <modifiedWord/>
      <trackRevisions>false</trackRevisions>
    </reviewItem>
    <reviewItem>
      <errorID>78d355e7-8f1f-46af-a634-88c2be575c55</errorID>
      <errorWord>，</errorWord>
      <group>L1_Word</group>
      <groupName>字词问题</groupName>
      <ability>L2_Typo</ability>
      <abilityName>字词错误</abilityName>
      <candidateList>
        <item>，有</item>
      </candidateList>
      <explain/>
      <paraID>38E5C54E</paraID>
      <start>819</start>
      <end>821</end>
      <status>modified</status>
      <modifiedWord>，有</modifiedWord>
      <trackRevisions>false</trackRevisions>
    </reviewItem>
    <reviewItem>
      <errorID>3dbccf33-0092-4faf-b592-24a74ea4bbc5</errorID>
      <errorWord>(</errorWord>
      <group>L1_Format</group>
      <groupName>格式问题</groupName>
      <ability>L2_HalfPunc</ability>
      <abilityName>全半角检查</abilityName>
      <candidateList>
        <item>（</item>
      </candidateList>
      <explain>文本全半角错误。</explain>
      <paraID>141A067B</paraID>
      <start>6</start>
      <end>7</end>
      <status>unmodified</status>
      <modifiedWord/>
      <trackRevisions>false</trackRevisions>
    </reviewItem>
    <reviewItem>
      <errorID>d7d38a4b-0615-47d9-b144-5f3a6f59a2cc</errorID>
      <errorWord>)</errorWord>
      <group>L1_Format</group>
      <groupName>格式问题</groupName>
      <ability>L2_HalfPunc</ability>
      <abilityName>全半角检查</abilityName>
      <candidateList>
        <item>）</item>
      </candidateList>
      <explain>文本全半角错误。</explain>
      <paraID>141A067B</paraID>
      <start>12</start>
      <end>13</end>
      <status>unmodified</status>
      <modifiedWord/>
      <trackRevisions>false</trackRevisions>
    </reviewItem>
    <reviewItem>
      <errorID>25417b65-3a23-4f64-bbd5-e00d23201aca</errorID>
      <errorWord>`</errorWord>
      <group>L1_Punc</group>
      <groupName>标点问题</groupName>
      <ability>L2_Punc</ability>
      <abilityName>标点符号检查</abilityName>
      <candidateList/>
      <explain/>
      <paraID>32E7B39E</paraID>
      <start>30</start>
      <end>31</end>
      <status>unmodified</status>
      <modifiedWord/>
      <trackRevisions>false</trackRevisions>
    </reviewItem>
    <reviewItem>
      <errorID>144b250d-2b0c-4d22-a269-f0e6f35b4ccc</errorID>
      <errorWord>)</errorWord>
      <group>L1_Format</group>
      <groupName>格式问题</groupName>
      <ability>L2_HalfPunc</ability>
      <abilityName>全半角检查</abilityName>
      <candidateList>
        <item>）</item>
      </candidateList>
      <explain>文本全半角错误。</explain>
      <paraID>32E7B39E</paraID>
      <start>69</start>
      <end>70</end>
      <status>unmodified</status>
      <modifiedWord/>
      <trackRevisions>false</trackRevisions>
    </reviewItem>
    <reviewItem>
      <errorID>df583753-2c88-4bcc-ba2a-88701e86fee3</errorID>
      <errorWord>)</errorWord>
      <group>L1_Format</group>
      <groupName>格式问题</groupName>
      <ability>L2_HalfPunc</ability>
      <abilityName>全半角检查</abilityName>
      <candidateList>
        <item>）</item>
      </candidateList>
      <explain>文本全半角错误。</explain>
      <paraID>32E7B39E</paraID>
      <start>108</start>
      <end>109</end>
      <status>unmodified</status>
      <modifiedWord/>
      <trackRevisions>false</trackRevisions>
    </reviewItem>
    <reviewItem>
      <errorID>b192aa66-9276-4294-b763-5f1eaff3152f</errorID>
      <errorWord>)</errorWord>
      <group>L1_Format</group>
      <groupName>格式问题</groupName>
      <ability>L2_HalfPunc</ability>
      <abilityName>全半角检查</abilityName>
      <candidateList>
        <item>）</item>
      </candidateList>
      <explain>文本全半角错误。</explain>
      <paraID>32E7B39E</paraID>
      <start>115</start>
      <end>116</end>
      <status>unmodified</status>
      <modifiedWord/>
      <trackRevisions>false</trackRevisions>
    </reviewItem>
    <reviewItem>
      <errorID>e045de82-5fa0-4a35-9ea7-2b26df18fc46</errorID>
      <errorWord>)</errorWord>
      <group>L1_Format</group>
      <groupName>格式问题</groupName>
      <ability>L2_HalfPunc</ability>
      <abilityName>全半角检查</abilityName>
      <candidateList>
        <item>）</item>
      </candidateList>
      <explain>文本全半角错误。</explain>
      <paraID>32E7B39E</paraID>
      <start>132</start>
      <end>133</end>
      <status>unmodified</status>
      <modifiedWord/>
      <trackRevisions>false</trackRevisions>
    </reviewItem>
    <reviewItem>
      <errorID>9c1524e0-f8b3-4045-acbc-f01af2b76f7c</errorID>
      <errorWord>)</errorWord>
      <group>L1_Format</group>
      <groupName>格式问题</groupName>
      <ability>L2_HalfPunc</ability>
      <abilityName>全半角检查</abilityName>
      <candidateList>
        <item>）</item>
      </candidateList>
      <explain>文本全半角错误。</explain>
      <paraID>32E7B39E</paraID>
      <start>140</start>
      <end>141</end>
      <status>unmodified</status>
      <modifiedWord/>
      <trackRevisions>false</trackRevisions>
    </reviewItem>
    <reviewItem>
      <errorID>1f6c2684-0ff2-4827-9fcb-ceacdf92c102</errorID>
      <errorWord>)</errorWord>
      <group>L1_Format</group>
      <groupName>格式问题</groupName>
      <ability>L2_HalfPunc</ability>
      <abilityName>全半角检查</abilityName>
      <candidateList>
        <item>）</item>
      </candidateList>
      <explain>文本全半角错误。</explain>
      <paraID>32E7B39E</paraID>
      <start>150</start>
      <end>151</end>
      <status>unmodified</status>
      <modifiedWord/>
      <trackRevisions>false</trackRevisions>
    </reviewItem>
    <reviewItem>
      <errorID>63c78600-a324-49a5-8217-bd27b34210d8</errorID>
      <errorWord>)</errorWord>
      <group>L1_Format</group>
      <groupName>格式问题</groupName>
      <ability>L2_HalfPunc</ability>
      <abilityName>全半角检查</abilityName>
      <candidateList>
        <item>）</item>
      </candidateList>
      <explain>文本全半角错误。</explain>
      <paraID>32E7B39E</paraID>
      <start>161</start>
      <end>162</end>
      <status>unmodified</status>
      <modifiedWord/>
      <trackRevisions>false</trackRevisions>
    </reviewItem>
    <reviewItem>
      <errorID>4958f9af-d8a7-4e8e-89aa-a628b917a208</errorID>
      <errorWord>)</errorWord>
      <group>L1_Format</group>
      <groupName>格式问题</groupName>
      <ability>L2_HalfPunc</ability>
      <abilityName>全半角检查</abilityName>
      <candidateList>
        <item>）</item>
      </candidateList>
      <explain>文本全半角错误。</explain>
      <paraID>32E7B39E</paraID>
      <start>176</start>
      <end>177</end>
      <status>unmodified</status>
      <modifiedWord/>
      <trackRevisions>false</trackRevisions>
    </reviewItem>
    <reviewItem>
      <errorID>78abcca9-8c56-469b-b644-5edbd7c861f8</errorID>
      <errorWord>)</errorWord>
      <group>L1_Format</group>
      <groupName>格式问题</groupName>
      <ability>L2_HalfPunc</ability>
      <abilityName>全半角检查</abilityName>
      <candidateList>
        <item>）</item>
      </candidateList>
      <explain>文本全半角错误。</explain>
      <paraID>32E7B39E</paraID>
      <start>186</start>
      <end>187</end>
      <status>unmodified</status>
      <modifiedWord/>
      <trackRevisions>false</trackRevisions>
    </reviewItem>
    <reviewItem>
      <errorID>7d53ae0b-d32f-4bc2-8e44-36bdce9647b9</errorID>
      <errorWord>)</errorWord>
      <group>L1_Format</group>
      <groupName>格式问题</groupName>
      <ability>L2_HalfPunc</ability>
      <abilityName>全半角检查</abilityName>
      <candidateList>
        <item>）</item>
      </candidateList>
      <explain>文本全半角错误。</explain>
      <paraID>32E7B39E</paraID>
      <start>197</start>
      <end>198</end>
      <status>unmodified</status>
      <modifiedWord/>
      <trackRevisions>false</trackRevisions>
    </reviewItem>
    <reviewItem>
      <errorID>04dd3967-7c91-47b4-943e-38ae31e1f952</errorID>
      <errorWord>)</errorWord>
      <group>L1_Format</group>
      <groupName>格式问题</groupName>
      <ability>L2_HalfPunc</ability>
      <abilityName>全半角检查</abilityName>
      <candidateList>
        <item>）</item>
      </candidateList>
      <explain>文本全半角错误。</explain>
      <paraID>32E7B39E</paraID>
      <start>214</start>
      <end>215</end>
      <status>unmodified</status>
      <modifiedWord/>
      <trackRevisions>false</trackRevisions>
    </reviewItem>
    <reviewItem>
      <errorID>0dfd732b-3670-4f7f-83bb-0f9901703957</errorID>
      <errorWord>)</errorWord>
      <group>L1_Format</group>
      <groupName>格式问题</groupName>
      <ability>L2_HalfPunc</ability>
      <abilityName>全半角检查</abilityName>
      <candidateList>
        <item>）</item>
      </candidateList>
      <explain>文本全半角错误。</explain>
      <paraID>32E7B39E</paraID>
      <start>222</start>
      <end>223</end>
      <status>unmodified</status>
      <modifiedWord/>
      <trackRevisions>false</trackRevisions>
    </reviewItem>
    <reviewItem>
      <errorID>8c0e6026-c899-4a08-b33e-5d864fac9657</errorID>
      <errorWord>)</errorWord>
      <group>L1_Format</group>
      <groupName>格式问题</groupName>
      <ability>L2_HalfPunc</ability>
      <abilityName>全半角检查</abilityName>
      <candidateList>
        <item>）</item>
      </candidateList>
      <explain>文本全半角错误。</explain>
      <paraID>32E7B39E</paraID>
      <start>236</start>
      <end>237</end>
      <status>unmodified</status>
      <modifiedWord/>
      <trackRevisions>false</trackRevisions>
    </reviewItem>
    <reviewItem>
      <errorID>ea7fb122-2734-4e8b-b465-fd35ab7a0d52</errorID>
      <errorWord>)</errorWord>
      <group>L1_Format</group>
      <groupName>格式问题</groupName>
      <ability>L2_HalfPunc</ability>
      <abilityName>全半角检查</abilityName>
      <candidateList>
        <item>）</item>
      </candidateList>
      <explain>文本全半角错误。</explain>
      <paraID>32E7B39E</paraID>
      <start>250</start>
      <end>251</end>
      <status>unmodified</status>
      <modifiedWord/>
      <trackRevisions>false</trackRevisions>
    </reviewItem>
    <reviewItem>
      <errorID>d81588ee-fbbf-4685-832f-92eca8e22eb6</errorID>
      <errorWord>)</errorWord>
      <group>L1_Format</group>
      <groupName>格式问题</groupName>
      <ability>L2_HalfPunc</ability>
      <abilityName>全半角检查</abilityName>
      <candidateList>
        <item>）</item>
      </candidateList>
      <explain>文本全半角错误。</explain>
      <paraID>32E7B39E</paraID>
      <start>261</start>
      <end>262</end>
      <status>unmodified</status>
      <modifiedWord/>
      <trackRevisions>false</trackRevisions>
    </reviewItem>
    <reviewItem>
      <errorID>680746a2-5ec7-4d3b-abe6-3e7e9e57ac1b</errorID>
      <errorWord>)</errorWord>
      <group>L1_Format</group>
      <groupName>格式问题</groupName>
      <ability>L2_HalfPunc</ability>
      <abilityName>全半角检查</abilityName>
      <candidateList>
        <item>）</item>
      </candidateList>
      <explain>文本全半角错误。</explain>
      <paraID>32E7B39E</paraID>
      <start>276</start>
      <end>277</end>
      <status>unmodified</status>
      <modifiedWord/>
      <trackRevisions>false</trackRevisions>
    </reviewItem>
    <reviewItem>
      <errorID>040699c7-1bb7-4c5e-bebe-214d4e5377d4</errorID>
      <errorWord>)</errorWord>
      <group>L1_Format</group>
      <groupName>格式问题</groupName>
      <ability>L2_HalfPunc</ability>
      <abilityName>全半角检查</abilityName>
      <candidateList>
        <item>）</item>
      </candidateList>
      <explain>文本全半角错误。</explain>
      <paraID>32E7B39E</paraID>
      <start>286</start>
      <end>287</end>
      <status>unmodified</status>
      <modifiedWord/>
      <trackRevisions>false</trackRevisions>
    </reviewItem>
    <reviewItem>
      <errorID>5ef77bc0-1246-42d1-ad5e-07198f917828</errorID>
      <errorWord>)</errorWord>
      <group>L1_Format</group>
      <groupName>格式问题</groupName>
      <ability>L2_HalfPunc</ability>
      <abilityName>全半角检查</abilityName>
      <candidateList>
        <item>）</item>
      </candidateList>
      <explain>文本全半角错误。</explain>
      <paraID>32E7B39E</paraID>
      <start>300</start>
      <end>301</end>
      <status>unmodified</status>
      <modifiedWord/>
      <trackRevisions>false</trackRevisions>
    </reviewItem>
    <reviewItem>
      <errorID>fa3709f0-4078-49cc-9539-336395987139</errorID>
      <errorWord>)</errorWord>
      <group>L1_Format</group>
      <groupName>格式问题</groupName>
      <ability>L2_HalfPunc</ability>
      <abilityName>全半角检查</abilityName>
      <candidateList>
        <item>）</item>
      </candidateList>
      <explain>文本全半角错误。</explain>
      <paraID>32E7B39E</paraID>
      <start>321</start>
      <end>322</end>
      <status>unmodified</status>
      <modifiedWord/>
      <trackRevisions>false</trackRevisions>
    </reviewItem>
    <reviewItem>
      <errorID>4f7acce9-5a1a-4cde-911a-820582ed3253</errorID>
      <errorWord>)</errorWord>
      <group>L1_Format</group>
      <groupName>格式问题</groupName>
      <ability>L2_HalfPunc</ability>
      <abilityName>全半角检查</abilityName>
      <candidateList>
        <item>）</item>
      </candidateList>
      <explain>文本全半角错误。</explain>
      <paraID>32E7B39E</paraID>
      <start>334</start>
      <end>335</end>
      <status>unmodified</status>
      <modifiedWord/>
      <trackRevisions>false</trackRevisions>
    </reviewItem>
    <reviewItem>
      <errorID>06109842-f731-42e9-80b5-2e23c2ac9d1b</errorID>
      <errorWord>)</errorWord>
      <group>L1_Format</group>
      <groupName>格式问题</groupName>
      <ability>L2_HalfPunc</ability>
      <abilityName>全半角检查</abilityName>
      <candidateList>
        <item>）</item>
      </candidateList>
      <explain>文本全半角错误。</explain>
      <paraID>32E7B39E</paraID>
      <start>349</start>
      <end>350</end>
      <status>unmodified</status>
      <modifiedWord/>
      <trackRevisions>false</trackRevisions>
    </reviewItem>
    <reviewItem>
      <errorID>88714cd8-e8d4-4081-be92-c9b330d42a46</errorID>
      <errorWord>)</errorWord>
      <group>L1_Format</group>
      <groupName>格式问题</groupName>
      <ability>L2_HalfPunc</ability>
      <abilityName>全半角检查</abilityName>
      <candidateList>
        <item>）</item>
      </candidateList>
      <explain>文本全半角错误。</explain>
      <paraID>32E7B39E</paraID>
      <start>357</start>
      <end>358</end>
      <status>unmodified</status>
      <modifiedWord/>
      <trackRevisions>false</trackRevisions>
    </reviewItem>
    <reviewItem>
      <errorID>f2520013-bf94-4e70-97e6-119dfe35b07f</errorID>
      <errorWord>)</errorWord>
      <group>L1_Format</group>
      <groupName>格式问题</groupName>
      <ability>L2_HalfPunc</ability>
      <abilityName>全半角检查</abilityName>
      <candidateList>
        <item>）</item>
      </candidateList>
      <explain>文本全半角错误。</explain>
      <paraID>32E7B39E</paraID>
      <start>374</start>
      <end>375</end>
      <status>unmodified</status>
      <modifiedWord/>
      <trackRevisions>false</trackRevisions>
    </reviewItem>
    <reviewItem>
      <errorID>f52008ce-9e6d-49be-adb1-fdaa7d4ae237</errorID>
      <errorWord>)</errorWord>
      <group>L1_Format</group>
      <groupName>格式问题</groupName>
      <ability>L2_HalfPunc</ability>
      <abilityName>全半角检查</abilityName>
      <candidateList>
        <item>）</item>
      </candidateList>
      <explain>文本全半角错误。</explain>
      <paraID>32E7B39E</paraID>
      <start>382</start>
      <end>383</end>
      <status>unmodified</status>
      <modifiedWord/>
      <trackRevisions>false</trackRevisions>
    </reviewItem>
    <reviewItem>
      <errorID>096d9e7e-3dd8-47c8-8b9c-5c0b39207d5d</errorID>
      <errorWord>)</errorWord>
      <group>L1_Format</group>
      <groupName>格式问题</groupName>
      <ability>L2_HalfPunc</ability>
      <abilityName>全半角检查</abilityName>
      <candidateList>
        <item>）</item>
      </candidateList>
      <explain>文本全半角错误。</explain>
      <paraID>32E7B39E</paraID>
      <start>427</start>
      <end>428</end>
      <status>unmodified</status>
      <modifiedWord/>
      <trackRevisions>false</trackRevisions>
    </reviewItem>
    <reviewItem>
      <errorID>9b53ae58-8b15-447c-b4b4-3417a4cf5a87</errorID>
      <errorWord>)</errorWord>
      <group>L1_Format</group>
      <groupName>格式问题</groupName>
      <ability>L2_HalfPunc</ability>
      <abilityName>全半角检查</abilityName>
      <candidateList>
        <item>）</item>
      </candidateList>
      <explain>文本全半角错误。</explain>
      <paraID>32E7B39E</paraID>
      <start>445</start>
      <end>446</end>
      <status>unmodified</status>
      <modifiedWord/>
      <trackRevisions>false</trackRevisions>
    </reviewItem>
    <reviewItem>
      <errorID>88a40b5a-965e-4da3-b5c1-fa66a50026cd</errorID>
      <errorWord>)</errorWord>
      <group>L1_Format</group>
      <groupName>格式问题</groupName>
      <ability>L2_HalfPunc</ability>
      <abilityName>全半角检查</abilityName>
      <candidateList>
        <item>）</item>
      </candidateList>
      <explain>文本全半角错误。</explain>
      <paraID>32E7B39E</paraID>
      <start>469</start>
      <end>470</end>
      <status>unmodified</status>
      <modifiedWord/>
      <trackRevisions>false</trackRevisions>
    </reviewItem>
    <reviewItem>
      <errorID>eaf535d4-7e7a-4965-9727-5c7e222c817c</errorID>
      <errorWord>)</errorWord>
      <group>L1_Format</group>
      <groupName>格式问题</groupName>
      <ability>L2_HalfPunc</ability>
      <abilityName>全半角检查</abilityName>
      <candidateList>
        <item>）</item>
      </candidateList>
      <explain>文本全半角错误。</explain>
      <paraID>32E7B39E</paraID>
      <start>480</start>
      <end>481</end>
      <status>unmodified</status>
      <modifiedWord/>
      <trackRevisions>false</trackRevisions>
    </reviewItem>
    <reviewItem>
      <errorID>b44d3020-e0c4-4b4b-bb8e-1496aa0648ab</errorID>
      <errorWord>)</errorWord>
      <group>L1_Format</group>
      <groupName>格式问题</groupName>
      <ability>L2_HalfPunc</ability>
      <abilityName>全半角检查</abilityName>
      <candidateList>
        <item>）</item>
      </candidateList>
      <explain>文本全半角错误。</explain>
      <paraID>32E7B39E</paraID>
      <start>505</start>
      <end>506</end>
      <status>unmodified</status>
      <modifiedWord/>
      <trackRevisions>false</trackRevisions>
    </reviewItem>
    <reviewItem>
      <errorID>f9587955-227b-4238-b0b1-7e64257f9827</errorID>
      <errorWord>)</errorWord>
      <group>L1_Format</group>
      <groupName>格式问题</groupName>
      <ability>L2_HalfPunc</ability>
      <abilityName>全半角检查</abilityName>
      <candidateList>
        <item>）</item>
      </candidateList>
      <explain>文本全半角错误。</explain>
      <paraID>32E7B39E</paraID>
      <start>513</start>
      <end>514</end>
      <status>unmodified</status>
      <modifiedWord/>
      <trackRevisions>false</trackRevisions>
    </reviewItem>
    <reviewItem>
      <errorID>3048c1f0-7cb2-4bd7-8e3d-ce7ff09471eb</errorID>
      <errorWord>)</errorWord>
      <group>L1_Format</group>
      <groupName>格式问题</groupName>
      <ability>L2_HalfPunc</ability>
      <abilityName>全半角检查</abilityName>
      <candidateList>
        <item>）</item>
      </candidateList>
      <explain>文本全半角错误。</explain>
      <paraID>32E7B39E</paraID>
      <start>521</start>
      <end>522</end>
      <status>unmodified</status>
      <modifiedWord/>
      <trackRevisions>false</trackRevisions>
    </reviewItem>
    <reviewItem>
      <errorID>4a842587-3c90-4590-a366-dc0a8d8a8064</errorID>
      <errorWord>)</errorWord>
      <group>L1_Format</group>
      <groupName>格式问题</groupName>
      <ability>L2_HalfPunc</ability>
      <abilityName>全半角检查</abilityName>
      <candidateList>
        <item>）</item>
      </candidateList>
      <explain>文本全半角错误。</explain>
      <paraID>32E7B39E</paraID>
      <start>553</start>
      <end>554</end>
      <status>unmodified</status>
      <modifiedWord/>
      <trackRevisions>false</trackRevisions>
    </reviewItem>
    <reviewItem>
      <errorID>31b16544-1853-4090-892d-bafc810a4a53</errorID>
      <errorWord>)</errorWord>
      <group>L1_Format</group>
      <groupName>格式问题</groupName>
      <ability>L2_HalfPunc</ability>
      <abilityName>全半角检查</abilityName>
      <candidateList>
        <item>）</item>
      </candidateList>
      <explain>文本全半角错误。</explain>
      <paraID>32E7B39E</paraID>
      <start>561</start>
      <end>562</end>
      <status>unmodified</status>
      <modifiedWord/>
      <trackRevisions>false</trackRevisions>
    </reviewItem>
    <reviewItem>
      <errorID>9e081984-083d-4f8c-80c3-47b087a9e3e5</errorID>
      <errorWord>)</errorWord>
      <group>L1_Format</group>
      <groupName>格式问题</groupName>
      <ability>L2_HalfPunc</ability>
      <abilityName>全半角检查</abilityName>
      <candidateList>
        <item>）</item>
      </candidateList>
      <explain>文本全半角错误。</explain>
      <paraID>32E7B39E</paraID>
      <start>583</start>
      <end>584</end>
      <status>unmodified</status>
      <modifiedWord/>
      <trackRevisions>false</trackRevisions>
    </reviewItem>
    <reviewItem>
      <errorID>0a6300dd-a1e4-476a-87de-e160163a8398</errorID>
      <errorWord>)</errorWord>
      <group>L1_Format</group>
      <groupName>格式问题</groupName>
      <ability>L2_HalfPunc</ability>
      <abilityName>全半角检查</abilityName>
      <candidateList>
        <item>）</item>
      </candidateList>
      <explain>文本全半角错误。</explain>
      <paraID>32E7B39E</paraID>
      <start>599</start>
      <end>600</end>
      <status>unmodified</status>
      <modifiedWord/>
      <trackRevisions>false</trackRevisions>
    </reviewItem>
    <reviewItem>
      <errorID>bde38383-e692-4609-a209-8ddf2def135e</errorID>
      <errorWord>)</errorWord>
      <group>L1_Format</group>
      <groupName>格式问题</groupName>
      <ability>L2_HalfPunc</ability>
      <abilityName>全半角检查</abilityName>
      <candidateList>
        <item>）</item>
      </candidateList>
      <explain>文本全半角错误。</explain>
      <paraID>32E7B39E</paraID>
      <start>615</start>
      <end>616</end>
      <status>unmodified</status>
      <modifiedWord/>
      <trackRevisions>false</trackRevisions>
    </reviewItem>
    <reviewItem>
      <errorID>f2e1e2f5-db2d-44d9-913c-125d0d8ad71a</errorID>
      <errorWord>)</errorWord>
      <group>L1_Format</group>
      <groupName>格式问题</groupName>
      <ability>L2_HalfPunc</ability>
      <abilityName>全半角检查</abilityName>
      <candidateList>
        <item>）</item>
      </candidateList>
      <explain>文本全半角错误。</explain>
      <paraID>32E7B39E</paraID>
      <start>628</start>
      <end>629</end>
      <status>unmodified</status>
      <modifiedWord/>
      <trackRevisions>false</trackRevisions>
    </reviewItem>
    <reviewItem>
      <errorID>e42541e2-4971-4452-90f5-a2427f9c3c20</errorID>
      <errorWord>)</errorWord>
      <group>L1_Format</group>
      <groupName>格式问题</groupName>
      <ability>L2_HalfPunc</ability>
      <abilityName>全半角检查</abilityName>
      <candidateList>
        <item>）</item>
      </candidateList>
      <explain>文本全半角错误。</explain>
      <paraID>32E7B39E</paraID>
      <start>651</start>
      <end>652</end>
      <status>unmodified</status>
      <modifiedWord/>
      <trackRevisions>false</trackRevisions>
    </reviewItem>
    <reviewItem>
      <errorID>bf894165-29aa-4be3-895e-5037a7bc805d</errorID>
      <errorWord>)</errorWord>
      <group>L1_Format</group>
      <groupName>格式问题</groupName>
      <ability>L2_HalfPunc</ability>
      <abilityName>全半角检查</abilityName>
      <candidateList>
        <item>）</item>
      </candidateList>
      <explain>文本全半角错误。</explain>
      <paraID>32E7B39E</paraID>
      <start>673</start>
      <end>674</end>
      <status>unmodified</status>
      <modifiedWord/>
      <trackRevisions>false</trackRevisions>
    </reviewItem>
    <reviewItem>
      <errorID>9971294f-c60b-4b37-b466-1ece9ade9413</errorID>
      <errorWord>)</errorWord>
      <group>L1_Format</group>
      <groupName>格式问题</groupName>
      <ability>L2_HalfPunc</ability>
      <abilityName>全半角检查</abilityName>
      <candidateList>
        <item>）</item>
      </candidateList>
      <explain>文本全半角错误。</explain>
      <paraID>32E7B39E</paraID>
      <start>681</start>
      <end>682</end>
      <status>unmodified</status>
      <modifiedWord/>
      <trackRevisions>false</trackRevisions>
    </reviewItem>
    <reviewItem>
      <errorID>35679320-6929-4c44-abf0-689286308093</errorID>
      <errorWord>)</errorWord>
      <group>L1_Format</group>
      <groupName>格式问题</groupName>
      <ability>L2_HalfPunc</ability>
      <abilityName>全半角检查</abilityName>
      <candidateList>
        <item>）</item>
      </candidateList>
      <explain>文本全半角错误。</explain>
      <paraID>32E7B39E</paraID>
      <start>699</start>
      <end>700</end>
      <status>unmodified</status>
      <modifiedWord/>
      <trackRevisions>false</trackRevisions>
    </reviewItem>
    <reviewItem>
      <errorID>c7b41584-5713-438c-a970-bd53c54cd7ce</errorID>
      <errorWord>)</errorWord>
      <group>L1_Format</group>
      <groupName>格式问题</groupName>
      <ability>L2_HalfPunc</ability>
      <abilityName>全半角检查</abilityName>
      <candidateList>
        <item>）</item>
      </candidateList>
      <explain>文本全半角错误。</explain>
      <paraID>32E7B39E</paraID>
      <start>708</start>
      <end>709</end>
      <status>unmodified</status>
      <modifiedWord/>
      <trackRevisions>false</trackRevisions>
    </reviewItem>
    <reviewItem>
      <errorID>a7d1ed72-0ad9-4eea-89c9-acb776c48623</errorID>
      <errorWord>)</errorWord>
      <group>L1_Format</group>
      <groupName>格式问题</groupName>
      <ability>L2_HalfPunc</ability>
      <abilityName>全半角检查</abilityName>
      <candidateList>
        <item>）</item>
      </candidateList>
      <explain>文本全半角错误。</explain>
      <paraID>32E7B39E</paraID>
      <start>718</start>
      <end>719</end>
      <status>unmodified</status>
      <modifiedWord/>
      <trackRevisions>false</trackRevisions>
    </reviewItem>
    <reviewItem>
      <errorID>5c59e9c0-0ca8-4ffe-81c3-7b7d6d62f11d</errorID>
      <errorWord>)</errorWord>
      <group>L1_Format</group>
      <groupName>格式问题</groupName>
      <ability>L2_HalfPunc</ability>
      <abilityName>全半角检查</abilityName>
      <candidateList>
        <item>）</item>
      </candidateList>
      <explain>文本全半角错误。</explain>
      <paraID>32E7B39E</paraID>
      <start>727</start>
      <end>728</end>
      <status>unmodified</status>
      <modifiedWord/>
      <trackRevisions>false</trackRevisions>
    </reviewItem>
    <reviewItem>
      <errorID>b89958ee-6d23-4d27-bb62-03ff6e9a1c8b</errorID>
      <errorWord>)</errorWord>
      <group>L1_Format</group>
      <groupName>格式问题</groupName>
      <ability>L2_HalfPunc</ability>
      <abilityName>全半角检查</abilityName>
      <candidateList>
        <item>）</item>
      </candidateList>
      <explain>文本全半角错误。</explain>
      <paraID>32E7B39E</paraID>
      <start>739</start>
      <end>740</end>
      <status>unmodified</status>
      <modifiedWord/>
      <trackRevisions>false</trackRevisions>
    </reviewItem>
    <reviewItem>
      <errorID>f01014fe-95ce-4fe5-90c8-cd97f4bbfa93</errorID>
      <errorWord>)</errorWord>
      <group>L1_Format</group>
      <groupName>格式问题</groupName>
      <ability>L2_HalfPunc</ability>
      <abilityName>全半角检查</abilityName>
      <candidateList>
        <item>）</item>
      </candidateList>
      <explain>文本全半角错误。</explain>
      <paraID>32E7B39E</paraID>
      <start>745</start>
      <end>746</end>
      <status>unmodified</status>
      <modifiedWord/>
      <trackRevisions>false</trackRevisions>
    </reviewItem>
    <reviewItem>
      <errorID>c6702771-5f61-4ad8-9bb8-2e8d0dc0aba0</errorID>
      <errorWord>)</errorWord>
      <group>L1_Format</group>
      <groupName>格式问题</groupName>
      <ability>L2_HalfPunc</ability>
      <abilityName>全半角检查</abilityName>
      <candidateList>
        <item>）</item>
      </candidateList>
      <explain>文本全半角错误。</explain>
      <paraID>32E7B39E</paraID>
      <start>759</start>
      <end>760</end>
      <status>unmodified</status>
      <modifiedWord/>
      <trackRevisions>false</trackRevisions>
    </reviewItem>
    <reviewItem>
      <errorID>9be6b0a2-3666-46f9-90a7-250971e1e0c8</errorID>
      <errorWord>(</errorWord>
      <group>L1_Format</group>
      <groupName>格式问题</groupName>
      <ability>L2_HalfPunc</ability>
      <abilityName>全半角检查</abilityName>
      <candidateList>
        <item>（</item>
      </candidateList>
      <explain>文本全半角错误。</explain>
      <paraID>32E7B39E</paraID>
      <start>768</start>
      <end>769</end>
      <status>unmodified</status>
      <modifiedWord/>
      <trackRevisions>false</trackRevisions>
    </reviewItem>
    <reviewItem>
      <errorID>0892ea9f-0612-4d10-9330-7fd723b37e37</errorID>
      <errorWord>)</errorWord>
      <group>L1_Format</group>
      <groupName>格式问题</groupName>
      <ability>L2_HalfPunc</ability>
      <abilityName>全半角检查</abilityName>
      <candidateList>
        <item>）</item>
      </candidateList>
      <explain>文本全半角错误。</explain>
      <paraID>32E7B39E</paraID>
      <start>770</start>
      <end>771</end>
      <status>unmodified</status>
      <modifiedWord/>
      <trackRevisions>false</trackRevisions>
    </reviewItem>
    <reviewItem>
      <errorID>db966771-54ca-413a-b117-07e01df6471e</errorID>
      <errorWord>)</errorWord>
      <group>L1_Format</group>
      <groupName>格式问题</groupName>
      <ability>L2_HalfPunc</ability>
      <abilityName>全半角检查</abilityName>
      <candidateList>
        <item>）</item>
      </candidateList>
      <explain>文本全半角错误。</explain>
      <paraID>32E7B39E</paraID>
      <start>787</start>
      <end>788</end>
      <status>unmodified</status>
      <modifiedWord/>
      <trackRevisions>false</trackRevisions>
    </reviewItem>
    <reviewItem>
      <errorID>8b945d82-d0e7-4c44-bd31-4a856a9e27b7</errorID>
      <errorWord>)</errorWord>
      <group>L1_Format</group>
      <groupName>格式问题</groupName>
      <ability>L2_HalfPunc</ability>
      <abilityName>全半角检查</abilityName>
      <candidateList>
        <item>）</item>
      </candidateList>
      <explain>文本全半角错误。</explain>
      <paraID>32E7B39E</paraID>
      <start>809</start>
      <end>810</end>
      <status>unmodified</status>
      <modifiedWord/>
      <trackRevisions>false</trackRevisions>
    </reviewItem>
    <reviewItem>
      <errorID>f152d151-a98c-4320-8cfe-c4b522d31d85</errorID>
      <errorWord>)</errorWord>
      <group>L1_Format</group>
      <groupName>格式问题</groupName>
      <ability>L2_HalfPunc</ability>
      <abilityName>全半角检查</abilityName>
      <candidateList>
        <item>）</item>
      </candidateList>
      <explain>文本全半角错误。</explain>
      <paraID>32E7B39E</paraID>
      <start>823</start>
      <end>824</end>
      <status>unmodified</status>
      <modifiedWord/>
      <trackRevisions>false</trackRevisions>
    </reviewItem>
    <reviewItem>
      <errorID>4598f615-7545-4994-ad0b-f6f41907efbd</errorID>
      <errorWord>)</errorWord>
      <group>L1_Format</group>
      <groupName>格式问题</groupName>
      <ability>L2_HalfPunc</ability>
      <abilityName>全半角检查</abilityName>
      <candidateList>
        <item>）</item>
      </candidateList>
      <explain>文本全半角错误。</explain>
      <paraID>32E7B39E</paraID>
      <start>831</start>
      <end>832</end>
      <status>unmodified</status>
      <modifiedWord/>
      <trackRevisions>false</trackRevisions>
    </reviewItem>
    <reviewItem>
      <errorID>1a0ef84a-98a2-46de-813b-3c13a803a4d9</errorID>
      <errorWord>)</errorWord>
      <group>L1_Format</group>
      <groupName>格式问题</groupName>
      <ability>L2_HalfPunc</ability>
      <abilityName>全半角检查</abilityName>
      <candidateList>
        <item>）</item>
      </candidateList>
      <explain>文本全半角错误。</explain>
      <paraID>32E7B39E</paraID>
      <start>837</start>
      <end>838</end>
      <status>unmodified</status>
      <modifiedWord/>
      <trackRevisions>false</trackRevisions>
    </reviewItem>
    <reviewItem>
      <errorID>bbfb9cef-925b-4b8e-b71e-68b501125bd8</errorID>
      <errorWord>)</errorWord>
      <group>L1_Format</group>
      <groupName>格式问题</groupName>
      <ability>L2_HalfPunc</ability>
      <abilityName>全半角检查</abilityName>
      <candidateList>
        <item>）</item>
      </candidateList>
      <explain>文本全半角错误。</explain>
      <paraID>32E7B39E</paraID>
      <start>852</start>
      <end>853</end>
      <status>unmodified</status>
      <modifiedWord/>
      <trackRevisions>false</trackRevisions>
    </reviewItem>
    <reviewItem>
      <errorID>be1ead78-4efe-4b96-9971-0a33d727d0e0</errorID>
      <errorWord>)</errorWord>
      <group>L1_Format</group>
      <groupName>格式问题</groupName>
      <ability>L2_HalfPunc</ability>
      <abilityName>全半角检查</abilityName>
      <candidateList>
        <item>）</item>
      </candidateList>
      <explain>文本全半角错误。</explain>
      <paraID>32E7B39E</paraID>
      <start>865</start>
      <end>866</end>
      <status>unmodified</status>
      <modifiedWord/>
      <trackRevisions>false</trackRevisions>
    </reviewItem>
    <reviewItem>
      <errorID>f32819dd-01f1-440c-b030-8719dab06dd4</errorID>
      <errorWord>(</errorWord>
      <group>L1_Format</group>
      <groupName>格式问题</groupName>
      <ability>L2_HalfPunc</ability>
      <abilityName>全半角检查</abilityName>
      <candidateList>
        <item>（</item>
      </candidateList>
      <explain>文本全半角错误。</explain>
      <paraID>32E7B39E</paraID>
      <start>1008</start>
      <end>1009</end>
      <status>unmodified</status>
      <modifiedWord/>
      <trackRevisions>false</trackRevisions>
    </reviewItem>
    <reviewItem>
      <errorID>977a1396-41f7-42a8-8d59-b4ad1fcfe252</errorID>
      <errorWord>)</errorWord>
      <group>L1_Format</group>
      <groupName>格式问题</groupName>
      <ability>L2_HalfPunc</ability>
      <abilityName>全半角检查</abilityName>
      <candidateList>
        <item>）</item>
      </candidateList>
      <explain>文本全半角错误。</explain>
      <paraID>32E7B39E</paraID>
      <start>1014</start>
      <end>1015</end>
      <status>unmodified</status>
      <modifiedWord/>
      <trackRevisions>false</trackRevisions>
    </reviewItem>
    <reviewItem>
      <errorID>136a85a4-fe08-4433-85c2-8ddba8f67c06</errorID>
      <errorWord>(</errorWord>
      <group>L1_Format</group>
      <groupName>格式问题</groupName>
      <ability>L2_HalfPunc</ability>
      <abilityName>全半角检查</abilityName>
      <candidateList>
        <item>（</item>
      </candidateList>
      <explain>文本全半角错误。</explain>
      <paraID>69BD43E1</paraID>
      <start>5</start>
      <end>6</end>
      <status>unmodified</status>
      <modifiedWord/>
      <trackRevisions>false</trackRevisions>
    </reviewItem>
    <reviewItem>
      <errorID>e0f98f5c-8791-4264-86bc-da61f9f0837d</errorID>
      <errorWord>)</errorWord>
      <group>L1_Format</group>
      <groupName>格式问题</groupName>
      <ability>L2_HalfPunc</ability>
      <abilityName>全半角检查</abilityName>
      <candidateList>
        <item>）</item>
      </candidateList>
      <explain>文本全半角错误。</explain>
      <paraID>69BD43E1</paraID>
      <start>11</start>
      <end>12</end>
      <status>unmodified</status>
      <modifiedWord/>
      <trackRevisions>false</trackRevisions>
    </reviewItem>
    <reviewItem>
      <errorID>7a254e79-45de-41b0-9f33-df45cdbf1f05</errorID>
      <errorWord>(</errorWord>
      <group>L1_Format</group>
      <groupName>格式问题</groupName>
      <ability>L2_HalfPunc</ability>
      <abilityName>全半角检查</abilityName>
      <candidateList>
        <item>（</item>
      </candidateList>
      <explain>文本全半角错误。</explain>
      <paraID> A44F85C</paraID>
      <start>0</start>
      <end>1</end>
      <status>unmodified</status>
      <modifiedWord/>
      <trackRevisions>false</trackRevisions>
    </reviewItem>
    <reviewItem>
      <errorID>1a7cfa5f-9c2b-4de2-9fd4-0f73ced9df5d</errorID>
      <errorWord>)</errorWord>
      <group>L1_Format</group>
      <groupName>格式问题</groupName>
      <ability>L2_HalfPunc</ability>
      <abilityName>全半角检查</abilityName>
      <candidateList>
        <item>）</item>
      </candidateList>
      <explain>文本全半角错误。</explain>
      <paraID> A44F85C</paraID>
      <start>6</start>
      <end>7</end>
      <status>unmodified</status>
      <modifiedWord/>
      <trackRevisions>false</trackRevisions>
    </reviewItem>
    <reviewItem>
      <errorID>1698ff00-ca6b-41d3-a5df-69be35ae5982</errorID>
      <errorWord>)</errorWord>
      <group>L1_Format</group>
      <groupName>格式问题</groupName>
      <ability>L2_HalfPunc</ability>
      <abilityName>全半角检查</abilityName>
      <candidateList>
        <item>）</item>
      </candidateList>
      <explain>文本全半角错误。</explain>
      <paraID>693CC80B</paraID>
      <start>41</start>
      <end>42</end>
      <status>unmodified</status>
      <modifiedWord/>
      <trackRevisions>false</trackRevisions>
    </reviewItem>
    <reviewItem>
      <errorID>9a4fb00b-5958-4d43-bde6-b511509a59c5</errorID>
      <errorWord>)</errorWord>
      <group>L1_Format</group>
      <groupName>格式问题</groupName>
      <ability>L2_HalfPunc</ability>
      <abilityName>全半角检查</abilityName>
      <candidateList>
        <item>）</item>
      </candidateList>
      <explain>文本全半角错误。</explain>
      <paraID>693CC80B</paraID>
      <start>50</start>
      <end>51</end>
      <status>unmodified</status>
      <modifiedWord/>
      <trackRevisions>false</trackRevisions>
    </reviewItem>
    <reviewItem>
      <errorID>5700c21c-af33-47a6-9f8d-ed520c9e1420</errorID>
      <errorWord>)</errorWord>
      <group>L1_Format</group>
      <groupName>格式问题</groupName>
      <ability>L2_HalfPunc</ability>
      <abilityName>全半角检查</abilityName>
      <candidateList>
        <item>）</item>
      </candidateList>
      <explain>文本全半角错误。</explain>
      <paraID>693CC80B</paraID>
      <start>68</start>
      <end>69</end>
      <status>unmodified</status>
      <modifiedWord/>
      <trackRevisions>false</trackRevisions>
    </reviewItem>
    <reviewItem>
      <errorID>dada6b07-504d-4cc0-a0f3-7b8384d59582</errorID>
      <errorWord>)</errorWord>
      <group>L1_Format</group>
      <groupName>格式问题</groupName>
      <ability>L2_HalfPunc</ability>
      <abilityName>全半角检查</abilityName>
      <candidateList>
        <item>）</item>
      </candidateList>
      <explain>文本全半角错误。</explain>
      <paraID>693CC80B</paraID>
      <start>78</start>
      <end>79</end>
      <status>unmodified</status>
      <modifiedWord/>
      <trackRevisions>false</trackRevisions>
    </reviewItem>
    <reviewItem>
      <errorID>41b1439a-9dbf-438f-9dff-54164538cde6</errorID>
      <errorWord>)</errorWord>
      <group>L1_Format</group>
      <groupName>格式问题</groupName>
      <ability>L2_HalfPunc</ability>
      <abilityName>全半角检查</abilityName>
      <candidateList>
        <item>）</item>
      </candidateList>
      <explain>文本全半角错误。</explain>
      <paraID>693CC80B</paraID>
      <start>87</start>
      <end>88</end>
      <status>unmodified</status>
      <modifiedWord/>
      <trackRevisions>false</trackRevisions>
    </reviewItem>
    <reviewItem>
      <errorID>3bc32000-2214-48ac-9eb9-c5aa5d0db817</errorID>
      <errorWord>)</errorWord>
      <group>L1_Format</group>
      <groupName>格式问题</groupName>
      <ability>L2_HalfPunc</ability>
      <abilityName>全半角检查</abilityName>
      <candidateList>
        <item>）</item>
      </candidateList>
      <explain>文本全半角错误。</explain>
      <paraID>693CC80B</paraID>
      <start>96</start>
      <end>97</end>
      <status>unmodified</status>
      <modifiedWord/>
      <trackRevisions>false</trackRevisions>
    </reviewItem>
    <reviewItem>
      <errorID>b54ed614-ffa4-4ea5-80b1-e44de93bbd85</errorID>
      <errorWord>)</errorWord>
      <group>L1_Format</group>
      <groupName>格式问题</groupName>
      <ability>L2_HalfPunc</ability>
      <abilityName>全半角检查</abilityName>
      <candidateList>
        <item>）</item>
      </candidateList>
      <explain>文本全半角错误。</explain>
      <paraID>693CC80B</paraID>
      <start>105</start>
      <end>106</end>
      <status>unmodified</status>
      <modifiedWord/>
      <trackRevisions>false</trackRevisions>
    </reviewItem>
    <reviewItem>
      <errorID>c799dcab-9d14-4fc6-a2d5-32da8b0632cb</errorID>
      <errorWord>)</errorWord>
      <group>L1_Format</group>
      <groupName>格式问题</groupName>
      <ability>L2_HalfPunc</ability>
      <abilityName>全半角检查</abilityName>
      <candidateList>
        <item>）</item>
      </candidateList>
      <explain>文本全半角错误。</explain>
      <paraID>693CC80B</paraID>
      <start>114</start>
      <end>115</end>
      <status>unmodified</status>
      <modifiedWord/>
      <trackRevisions>false</trackRevisions>
    </reviewItem>
    <reviewItem>
      <errorID>72224b23-fdbf-46d4-b8a9-db73944fb820</errorID>
      <errorWord>)</errorWord>
      <group>L1_Format</group>
      <groupName>格式问题</groupName>
      <ability>L2_HalfPunc</ability>
      <abilityName>全半角检查</abilityName>
      <candidateList>
        <item>）</item>
      </candidateList>
      <explain>文本全半角错误。</explain>
      <paraID>693CC80B</paraID>
      <start>180</start>
      <end>181</end>
      <status>unmodified</status>
      <modifiedWord/>
      <trackRevisions>false</trackRevisions>
    </reviewItem>
    <reviewItem>
      <errorID>ab3ae683-a9ff-4d06-ba13-01b7595cca55</errorID>
      <errorWord>)</errorWord>
      <group>L1_Format</group>
      <groupName>格式问题</groupName>
      <ability>L2_HalfPunc</ability>
      <abilityName>全半角检查</abilityName>
      <candidateList>
        <item>）</item>
      </candidateList>
      <explain>文本全半角错误。</explain>
      <paraID>693CC80B</paraID>
      <start>192</start>
      <end>193</end>
      <status>unmodified</status>
      <modifiedWord/>
      <trackRevisions>false</trackRevisions>
    </reviewItem>
    <reviewItem>
      <errorID>0dc3e57e-9869-46b6-86c0-41a802896655</errorID>
      <errorWord>)</errorWord>
      <group>L1_Format</group>
      <groupName>格式问题</groupName>
      <ability>L2_HalfPunc</ability>
      <abilityName>全半角检查</abilityName>
      <candidateList>
        <item>）</item>
      </candidateList>
      <explain>文本全半角错误。</explain>
      <paraID>693CC80B</paraID>
      <start>204</start>
      <end>205</end>
      <status>unmodified</status>
      <modifiedWord/>
      <trackRevisions>false</trackRevisions>
    </reviewItem>
    <reviewItem>
      <errorID>866d9682-71af-41a1-bd2e-9a3adf281085</errorID>
      <errorWord>)</errorWord>
      <group>L1_Format</group>
      <groupName>格式问题</groupName>
      <ability>L2_HalfPunc</ability>
      <abilityName>全半角检查</abilityName>
      <candidateList>
        <item>）</item>
      </candidateList>
      <explain>文本全半角错误。</explain>
      <paraID>693CC80B</paraID>
      <start>213</start>
      <end>214</end>
      <status>unmodified</status>
      <modifiedWord/>
      <trackRevisions>false</trackRevisions>
    </reviewItem>
    <reviewItem>
      <errorID>78fa64f0-f16a-4e59-87c9-7e98f114d9e4</errorID>
      <errorWord>)</errorWord>
      <group>L1_Format</group>
      <groupName>格式问题</groupName>
      <ability>L2_HalfPunc</ability>
      <abilityName>全半角检查</abilityName>
      <candidateList>
        <item>）</item>
      </candidateList>
      <explain>文本全半角错误。</explain>
      <paraID>693CC80B</paraID>
      <start>224</start>
      <end>225</end>
      <status>unmodified</status>
      <modifiedWord/>
      <trackRevisions>false</trackRevisions>
    </reviewItem>
    <reviewItem>
      <errorID>d4146011-5b4d-4065-8561-a925589fa0b2</errorID>
      <errorWord>)</errorWord>
      <group>L1_Format</group>
      <groupName>格式问题</groupName>
      <ability>L2_HalfPunc</ability>
      <abilityName>全半角检查</abilityName>
      <candidateList>
        <item>）</item>
      </candidateList>
      <explain>文本全半角错误。</explain>
      <paraID>693CC80B</paraID>
      <start>243</start>
      <end>244</end>
      <status>unmodified</status>
      <modifiedWord/>
      <trackRevisions>false</trackRevisions>
    </reviewItem>
    <reviewItem>
      <errorID>302071f3-d689-46a6-a1c6-2f6c94f76b6e</errorID>
      <errorWord>王成</errorWord>
      <group>L1_Word</group>
      <groupName>字词问题</groupName>
      <ability>L2_Typo</ability>
      <abilityName>字词错误</abilityName>
      <candidateList>
        <item>完成</item>
      </candidateList>
      <explain>〈动〉按照预期的目的结束；做成：～任务｜～作业｜计划完得成。</explain>
      <paraID> 39852EF</paraID>
      <start>81</start>
      <end>83</end>
      <status>unmodified</status>
      <modifiedWord/>
      <trackRevisions>false</trackRevisions>
    </reviewItem>
    <reviewItem>
      <errorID>968ea4fa-26d6-454c-a494-bb345d2a7726</errorID>
      <errorWord>负</errorWord>
      <group>L1_Word</group>
      <groupName>字词问题</groupName>
      <ability>L2_Typo</ability>
      <abilityName>字词错误</abilityName>
      <candidateList>
        <item>负责</item>
      </candidateList>
      <explain>❶〈动〉担负责任：～后勤工作｜这里的事由你～。❷〈形〉（工作）尽到应尽的责任；认真踏实：他对工作很～。</explain>
      <paraID>19576CB2</paraID>
      <start>4</start>
      <end>5</end>
      <status>unmodified</status>
      <modifiedWord/>
      <trackRevisions>false</trackRevisions>
    </reviewItem>
    <reviewItem>
      <errorID>c2c9f438-8036-43fb-bbef-8c6fb102ae88</errorID>
      <errorWord>[2009]77号</errorWord>
      <group>L1_Knowledge</group>
      <groupName>知识性问题</groupName>
      <ability>L2_Knowledge</ability>
      <abilityName>其他知识</abilityName>
      <candidateList>
        <item>〔2009〕77号</item>
      </candidateList>
      <explain>发文字号格式错误。</explain>
      <paraID> D9EC001</paraID>
      <start>163</start>
      <end>172</end>
      <status>unmodified</status>
      <modifiedWord/>
      <trackRevisions>false</trackRevisions>
    </reviewItem>
    <reviewItem>
      <errorID>c0f5184b-09e8-4e17-8ec1-d55b0a0902e9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191019C8</paraID>
      <start>2</start>
      <end>4</end>
      <status>unmodified</status>
      <modifiedWord/>
      <trackRevisions>false</trackRevisions>
    </reviewItem>
    <reviewItem>
      <errorID>f9435c9a-15e4-414d-ab32-40030a6a1c3c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7EC6E05C</paraID>
      <start>2</start>
      <end>4</end>
      <status>unmodified</status>
      <modifiedWord/>
      <trackRevisions>false</trackRevisions>
    </reviewItem>
    <reviewItem>
      <errorID>30b44e6f-b794-4cf7-8db7-da070aea90e5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7F61D061</paraID>
      <start>2</start>
      <end>4</end>
      <status>unmodified</status>
      <modifiedWord/>
      <trackRevisions>false</trackRevisions>
    </reviewItem>
    <reviewItem>
      <errorID>f62c461b-24c5-4541-8eee-0b392159cb8c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718D8034</paraID>
      <start>2</start>
      <end>4</end>
      <status>unmodified</status>
      <modifiedWord/>
      <trackRevisions>false</trackRevisions>
    </reviewItem>
    <reviewItem>
      <errorID>6b141726-5dc5-479b-8e15-82a6e0e0bdb5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31A560E4</paraID>
      <start>2</start>
      <end>4</end>
      <status>unmodified</status>
      <modifiedWord/>
      <trackRevisions>false</trackRevisions>
    </reviewItem>
    <reviewItem>
      <errorID>3064f734-3c8c-4b00-b7ea-a305e3186a79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7B8D3A97</paraID>
      <start>2</start>
      <end>4</end>
      <status>unmodified</status>
      <modifiedWord/>
      <trackRevisions>false</trackRevisions>
    </reviewItem>
    <reviewItem>
      <errorID>bb39294e-20ac-4f5b-a335-3d97d8ddb100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663242ED</paraID>
      <start>2</start>
      <end>4</end>
      <status>unmodified</status>
      <modifiedWord/>
      <trackRevisions>false</trackRevisions>
    </reviewItem>
    <reviewItem>
      <errorID>2cbb4d0c-3540-4b52-9f2f-56cc8580cf5e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37EA8BF7</paraID>
      <start>2</start>
      <end>4</end>
      <status>unmodified</status>
      <modifiedWord/>
      <trackRevisions>false</trackRevisions>
    </reviewItem>
    <reviewItem>
      <errorID>b1b260d4-7390-482a-b441-27a00af35b35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6DAA5295</paraID>
      <start>2</start>
      <end>4</end>
      <status>unmodified</status>
      <modifiedWord/>
      <trackRevisions>false</trackRevisions>
    </reviewItem>
    <reviewItem>
      <errorID>16741e6b-ec6b-4f50-9211-fb66b89ad2b0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3AB1B577</paraID>
      <start>2</start>
      <end>4</end>
      <status>unmodified</status>
      <modifiedWord/>
      <trackRevisions>false</trackRevisions>
    </reviewItem>
    <reviewItem>
      <errorID>c92e4129-f7c5-408f-b2f0-b0a8b10e7eb5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5D5E7BE1</paraID>
      <start>2</start>
      <end>4</end>
      <status>unmodified</status>
      <modifiedWord/>
      <trackRevisions>false</trackRevisions>
    </reviewItem>
    <reviewItem>
      <errorID>95738768-a0a8-423d-a4b5-0c2b0853b74d</errorID>
      <errorWord>其它</errorWord>
      <group>L1_Word</group>
      <groupName>字词问题</groupName>
      <ability>L2_Alias</ability>
      <abilityName>也作/曾用词</abilityName>
      <candidateList>
        <item>其他</item>
      </candidateList>
      <explain>词汇[其它]为不规范表述或旧称，其规范书面表述为[其他]。</explain>
      <paraID>79ECCAF0</paraID>
      <start>4</start>
      <end>6</end>
      <status>modified</status>
      <modifiedWord>其他</modifiedWord>
      <trackRevisions>false</trackRevisions>
    </reviewItem>
    <reviewItem>
      <errorID>962106d5-822e-483e-acb9-90e5fe22a8f3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6BA3CC7A</paraID>
      <start>2</start>
      <end>4</end>
      <status>unmodified</status>
      <modifiedWord/>
      <trackRevisions>false</trackRevisions>
    </reviewItem>
    <reviewItem>
      <errorID>8afe725e-2d89-4809-b996-fb20a13b9e68</errorID>
      <errorWord>法律、法规</errorWord>
      <group>L1_Word</group>
      <groupName>字词问题</groupName>
      <ability>L2_Typo</ability>
      <abilityName>字词错误</abilityName>
      <candidateList>
        <item>法律法规</item>
      </candidateList>
      <explain/>
      <paraID>2CFD2BD2</paraID>
      <start>7</start>
      <end>12</end>
      <status>ignored</status>
      <modifiedWord/>
      <trackRevisions>false</trackRevisions>
    </reviewItem>
    <reviewItem>
      <errorID>22bd03c2-8bee-49c3-99ce-0bd6bffae0cf</errorID>
      <errorWord>其它</errorWord>
      <group>L1_Word</group>
      <groupName>字词问题</groupName>
      <ability>L2_Alias</ability>
      <abilityName>也作/曾用词</abilityName>
      <candidateList>
        <item>其他</item>
      </candidateList>
      <explain>词汇[其它]为不规范表述或旧称，其规范书面表述为[其他]。</explain>
      <paraID> 7E8A6B7</paraID>
      <start>6</start>
      <end>8</end>
      <status>modified</status>
      <modifiedWord>其他</modifiedWord>
      <trackRevisions>false</trackRevisions>
    </reviewItem>
    <reviewItem>
      <errorID>11f239f3-2fd4-42c8-a708-92cb1c93c18b</errorID>
      <errorWord>法律、法规</errorWord>
      <group>L1_Word</group>
      <groupName>字词问题</groupName>
      <ability>L2_Typo</ability>
      <abilityName>字词错误</abilityName>
      <candidateList>
        <item>法律法规</item>
      </candidateList>
      <explain/>
      <paraID>21B791A3</paraID>
      <start>11</start>
      <end>16</end>
      <status>ignored</status>
      <modifiedWord/>
      <trackRevisions>false</trackRevisions>
    </reviewItem>
    <reviewItem>
      <errorID>dfd0cf45-9826-455c-ae48-b50d81e881be</errorID>
      <errorWord>其它</errorWord>
      <group>L1_Word</group>
      <groupName>字词问题</groupName>
      <ability>L2_Alias</ability>
      <abilityName>也作/曾用词</abilityName>
      <candidateList>
        <item>其他</item>
      </candidateList>
      <explain>词汇[其它]为不规范表述或旧称，其规范书面表述为[其他]。</explain>
      <paraID>5FBFE599</paraID>
      <start>5</start>
      <end>7</end>
      <status>modified</status>
      <modifiedWord>其他</modifiedWord>
      <trackRevisions>false</trackRevisions>
    </reviewItem>
    <reviewItem>
      <errorID>84719bda-98cb-4ee6-accb-bad3f3248ad3</errorID>
      <errorWord>台帐</errorWord>
      <group>L1_Word</group>
      <groupName>字词问题</groupName>
      <ability>L2_Typo</ability>
      <abilityName>字词错误</abilityName>
      <candidateList>
        <item>台账</item>
      </candidateList>
      <explain/>
      <paraID>53DE0ACF</paraID>
      <start>173</start>
      <end>175</end>
      <status>unmodified</status>
      <modifiedWord/>
      <trackRevisions>false</trackRevisions>
    </reviewItem>
    <reviewItem>
      <errorID>84ee2133-67b1-44be-8ac1-1a01cccd505c</errorID>
      <errorWord>立而</errorWord>
      <group>L1_Word</group>
      <groupName>字词问题</groupName>
      <ability>L2_Typo</ability>
      <abilityName>字词错误</abilityName>
      <candidateList>
        <item>立面</item>
      </candidateList>
      <explain>存在字形相近字词的误用。</explain>
      <paraID>5260FA8D</paraID>
      <start>22</start>
      <end>24</end>
      <status>unmodified</status>
      <modifiedWord/>
      <trackRevisions>false</trackRevisions>
    </reviewItem>
    <reviewItem>
      <errorID>41a4d3ed-07c3-4661-ba53-d64985b1b805</errorID>
      <errorWord>法律、法规</errorWord>
      <group>L1_Word</group>
      <groupName>字词问题</groupName>
      <ability>L2_Typo</ability>
      <abilityName>字词错误</abilityName>
      <candidateList>
        <item>法律法规</item>
      </candidateList>
      <explain/>
      <paraID>368F3D09</paraID>
      <start>15</start>
      <end>20</end>
      <status>ignored</status>
      <modifiedWord/>
      <trackRevisions>false</trackRevisions>
    </reviewItem>
    <reviewItem>
      <errorID>2d9f17d4-837b-4e03-bbe1-36d0e60ac611</errorID>
      <errorWord>周遍环境</errorWord>
      <group>L1_Word</group>
      <groupName>字词问题</groupName>
      <ability>L2_Typo</ability>
      <abilityName>字词错误</abilityName>
      <candidateList>
        <item>周边环境</item>
      </candidateList>
      <explain/>
      <paraID>368F3D09</paraID>
      <start>69</start>
      <end>73</end>
      <status>unmodified</status>
      <modifiedWord/>
      <trackRevisions>false</trackRevisions>
    </reviewItem>
    <reviewItem>
      <errorID>786df72f-91bb-4de0-bcee-700b2d5e0799</errorID>
      <errorWord>印发</errorWord>
      <group>L1_Word</group>
      <groupName>字词问题</groupName>
      <ability>L2_Typo</ability>
      <abilityName>字词错误</abilityName>
      <candidateList>
        <item>引发</item>
      </candidateList>
      <explain>〈动〉引起；触发：天象观测～了大家对天文学的浓厚兴趣。</explain>
      <paraID>615DF75C</paraID>
      <start>39</start>
      <end>41</end>
      <status>unmodified</status>
      <modifiedWord/>
      <trackRevisions>false</trackRevisions>
    </reviewItem>
    <reviewItem>
      <errorID>1a94770f-2857-4b92-abd7-5bb280bd7c82</errorID>
      <errorWord>及其</errorWord>
      <group>L1_Word</group>
      <groupName>字词问题</groupName>
      <ability>L2_Typo</ability>
      <abilityName>字词错误</abilityName>
      <candidateList>
        <item>极其</item>
      </candidateList>
      <explain>〈副〉非常；极端：～重视｜～光荣｜受到了～深刻的教育。</explain>
      <paraID> 4D0FE96</paraID>
      <start>42</start>
      <end>44</end>
      <status>ignored</status>
      <modifiedWord/>
      <trackRevisions>false</trackRevisions>
    </reviewItem>
    <reviewItem>
      <errorID>2a1d4545-dad4-493d-8d9e-a060dc842754</errorID>
      <errorWord>施</errorWord>
      <group>L1_Word</group>
      <groupName>字词问题</groupName>
      <ability>L2_Typo</ability>
      <abilityName>字词错误</abilityName>
      <candidateList>
        <item>施和</item>
      </candidateList>
      <explain/>
      <paraID> 4D0FE96</paraID>
      <start>93</start>
      <end>94</end>
      <status>unmodified</status>
      <modifiedWord/>
      <trackRevisions>false</trackRevisions>
    </reviewItem>
    <reviewItem>
      <errorID>766e620d-4c71-43c4-b252-d345e67cef84</errorID>
      <errorWord>，</errorWord>
      <group>L1_Word</group>
      <groupName>字词问题</groupName>
      <ability>L2_Typo</ability>
      <abilityName>字词错误</abilityName>
      <candidateList>
        <item>，有</item>
      </candidateList>
      <explain/>
      <paraID>68012E24</paraID>
      <start>66</start>
      <end>68</end>
      <status>modified</status>
      <modifiedWord>，有</modifiedWord>
      <trackRevisions>false</trackRevisions>
    </reviewItem>
    <reviewItem>
      <errorID>75968b52-7414-4918-895a-b77a0299035e</errorID>
      <errorWord>及其</errorWord>
      <group>L1_Word</group>
      <groupName>字词问题</groupName>
      <ability>L2_Typo</ability>
      <abilityName>字词错误</abilityName>
      <candidateList>
        <item>极其</item>
      </candidateList>
      <explain>〈副〉非常；极端：～重视｜～光荣｜受到了～深刻的教育。</explain>
      <paraID>3EF9C2AE</paraID>
      <start>24</start>
      <end>26</end>
      <status>ignored</status>
      <modifiedWord/>
      <trackRevisions>false</trackRevisions>
    </reviewItem>
    <reviewItem>
      <errorID>2d438f54-032d-49d2-b10c-c200c9563758</errorID>
      <errorWord>产</errorWord>
      <group>L1_Word</group>
      <groupName>字词问题</groupName>
      <ability>L2_Typo</ability>
      <abilityName>字词错误</abilityName>
      <candidateList>
        <item>产经</item>
      </candidateList>
      <explain/>
      <paraID>252825DB</paraID>
      <start>6</start>
      <end>7</end>
      <status>unmodified</status>
      <modifiedWord/>
      <trackRevisions>false</trackRevisions>
    </reviewItem>
    <reviewItem>
      <errorID>fe8423b8-5614-4af0-a5a7-9f739b9f665e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A233FB2</paraID>
      <start>0</start>
      <end>2</end>
      <status>unmodified</status>
      <modifiedWord/>
      <trackRevisions>false</trackRevisions>
    </reviewItem>
    <reviewItem>
      <errorID>c99f52fc-e415-469f-b7a6-9cac1ff33608</errorID>
      <errorWord>,</errorWord>
      <group>L1_Format</group>
      <groupName>格式问题</groupName>
      <ability>L2_HalfPunc</ability>
      <abilityName>全半角检查</abilityName>
      <candidateList>
        <item>，</item>
      </candidateList>
      <explain>文本全半角错误。</explain>
      <paraID>77C83E1C</paraID>
      <start>42</start>
      <end>43</end>
      <status>unmodified</status>
      <modifiedWord/>
      <trackRevisions>false</trackRevisions>
    </reviewItem>
    <reviewItem>
      <errorID>305946f6-bca0-4ba6-9c6d-9efa9102d197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78B83CC8</paraID>
      <start>0</start>
      <end>2</end>
      <status>unmodified</status>
      <modifiedWord/>
      <trackRevisions>false</trackRevisions>
    </reviewItem>
    <reviewItem>
      <errorID>9434f3cf-910d-43fc-aa0f-f9018105535a</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34F5AD62</paraID>
      <start>45</start>
      <end>48</end>
      <status>unmodified</status>
      <modifiedWord/>
      <trackRevisions>false</trackRevisions>
    </reviewItem>
    <reviewItem>
      <errorID>c5d24509-4d1a-45f6-8f36-e7b6c8c847a0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6D3F95F4</paraID>
      <start>0</start>
      <end>2</end>
      <status>unmodified</status>
      <modifiedWord/>
      <trackRevisions>false</trackRevisions>
    </reviewItem>
    <reviewItem>
      <errorID>cd78de15-4c59-4a49-8f3c-f3d987326c98</errorID>
      <errorWord>及其</errorWord>
      <group>L1_Word</group>
      <groupName>字词问题</groupName>
      <ability>L2_Typo</ability>
      <abilityName>字词错误</abilityName>
      <candidateList>
        <item>极其</item>
      </candidateList>
      <explain>〈副〉非常；极端：～重视｜～光荣｜受到了～深刻的教育。</explain>
      <paraID>6270A937</paraID>
      <start>84</start>
      <end>86</end>
      <status>ignored</status>
      <modifiedWord/>
      <trackRevisions>false</trackRevisions>
    </reviewItem>
    <reviewItem>
      <errorID>dfe4f803-03d5-4621-b9d8-05f054bf2510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304A7F03</paraID>
      <start>0</start>
      <end>2</end>
      <status>unmodified</status>
      <modifiedWord/>
      <trackRevisions>false</trackRevisions>
    </reviewItem>
    <reviewItem>
      <errorID>80918060-063b-47cb-8853-a35ecd162ebe</errorID>
      <errorWord>法律、法规</errorWord>
      <group>L1_Word</group>
      <groupName>字词问题</groupName>
      <ability>L2_Typo</ability>
      <abilityName>字词错误</abilityName>
      <candidateList>
        <item>法律法规</item>
      </candidateList>
      <explain/>
      <paraID>76A6E946</paraID>
      <start>14</start>
      <end>19</end>
      <status>ignored</status>
      <modifiedWord/>
      <trackRevisions>false</trackRevisions>
    </reviewItem>
    <reviewItem>
      <errorID>ded8cc32-e68a-494a-b95b-01a3966ca5fa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7A572F1B</paraID>
      <start>0</start>
      <end>2</end>
      <status>unmodified</status>
      <modifiedWord/>
      <trackRevisions>false</trackRevisions>
    </reviewItem>
    <reviewItem>
      <errorID>cce26a3a-475d-4771-bd2f-78607e8f5d00</errorID>
      <errorWord>:</errorWord>
      <group>L1_Format</group>
      <groupName>格式问题</groupName>
      <ability>L2_HalfPunc</ability>
      <abilityName>全半角检查</abilityName>
      <candidateList>
        <item>：</item>
      </candidateList>
      <explain>文本全半角错误。</explain>
      <paraID>7DBD9A95</paraID>
      <start>14</start>
      <end>15</end>
      <status>unmodified</status>
      <modifiedWord/>
      <trackRevisions>false</trackRevisions>
    </reviewItem>
    <reviewItem>
      <errorID>f27ee233-64b4-473d-8a81-b67390abb20c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47BC01CC</paraID>
      <start>0</start>
      <end>2</end>
      <status>unmodified</status>
      <modifiedWord/>
      <trackRevisions>false</trackRevisions>
    </reviewItem>
    <reviewItem>
      <errorID>1164983a-e82b-422a-9373-8099b22ad964</errorID>
      <errorWord>涉及到</errorWord>
      <group>L1_Grammar</group>
      <groupName>语法问题</groupName>
      <ability>L2_Grammar</ability>
      <abilityName>语法错误</abilityName>
      <candidateList>
        <item>涉及</item>
      </candidateList>
      <explain>〈动〉牵涉到；关联到：案子～好几个人｜这个问题～面很广。</explain>
      <paraID>1C7FE3FA</paraID>
      <start>42</start>
      <end>45</end>
      <status>unmodified</status>
      <modifiedWord/>
      <trackRevisions>false</trackRevisions>
    </reviewItem>
    <reviewItem>
      <errorID>e2cc5568-9048-4e8c-8c38-53104c9a2cf9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37B76323</paraID>
      <start>0</start>
      <end>2</end>
      <status>unmodified</status>
      <modifiedWord/>
      <trackRevisions>false</trackRevisions>
    </reviewItem>
    <reviewItem>
      <errorID>8da0c1a9-59a0-430c-94c3-f303df928960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79764B92</paraID>
      <start>0</start>
      <end>2</end>
      <status>unmodified</status>
      <modifiedWord/>
      <trackRevisions>false</trackRevisions>
    </reviewItem>
    <reviewItem>
      <errorID>470b0497-7960-48c4-b0bb-f07acb51c4e2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3A89CB73</paraID>
      <start>54</start>
      <end>55</end>
      <status>unmodified</status>
      <modifiedWord/>
      <trackRevisions>false</trackRevisions>
    </reviewItem>
    <reviewItem>
      <errorID>86245e3d-1a23-4087-9809-c324f41b8c42</errorID>
      <errorWord>地</errorWord>
      <group>L1_Word</group>
      <groupName>字词问题</groupName>
      <ability>L2_DDD</ability>
      <abilityName>的地得用法</abilityName>
      <candidateList>
        <item>的</item>
      </candidateList>
      <explain>“的”常用于连接修饰语与名词性中心语，表示属性、所属或描述。</explain>
      <paraID>3A89CB73</paraID>
      <start>153</start>
      <end>154</end>
      <status>unmodified</status>
      <modifiedWord/>
      <trackRevisions>false</trackRevisions>
    </reviewItem>
    <reviewItem>
      <errorID>d8b134c3-e008-4fdc-93e5-ff7928a34a64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4EEA05D4</paraID>
      <start>0</start>
      <end>2</end>
      <status>unmodified</status>
      <modifiedWord/>
      <trackRevisions>false</trackRevisions>
    </reviewItem>
    <reviewItem>
      <errorID>01ecdab7-8eb9-41c7-ae06-823746647742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1A58DD09</paraID>
      <start>0</start>
      <end>2</end>
      <status>unmodified</status>
      <modifiedWord/>
      <trackRevisions>false</trackRevisions>
    </reviewItem>
    <reviewItem>
      <errorID>76c99661-3443-4450-83d0-77faa0e5243d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5C4AEE08</paraID>
      <start>0</start>
      <end>2</end>
      <status>unmodified</status>
      <modifiedWord/>
      <trackRevisions>false</trackRevisions>
    </reviewItem>
    <reviewItem>
      <errorID>df2d0ecf-b361-462d-be32-b7aa323e4141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2BA65336</paraID>
      <start>0</start>
      <end>2</end>
      <status>unmodified</status>
      <modifiedWord/>
      <trackRevisions>false</trackRevisions>
    </reviewItem>
    <reviewItem>
      <errorID>30acd950-b999-433d-94ef-75fc684f45b2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6A7DE3BD</paraID>
      <start>0</start>
      <end>2</end>
      <status>unmodified</status>
      <modifiedWord/>
      <trackRevisions>false</trackRevisions>
    </reviewItem>
    <reviewItem>
      <errorID>fbad8d74-8927-4bf8-b3d8-da013307fcd0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9019E37</paraID>
      <start>0</start>
      <end>2</end>
      <status>unmodified</status>
      <modifiedWord/>
      <trackRevisions>false</trackRevisions>
    </reviewItem>
    <reviewItem>
      <errorID>9fbf890c-191f-4bc2-9b08-7e6520dffdf2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264E4889</paraID>
      <start>0</start>
      <end>2</end>
      <status>unmodified</status>
      <modifiedWord/>
      <trackRevisions>false</trackRevisions>
    </reviewItem>
    <reviewItem>
      <errorID>17b2b276-082c-4ed2-a5da-36d9f7259eb2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399EA17A</paraID>
      <start>0</start>
      <end>2</end>
      <status>unmodified</status>
      <modifiedWord/>
      <trackRevisions>false</trackRevisions>
    </reviewItem>
    <reviewItem>
      <errorID>c0d54a72-5c59-4a6e-bc92-cafd170110a4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6CF28FFB</paraID>
      <start>0</start>
      <end>2</end>
      <status>unmodified</status>
      <modifiedWord/>
      <trackRevisions>false</trackRevisions>
    </reviewItem>
    <reviewItem>
      <errorID>048cc450-be90-44a5-bbfc-2ab232c53885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4CA7EF3C</paraID>
      <start>0</start>
      <end>2</end>
      <status>unmodified</status>
      <modifiedWord/>
      <trackRevisions>false</trackRevisions>
    </reviewItem>
    <reviewItem>
      <errorID>6725640c-18a5-45a8-baed-5eb8b474a657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2154DDD2</paraID>
      <start>0</start>
      <end>2</end>
      <status>unmodified</status>
      <modifiedWord/>
      <trackRevisions>false</trackRevisions>
    </reviewItem>
    <reviewItem>
      <errorID>91851850-aaa3-4b32-b091-c8329007e9ce</errorID>
      <errorWord>涉及到</errorWord>
      <group>L1_Grammar</group>
      <groupName>语法问题</groupName>
      <ability>L2_Grammar</ability>
      <abilityName>语法错误</abilityName>
      <candidateList>
        <item>涉及</item>
      </candidateList>
      <explain>〈动〉牵涉到；关联到：案子～好几个人｜这个问题～面很广。</explain>
      <paraID>7D9A9ED3</paraID>
      <start>18</start>
      <end>21</end>
      <status>unmodified</status>
      <modifiedWord/>
      <trackRevisions>false</trackRevisions>
    </reviewItem>
    <reviewItem>
      <errorID>e8cfd243-d203-4128-a0a4-9f45e000b037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6E391A07</paraID>
      <start>0</start>
      <end>2</end>
      <status>unmodified</status>
      <modifiedWord/>
      <trackRevisions>false</trackRevisions>
    </reviewItem>
    <reviewItem>
      <errorID>2dda38ff-abc5-4304-bf26-e8b4ba89211e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4ABA8105</paraID>
      <start>0</start>
      <end>2</end>
      <status>unmodified</status>
      <modifiedWord/>
      <trackRevisions>false</trackRevisions>
    </reviewItem>
    <reviewItem>
      <errorID>aed8c785-d1e4-4185-9afd-cfbb013180dd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5FD8D6AC</paraID>
      <start>0</start>
      <end>2</end>
      <status>unmodified</status>
      <modifiedWord/>
      <trackRevisions>false</trackRevisions>
    </reviewItem>
    <reviewItem>
      <errorID>e2e309ae-884c-4fdd-890c-aef2377db9fd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AF7EAB9</paraID>
      <start>0</start>
      <end>2</end>
      <status>unmodified</status>
      <modifiedWord/>
      <trackRevisions>false</trackRevisions>
    </reviewItem>
    <reviewItem>
      <errorID>c356cb51-d6ef-4a01-ac3b-4503a30e5f0c</errorID>
      <errorWord>安全现</errorWord>
      <group>L1_Word</group>
      <groupName>字词问题</groupName>
      <ability>L2_Typo</ability>
      <abilityName>字词错误</abilityName>
      <candidateList>
        <item>安全</item>
      </candidateList>
      <explain>〈形〉没有危险；不受威胁；不出事故：～操作｜～地带｜注意交通～。</explain>
      <paraID>1767AAE6</paraID>
      <start>0</start>
      <end>3</end>
      <status>unmodified</status>
      <modifiedWord/>
      <trackRevisions>false</trackRevisions>
    </reviewItem>
    <reviewItem>
      <errorID>11170dfd-120a-4f10-8d42-0bff3dcd5486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39C8AC</paraID>
      <start>0</start>
      <end>2</end>
      <status>unmodified</status>
      <modifiedWord/>
      <trackRevisions>false</trackRevisions>
    </reviewItem>
    <reviewItem>
      <errorID>9fc9b2d1-dbcc-4ab1-9ddd-5e57d5927ba3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60489BCE</paraID>
      <start>0</start>
      <end>2</end>
      <status>unmodified</status>
      <modifiedWord/>
      <trackRevisions>false</trackRevisions>
    </reviewItem>
    <reviewItem>
      <errorID>b7e73f81-b5c4-4b15-bfd0-9a08adf55e5b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2922EF4</paraID>
      <start>0</start>
      <end>2</end>
      <status>unmodified</status>
      <modifiedWord/>
      <trackRevisions>false</trackRevisions>
    </reviewItem>
    <reviewItem>
      <errorID>11b90eda-ddf7-41cf-8c71-dfbe6febe433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623B4C94</paraID>
      <start>0</start>
      <end>2</end>
      <status>unmodified</status>
      <modifiedWord/>
      <trackRevisions>false</trackRevisions>
    </reviewItem>
    <reviewItem>
      <errorID>477a6516-cf8a-4161-9edf-10f9d63f8178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2F6CB81C</paraID>
      <start>0</start>
      <end>2</end>
      <status>unmodified</status>
      <modifiedWord/>
      <trackRevisions>false</trackRevisions>
    </reviewItem>
    <reviewItem>
      <errorID>7e2fe36f-6c75-4163-b81e-75e05ae56dc2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3AD7A457</paraID>
      <start>0</start>
      <end>2</end>
      <status>unmodified</status>
      <modifiedWord/>
      <trackRevisions>false</trackRevisions>
    </reviewItem>
    <reviewItem>
      <errorID>fb2d5944-678b-4da6-a8f2-06e344ba8e05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78759EDB</paraID>
      <start>0</start>
      <end>2</end>
      <status>unmodified</status>
      <modifiedWord/>
      <trackRevisions>false</trackRevisions>
    </reviewItem>
    <reviewItem>
      <errorID>87b7f0fa-fc1f-4a61-a876-88a8d32fe8ad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5B834351</paraID>
      <start>0</start>
      <end>2</end>
      <status>unmodified</status>
      <modifiedWord/>
      <trackRevisions>false</trackRevisions>
    </reviewItem>
    <reviewItem>
      <errorID>ae6b61e6-6752-4c2a-bce0-3b10bc20ac1e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12E245A2</paraID>
      <start>0</start>
      <end>2</end>
      <status>unmodified</status>
      <modifiedWord/>
      <trackRevisions>false</trackRevisions>
    </reviewItem>
    <reviewItem>
      <errorID>185c9f1d-fa26-47e1-b3b7-9043e20b0fb6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6EF1AA35</paraID>
      <start>0</start>
      <end>2</end>
      <status>unmodified</status>
      <modifiedWord/>
      <trackRevisions>false</trackRevisions>
    </reviewItem>
    <reviewItem>
      <errorID>ed41eee4-4716-47a5-95c2-efc9ccb8dcf1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4A29FE13</paraID>
      <start>0</start>
      <end>2</end>
      <status>unmodified</status>
      <modifiedWord/>
      <trackRevisions>false</trackRevisions>
    </reviewItem>
    <reviewItem>
      <errorID>1441b2ca-edfd-4db2-889f-4fb1b5938e62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759A3BFC</paraID>
      <start>0</start>
      <end>2</end>
      <status>unmodified</status>
      <modifiedWord/>
      <trackRevisions>false</trackRevisions>
    </reviewItem>
    <reviewItem>
      <errorID>4423ec1e-5db6-4f58-ab25-a13b88279198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6CAB17</paraID>
      <start>0</start>
      <end>2</end>
      <status>unmodified</status>
      <modifiedWord/>
      <trackRevisions>false</trackRevisions>
    </reviewItem>
    <reviewItem>
      <errorID>d645e8d6-e92d-4a96-a2ff-949a79a850ad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4F04141F</paraID>
      <start>0</start>
      <end>3</end>
      <status>unmodified</status>
      <modifiedWord/>
      <trackRevisions>false</trackRevisions>
    </reviewItem>
    <reviewItem>
      <errorID>0c87757c-758c-4175-ab87-1dc369cbd19f</errorID>
      <errorWord>;</errorWord>
      <group>L1_Format</group>
      <groupName>格式问题</groupName>
      <ability>L2_HalfPunc</ability>
      <abilityName>全半角检查</abilityName>
      <candidateList>
        <item>；</item>
      </candidateList>
      <explain>文本全半角错误。</explain>
      <paraID>316DC4E2</paraID>
      <start>20</start>
      <end>21</end>
      <status>unmodified</status>
      <modifiedWord/>
      <trackRevisions>false</trackRevisions>
    </reviewItem>
    <reviewItem>
      <errorID>0fc28850-dcd0-4f19-a750-d9a6d399e6a9</errorID>
      <errorWord>;</errorWord>
      <group>L1_Format</group>
      <groupName>格式问题</groupName>
      <ability>L2_HalfPunc</ability>
      <abilityName>全半角检查</abilityName>
      <candidateList>
        <item>；</item>
      </candidateList>
      <explain>文本全半角错误。</explain>
      <paraID>282BA0F8</paraID>
      <start>16</start>
      <end>17</end>
      <status>unmodified</status>
      <modifiedWord/>
      <trackRevisions>false</trackRevisions>
    </reviewItem>
    <reviewItem>
      <errorID>723b1c26-3aab-4c4c-91cd-119d37ac208c</errorID>
      <errorWord>;</errorWord>
      <group>L1_Format</group>
      <groupName>格式问题</groupName>
      <ability>L2_HalfPunc</ability>
      <abilityName>全半角检查</abilityName>
      <candidateList>
        <item>；</item>
      </candidateList>
      <explain>文本全半角错误。</explain>
      <paraID>34967E53</paraID>
      <start>26</start>
      <end>27</end>
      <status>unmodified</status>
      <modifiedWord/>
      <trackRevisions>false</trackRevisions>
    </reviewItem>
    <reviewItem>
      <errorID>a760b5c1-1ec3-489a-a91b-f3e89261f7d6</errorID>
      <errorWord>并署明</errorWord>
      <group>L1_Word</group>
      <groupName>字词问题</groupName>
      <ability>L2_Typo</ability>
      <abilityName>字词错误</abilityName>
      <candidateList>
        <item>并署名</item>
      </candidateList>
      <explain/>
      <paraID>70C40661</paraID>
      <start>147</start>
      <end>150</end>
      <status>unmodified</status>
      <modifiedWord/>
      <trackRevisions>false</trackRevisions>
    </reviewItem>
    <reviewItem>
      <errorID>fe202d66-961e-4d9e-8cb1-0ec52b9bb693</errorID>
      <errorWord>*</errorWord>
      <group>L1_Punc</group>
      <groupName>标点问题</groupName>
      <ability>L2_Punc</ability>
      <abilityName>标点符号检查</abilityName>
      <candidateList/>
      <explain/>
      <paraID>5615D5A6</paraID>
      <start>0</start>
      <end>1</end>
      <status>unmodified</status>
      <modifiedWord/>
      <trackRevisions>false</trackRevisions>
    </reviewItem>
    <reviewItem>
      <errorID>c4fa8064-324f-4473-839c-6335dd50f310</errorID>
      <errorWord>*</errorWord>
      <group>L1_Punc</group>
      <groupName>标点问题</groupName>
      <ability>L2_Punc</ability>
      <abilityName>标点符号检查</abilityName>
      <candidateList/>
      <explain/>
      <paraID> C996BA1</paraID>
      <start>12</start>
      <end>13</end>
      <status>unmodified</status>
      <modifiedWord/>
      <trackRevisions>false</trackRevisions>
    </reviewItem>
    <reviewItem>
      <errorID>52e999aa-46bd-4f60-b377-55fe7b8a7110</errorID>
      <errorWord>*</errorWord>
      <group>L1_Punc</group>
      <groupName>标点问题</groupName>
      <ability>L2_Punc</ability>
      <abilityName>标点符号检查</abilityName>
      <candidateList/>
      <explain/>
      <paraID>2AE95AF9</paraID>
      <start>12</start>
      <end>13</end>
      <status>unmodified</status>
      <modifiedWord/>
      <trackRevisions>false</trackRevisions>
    </reviewItem>
    <reviewItem>
      <errorID>fae939df-d3b9-423d-a1fd-06424c5511c2</errorID>
      <errorWord>*</errorWord>
      <group>L1_Punc</group>
      <groupName>标点问题</groupName>
      <ability>L2_Punc</ability>
      <abilityName>标点符号检查</abilityName>
      <candidateList/>
      <explain/>
      <paraID>56A1E40C</paraID>
      <start>12</start>
      <end>13</end>
      <status>unmodified</status>
      <modifiedWord/>
      <trackRevisions>false</trackRevisions>
    </reviewItem>
    <reviewItem>
      <errorID>f50ddbd9-b3f8-47ad-8bef-b568b270f0d3</errorID>
      <errorWord>*</errorWord>
      <group>L1_Punc</group>
      <groupName>标点问题</groupName>
      <ability>L2_Punc</ability>
      <abilityName>标点符号检查</abilityName>
      <candidateList/>
      <explain/>
      <paraID>48AE445A</paraID>
      <start>12</start>
      <end>13</end>
      <status>unmodified</status>
      <modifiedWord/>
      <trackRevisions>false</trackRevisions>
    </reviewItem>
    <reviewItem>
      <errorID>7c0fe8c0-a661-4048-8528-f72acae93542</errorID>
      <errorWord>*</errorWord>
      <group>L1_Punc</group>
      <groupName>标点问题</groupName>
      <ability>L2_Punc</ability>
      <abilityName>标点符号检查</abilityName>
      <candidateList/>
      <explain/>
      <paraID>5E2DE87D</paraID>
      <start>12</start>
      <end>13</end>
      <status>unmodified</status>
      <modifiedWord/>
      <trackRevisions>false</trackRevisions>
    </reviewItem>
    <reviewItem>
      <errorID>b2860eb5-19af-4d30-982c-c6916ee9d855</errorID>
      <errorWord>修定</errorWord>
      <group>L1_Word</group>
      <groupName>字词问题</groupName>
      <ability>L2_Typo</ability>
      <abilityName>字词错误</abilityName>
      <candidateList>
        <item>修订</item>
      </candidateList>
      <explain>〈动〉修改订正（书籍、计划等）：～本｜～教学大纲。</explain>
      <paraID>34EF13A1</paraID>
      <start>12</start>
      <end>14</end>
      <status>unmodified</status>
      <modifiedWord/>
      <trackRevisions>false</trackRevisions>
    </reviewItem>
    <reviewItem>
      <errorID>19d2a457-e33e-4bfb-bb6b-fc637a79aa1c</errorID>
      <errorWord>及急救援</errorWord>
      <group>L1_Knowledge</group>
      <groupName>知识性问题</groupName>
      <ability>L2_Term</ability>
      <abilityName>专业术语</abilityName>
      <candidateList>
        <item>应急救援</item>
      </candidateList>
      <explain/>
      <paraID>34EF13A1</paraID>
      <start>19</start>
      <end>23</end>
      <status>unmodified</status>
      <modifiedWord/>
      <trackRevisions>false</trackRevisions>
    </reviewItem>
    <reviewItem>
      <errorID>51eff7cc-ce26-4578-a7e1-b19bdcc700b5</errorID>
      <errorWord>:</errorWord>
      <group>L1_Format</group>
      <groupName>格式问题</groupName>
      <ability>L2_HalfPunc</ability>
      <abilityName>全半角检查</abilityName>
      <candidateList>
        <item>：</item>
      </candidateList>
      <explain>文本全半角错误。</explain>
      <paraID>626518BB</paraID>
      <start>6</start>
      <end>7</end>
      <status>unmodified</status>
      <modifiedWord/>
      <trackRevisions>false</trackRevisions>
    </reviewItem>
    <reviewItem>
      <errorID>94e57b1b-1a13-4910-8a7c-222058cf4100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396B5F97</paraID>
      <start>0</start>
      <end>2</end>
      <status>unmodified</status>
      <modifiedWord/>
      <trackRevisions>false</trackRevisions>
    </reviewItem>
    <reviewItem>
      <errorID>f81c7ec3-3734-40ff-80b3-2c11191976af</errorID>
      <errorWord>(</errorWord>
      <group>L1_Format</group>
      <groupName>格式问题</groupName>
      <ability>L2_HalfPunc</ability>
      <abilityName>全半角检查</abilityName>
      <candidateList>
        <item>（</item>
      </candidateList>
      <explain>文本全半角错误。</explain>
      <paraID>31F344D1</paraID>
      <start>57</start>
      <end>58</end>
      <status>unmodified</status>
      <modifiedWord/>
      <trackRevisions>false</trackRevisions>
    </reviewItem>
    <reviewItem>
      <errorID>e4ea9ede-2876-4cec-8cfe-e050e47e8df5</errorID>
      <errorWord>)</errorWord>
      <group>L1_Format</group>
      <groupName>格式问题</groupName>
      <ability>L2_HalfPunc</ability>
      <abilityName>全半角检查</abilityName>
      <candidateList>
        <item>）</item>
      </candidateList>
      <explain>文本全半角错误。</explain>
      <paraID>31F344D1</paraID>
      <start>81</start>
      <end>82</end>
      <status>unmodified</status>
      <modifiedWord/>
      <trackRevisions>false</trackRevisions>
    </reviewItem>
    <reviewItem>
      <errorID>602bb9f0-004e-495b-818c-b03fea76940e</errorID>
      <errorWord>(</errorWord>
      <group>L1_Format</group>
      <groupName>格式问题</groupName>
      <ability>L2_HalfPunc</ability>
      <abilityName>全半角检查</abilityName>
      <candidateList>
        <item>（</item>
      </candidateList>
      <explain>文本全半角错误。</explain>
      <paraID>31F344D1</paraID>
      <start>87</start>
      <end>88</end>
      <status>unmodified</status>
      <modifiedWord/>
      <trackRevisions>false</trackRevisions>
    </reviewItem>
    <reviewItem>
      <errorID>5359ca86-b10d-4029-9098-47eb99bb7b58</errorID>
      <errorWord>)</errorWord>
      <group>L1_Format</group>
      <groupName>格式问题</groupName>
      <ability>L2_HalfPunc</ability>
      <abilityName>全半角检查</abilityName>
      <candidateList>
        <item>）</item>
      </candidateList>
      <explain>文本全半角错误。</explain>
      <paraID>31F344D1</paraID>
      <start>95</start>
      <end>96</end>
      <status>unmodified</status>
      <modifiedWord/>
      <trackRevisions>false</trackRevisions>
    </reviewItem>
    <reviewItem>
      <errorID>ea6a14ee-fafb-431d-bd91-4262da243694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753800F5</paraID>
      <start>0</start>
      <end>2</end>
      <status>unmodified</status>
      <modifiedWord/>
      <trackRevisions>false</trackRevisions>
    </reviewItem>
    <reviewItem>
      <errorID>5ba9d0ae-418a-4780-b537-0af5a584a8c2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50F028B5</paraID>
      <start>0</start>
      <end>2</end>
      <status>unmodified</status>
      <modifiedWord/>
      <trackRevisions>false</trackRevisions>
    </reviewItem>
    <reviewItem>
      <errorID>8241219a-6d1b-48ab-8f8b-1d53ed2035c4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D8FFFB7</paraID>
      <start>0</start>
      <end>2</end>
      <status>unmodified</status>
      <modifiedWord/>
      <trackRevisions>false</trackRevisions>
    </reviewItem>
    <reviewItem>
      <errorID>b9a4fa6e-9122-4280-9f40-3f26da3cf947</errorID>
      <errorWord>(</errorWord>
      <group>L1_Format</group>
      <groupName>格式问题</groupName>
      <ability>L2_HalfPunc</ability>
      <abilityName>全半角检查</abilityName>
      <candidateList>
        <item>（</item>
      </candidateList>
      <explain>文本全半角错误。</explain>
      <paraID>5E0186F9</paraID>
      <start>12</start>
      <end>13</end>
      <status>unmodified</status>
      <modifiedWord/>
      <trackRevisions>false</trackRevisions>
    </reviewItem>
    <reviewItem>
      <errorID>67f0303f-65a3-4bd7-b5a7-b4487a7001e7</errorID>
      <errorWord>)</errorWord>
      <group>L1_Format</group>
      <groupName>格式问题</groupName>
      <ability>L2_HalfPunc</ability>
      <abilityName>全半角检查</abilityName>
      <candidateList>
        <item>）</item>
      </candidateList>
      <explain>文本全半角错误。</explain>
      <paraID>5E0186F9</paraID>
      <start>25</start>
      <end>26</end>
      <status>unmodified</status>
      <modifiedWord/>
      <trackRevisions>false</trackRevisions>
    </reviewItem>
    <reviewItem>
      <errorID>ec7b1e84-8122-4110-a05a-c31a326656bd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7A20540E</paraID>
      <start>0</start>
      <end>2</end>
      <status>unmodified</status>
      <modifiedWord/>
      <trackRevisions>false</trackRevisions>
    </reviewItem>
    <reviewItem>
      <errorID>73d3b6a9-bc20-451a-a384-28e12956239d</errorID>
      <errorWord>(</errorWord>
      <group>L1_Format</group>
      <groupName>格式问题</groupName>
      <ability>L2_HalfPunc</ability>
      <abilityName>全半角检查</abilityName>
      <candidateList>
        <item>（</item>
      </candidateList>
      <explain>文本全半角错误。</explain>
      <paraID>75CF5364</paraID>
      <start>82</start>
      <end>83</end>
      <status>unmodified</status>
      <modifiedWord/>
      <trackRevisions>false</trackRevisions>
    </reviewItem>
    <reviewItem>
      <errorID>76240333-bf9f-4066-94dc-f447413033e1</errorID>
      <errorWord>)</errorWord>
      <group>L1_Format</group>
      <groupName>格式问题</groupName>
      <ability>L2_HalfPunc</ability>
      <abilityName>全半角检查</abilityName>
      <candidateList>
        <item>）</item>
      </candidateList>
      <explain>文本全半角错误。</explain>
      <paraID>75CF5364</paraID>
      <start>94</start>
      <end>95</end>
      <status>unmodified</status>
      <modifiedWord/>
      <trackRevisions>false</trackRevisions>
    </reviewItem>
    <reviewItem>
      <errorID>1d427051-5c24-4878-ac97-095c3c10dbaa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32B32322</paraID>
      <start>0</start>
      <end>2</end>
      <status>unmodified</status>
      <modifiedWord/>
      <trackRevisions>false</trackRevisions>
    </reviewItem>
    <reviewItem>
      <errorID>7cd570fe-8df1-4d7f-a5a6-13356c05b2be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11E75DEC</paraID>
      <start>0</start>
      <end>2</end>
      <status>unmodified</status>
      <modifiedWord/>
      <trackRevisions>false</trackRevisions>
    </reviewItem>
    <reviewItem>
      <errorID>cd4abc02-3632-4f10-9a4e-0105b5de9c76</errorID>
      <errorWord>)</errorWord>
      <group>L1_Format</group>
      <groupName>格式问题</groupName>
      <ability>L2_HalfPunc</ability>
      <abilityName>全半角检查</abilityName>
      <candidateList>
        <item>）</item>
      </candidateList>
      <explain>文本全半角错误。</explain>
      <paraID>2BC91EF9</paraID>
      <start>54</start>
      <end>55</end>
      <status>unmodified</status>
      <modifiedWord/>
      <trackRevisions>false</trackRevisions>
    </reviewItem>
    <reviewItem>
      <errorID>65bf7f94-f3b2-42b4-a936-e30c9e98831d</errorID>
      <errorWord>装置试验</errorWord>
      <group>L1_Knowledge</group>
      <groupName>知识性问题</groupName>
      <ability>L2_Term</ability>
      <abilityName>专业术语</abilityName>
      <candidateList>
        <item>定置试验</item>
      </candidateList>
      <explain/>
      <paraID>2BC91EF9</paraID>
      <start>198</start>
      <end>202</end>
      <status>unmodified</status>
      <modifiedWord/>
      <trackRevisions>false</trackRevisions>
    </reviewItem>
    <reviewItem>
      <errorID>3f3b36ad-8d65-4b2e-a340-df19b7a45ef2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5436367A</paraID>
      <start>0</start>
      <end>2</end>
      <status>unmodified</status>
      <modifiedWord/>
      <trackRevisions>false</trackRevisions>
    </reviewItem>
    <reviewItem>
      <errorID>a13471b0-d2fa-4e6d-9b75-3597ec197c8b</errorID>
      <errorWord>(</errorWord>
      <group>L1_Format</group>
      <groupName>格式问题</groupName>
      <ability>L2_HalfPunc</ability>
      <abilityName>全半角检查</abilityName>
      <candidateList>
        <item>（</item>
      </candidateList>
      <explain>文本全半角错误。</explain>
      <paraID>5436367A</paraID>
      <start>6</start>
      <end>7</end>
      <status>unmodified</status>
      <modifiedWord/>
      <trackRevisions>false</trackRevisions>
    </reviewItem>
    <reviewItem>
      <errorID>b8211feb-fd10-4a76-9eee-22562381faff</errorID>
      <errorWord>)</errorWord>
      <group>L1_Format</group>
      <groupName>格式问题</groupName>
      <ability>L2_HalfPunc</ability>
      <abilityName>全半角检查</abilityName>
      <candidateList>
        <item>）</item>
      </candidateList>
      <explain>文本全半角错误。</explain>
      <paraID>5436367A</paraID>
      <start>9</start>
      <end>10</end>
      <status>unmodified</status>
      <modifiedWord/>
      <trackRevisions>false</trackRevisions>
    </reviewItem>
    <reviewItem>
      <errorID>e25dd651-1f2c-4d19-b4a7-6ab3dd552f00</errorID>
      <errorWord>(</errorWord>
      <group>L1_Format</group>
      <groupName>格式问题</groupName>
      <ability>L2_HalfPunc</ability>
      <abilityName>全半角检查</abilityName>
      <candidateList>
        <item>（</item>
      </candidateList>
      <explain>文本全半角错误。</explain>
      <paraID>7226EB76</paraID>
      <start>162</start>
      <end>163</end>
      <status>unmodified</status>
      <modifiedWord/>
      <trackRevisions>false</trackRevisions>
    </reviewItem>
    <reviewItem>
      <errorID>32950856-6496-4df4-8a99-69378a04540d</errorID>
      <errorWord>)</errorWord>
      <group>L1_Format</group>
      <groupName>格式问题</groupName>
      <ability>L2_HalfPunc</ability>
      <abilityName>全半角检查</abilityName>
      <candidateList>
        <item>）</item>
      </candidateList>
      <explain>文本全半角错误。</explain>
      <paraID>7226EB76</paraID>
      <start>168</start>
      <end>169</end>
      <status>unmodified</status>
      <modifiedWord/>
      <trackRevisions>false</trackRevisions>
    </reviewItem>
    <reviewItem>
      <errorID>1d5b6a12-ce8c-4632-921b-81ce035e0c55</errorID>
      <errorWord>(</errorWord>
      <group>L1_Format</group>
      <groupName>格式问题</groupName>
      <ability>L2_HalfPunc</ability>
      <abilityName>全半角检查</abilityName>
      <candidateList>
        <item>（</item>
      </candidateList>
      <explain>文本全半角错误。</explain>
      <paraID>7226EB76</paraID>
      <start>171</start>
      <end>172</end>
      <status>unmodified</status>
      <modifiedWord/>
      <trackRevisions>false</trackRevisions>
    </reviewItem>
    <reviewItem>
      <errorID>0843d8c8-aa20-4ec9-a25f-6472efca3775</errorID>
      <errorWord>)</errorWord>
      <group>L1_Format</group>
      <groupName>格式问题</groupName>
      <ability>L2_HalfPunc</ability>
      <abilityName>全半角检查</abilityName>
      <candidateList>
        <item>）</item>
      </candidateList>
      <explain>文本全半角错误。</explain>
      <paraID>7226EB76</paraID>
      <start>177</start>
      <end>178</end>
      <status>unmodified</status>
      <modifiedWord/>
      <trackRevisions>false</trackRevisions>
    </reviewItem>
    <reviewItem>
      <errorID>3f43e24e-4056-48da-acef-8d23732517d8</errorID>
      <errorWord>(</errorWord>
      <group>L1_Format</group>
      <groupName>格式问题</groupName>
      <ability>L2_HalfPunc</ability>
      <abilityName>全半角检查</abilityName>
      <candidateList>
        <item>（</item>
      </candidateList>
      <explain>文本全半角错误。</explain>
      <paraID>7226EB76</paraID>
      <start>183</start>
      <end>184</end>
      <status>unmodified</status>
      <modifiedWord/>
      <trackRevisions>false</trackRevisions>
    </reviewItem>
    <reviewItem>
      <errorID>8933fcf4-be23-49c5-b96b-98abfa01c3db</errorID>
      <errorWord>)</errorWord>
      <group>L1_Format</group>
      <groupName>格式问题</groupName>
      <ability>L2_HalfPunc</ability>
      <abilityName>全半角检查</abilityName>
      <candidateList>
        <item>）</item>
      </candidateList>
      <explain>文本全半角错误。</explain>
      <paraID>7226EB76</paraID>
      <start>187</start>
      <end>188</end>
      <status>unmodified</status>
      <modifiedWord/>
      <trackRevisions>false</trackRevisions>
    </reviewItem>
    <reviewItem>
      <errorID>a55d8e6b-81ba-4ec1-85c4-0d1c68c59c18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36527B74</paraID>
      <start>0</start>
      <end>2</end>
      <status>unmodified</status>
      <modifiedWord/>
      <trackRevisions>false</trackRevisions>
    </reviewItem>
    <reviewItem>
      <errorID>d0dd0633-6a28-4a37-a41d-50f093d7901b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26CE678C</paraID>
      <start>1</start>
      <end>4</end>
      <status>unmodified</status>
      <modifiedWord/>
      <trackRevisions>false</trackRevisions>
    </reviewItem>
    <reviewItem>
      <errorID>1014fee5-518f-4729-b658-232a77650a40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2CA3B0EF</paraID>
      <start>1</start>
      <end>4</end>
      <status>unmodified</status>
      <modifiedWord/>
      <trackRevisions>false</trackRevisions>
    </reviewItem>
    <reviewItem>
      <errorID>6ab902b2-3e05-47df-9010-0eed94f72eb1</errorID>
      <errorWord>(</errorWord>
      <group>L1_Format</group>
      <groupName>格式问题</groupName>
      <ability>L2_HalfPunc</ability>
      <abilityName>全半角检查</abilityName>
      <candidateList>
        <item>（</item>
      </candidateList>
      <explain>文本全半角错误。</explain>
      <paraID>57A1F385</paraID>
      <start>18</start>
      <end>19</end>
      <status>unmodified</status>
      <modifiedWord/>
      <trackRevisions>false</trackRevisions>
    </reviewItem>
    <reviewItem>
      <errorID>23416fe5-7a4c-43d6-82a0-b11d5fef293d</errorID>
      <errorWord>)</errorWord>
      <group>L1_Format</group>
      <groupName>格式问题</groupName>
      <ability>L2_HalfPunc</ability>
      <abilityName>全半角检查</abilityName>
      <candidateList>
        <item>）</item>
      </candidateList>
      <explain>文本全半角错误。</explain>
      <paraID>57A1F385</paraID>
      <start>28</start>
      <end>29</end>
      <status>unmodified</status>
      <modifiedWord/>
      <trackRevisions>false</trackRevisions>
    </reviewItem>
    <reviewItem>
      <errorID>e8e39cd6-b200-448a-b6e1-e042015fa8fb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10FCE91</paraID>
      <start>0</start>
      <end>3</end>
      <status>unmodified</status>
      <modifiedWord/>
      <trackRevisions>false</trackRevisions>
    </reviewItem>
    <reviewItem>
      <errorID>041adbc5-a8f3-4578-afa9-658a4d212e50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675BBBE5</paraID>
      <start>1</start>
      <end>4</end>
      <status>unmodified</status>
      <modifiedWord/>
      <trackRevisions>false</trackRevisions>
    </reviewItem>
    <reviewItem>
      <errorID>fc1bb909-1f22-4f74-a7be-cd390fab2ade</errorID>
      <errorWord>(</errorWord>
      <group>L1_Format</group>
      <groupName>格式问题</groupName>
      <ability>L2_HalfPunc</ability>
      <abilityName>全半角检查</abilityName>
      <candidateList>
        <item>（</item>
      </candidateList>
      <explain>文本全半角错误。</explain>
      <paraID>7E0CC4D5</paraID>
      <start>12</start>
      <end>13</end>
      <status>unmodified</status>
      <modifiedWord/>
      <trackRevisions>false</trackRevisions>
    </reviewItem>
    <reviewItem>
      <errorID>36a4029c-95a0-4e50-bf2d-8a4bb6235652</errorID>
      <errorWord>)</errorWord>
      <group>L1_Format</group>
      <groupName>格式问题</groupName>
      <ability>L2_HalfPunc</ability>
      <abilityName>全半角检查</abilityName>
      <candidateList>
        <item>）</item>
      </candidateList>
      <explain>文本全半角错误。</explain>
      <paraID>7E0CC4D5</paraID>
      <start>22</start>
      <end>23</end>
      <status>unmodified</status>
      <modifiedWord/>
      <trackRevisions>false</trackRevisions>
    </reviewItem>
    <reviewItem>
      <errorID>33104dcb-a152-481e-ae32-d7da47e0d3a5</errorID>
      <errorWord>(</errorWord>
      <group>L1_Format</group>
      <groupName>格式问题</groupName>
      <ability>L2_HalfPunc</ability>
      <abilityName>全半角检查</abilityName>
      <candidateList>
        <item>（</item>
      </candidateList>
      <explain>文本全半角错误。</explain>
      <paraID>7E0CC4D5</paraID>
      <start>42</start>
      <end>43</end>
      <status>unmodified</status>
      <modifiedWord/>
      <trackRevisions>false</trackRevisions>
    </reviewItem>
    <reviewItem>
      <errorID>8452cfa5-d6ac-46dd-80cd-b615103af277</errorID>
      <errorWord>)</errorWord>
      <group>L1_Format</group>
      <groupName>格式问题</groupName>
      <ability>L2_HalfPunc</ability>
      <abilityName>全半角检查</abilityName>
      <candidateList>
        <item>）</item>
      </candidateList>
      <explain>文本全半角错误。</explain>
      <paraID>7E0CC4D5</paraID>
      <start>47</start>
      <end>48</end>
      <status>unmodified</status>
      <modifiedWord/>
      <trackRevisions>false</trackRevisions>
    </reviewItem>
    <reviewItem>
      <errorID>6630cce1-9167-4a20-b551-3d0ff5c663b8</errorID>
      <errorWord>，…，</errorWord>
      <group>L1_Punc</group>
      <groupName>标点问题</groupName>
      <ability>L2_Punc</ability>
      <abilityName>标点符号检查</abilityName>
      <candidateList>
        <item>，</item>
      </candidateList>
      <explain/>
      <paraID>7E0CC4D5</paraID>
      <start>82</start>
      <end>85</end>
      <status>unmodified</status>
      <modifiedWord/>
      <trackRevisions>false</trackRevisions>
    </reviewItem>
    <reviewItem>
      <errorID>30c1ae44-2196-450a-ae46-147fa0d67e22</errorID>
      <errorWord>?</errorWord>
      <group>L1_Format</group>
      <groupName>格式问题</groupName>
      <ability>L2_HalfPunc</ability>
      <abilityName>全半角检查</abilityName>
      <candidateList>
        <item>？</item>
      </candidateList>
      <explain>文本全半角错误。</explain>
      <paraID>3CFEB483</paraID>
      <start>69</start>
      <end>70</end>
      <status>unmodified</status>
      <modifiedWord/>
      <trackRevisions>false</trackRevisions>
    </reviewItem>
    <reviewItem>
      <errorID>2108672c-2399-435e-8fd7-0a9dc9fbc819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3B92E5DB</paraID>
      <start>0</start>
      <end>3</end>
      <status>unmodified</status>
      <modifiedWord/>
      <trackRevisions>false</trackRevisions>
    </reviewItem>
    <reviewItem>
      <errorID>1a22d030-2056-4b99-a421-7c362d2dc648</errorID>
      <errorWord>(</errorWord>
      <group>L1_Format</group>
      <groupName>格式问题</groupName>
      <ability>L2_HalfPunc</ability>
      <abilityName>全半角检查</abilityName>
      <candidateList>
        <item>（</item>
      </candidateList>
      <explain>文本全半角错误。</explain>
      <paraID>3B92E5DB</paraID>
      <start>111</start>
      <end>112</end>
      <status>unmodified</status>
      <modifiedWord/>
      <trackRevisions>false</trackRevisions>
    </reviewItem>
    <reviewItem>
      <errorID>c7370567-8aa5-4282-824c-b5b669645dfe</errorID>
      <errorWord>)</errorWord>
      <group>L1_Format</group>
      <groupName>格式问题</groupName>
      <ability>L2_HalfPunc</ability>
      <abilityName>全半角检查</abilityName>
      <candidateList>
        <item>）</item>
      </candidateList>
      <explain>文本全半角错误。</explain>
      <paraID>3B92E5DB</paraID>
      <start>121</start>
      <end>122</end>
      <status>unmodified</status>
      <modifiedWord/>
      <trackRevisions>false</trackRevisions>
    </reviewItem>
    <reviewItem>
      <errorID>c6d5f570-3f51-4f6a-b409-d480e2ad3bf4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1F21B747</paraID>
      <start>0</start>
      <end>3</end>
      <status>unmodified</status>
      <modifiedWord/>
      <trackRevisions>false</trackRevisions>
    </reviewItem>
    <reviewItem>
      <errorID>5731fe93-a0ee-4167-a710-a99fd5fda7c6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2A5953E8</paraID>
      <start>0</start>
      <end>3</end>
      <status>unmodified</status>
      <modifiedWord/>
      <trackRevisions>false</trackRevisions>
    </reviewItem>
    <reviewItem>
      <errorID>37956d4f-c4a4-41af-a22f-6c7134befc71</errorID>
      <errorWord>要</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2A5953E8</paraID>
      <start>39</start>
      <end>40</end>
      <status>unmodified</status>
      <modifiedWord/>
      <trackRevisions>false</trackRevisions>
    </reviewItem>
    <reviewItem>
      <errorID>b93c2556-5f6b-4414-970a-423510ce0fb0</errorID>
      <errorWord>三</errorWord>
      <group>L1_Word</group>
      <groupName>字词问题</groupName>
      <ability>L2_Typo</ability>
      <abilityName>字词错误</abilityName>
      <candidateList>
        <item>三个</item>
      </candidateList>
      <explain/>
      <paraID>2DCE388A</paraID>
      <start>12</start>
      <end>13</end>
      <status>unmodified</status>
      <modifiedWord/>
      <trackRevisions>false</trackRevisions>
    </reviewItem>
    <reviewItem>
      <errorID>542d481c-cb3e-4fa4-ac7f-e87a7ce492ec</errorID>
      <errorWord>:</errorWord>
      <group>L1_Format</group>
      <groupName>格式问题</groupName>
      <ability>L2_HalfPunc</ability>
      <abilityName>全半角检查</abilityName>
      <candidateList>
        <item>：</item>
      </candidateList>
      <explain>文本全半角错误。</explain>
      <paraID>3F7FC413</paraID>
      <start>6</start>
      <end>7</end>
      <status>unmodified</status>
      <modifiedWord/>
      <trackRevisions>false</trackRevisions>
    </reviewItem>
    <reviewItem>
      <errorID>9c9a4fef-3d14-4735-a03a-d0b326ff8cb2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16BCECB1</paraID>
      <start>0</start>
      <end>3</end>
      <status>unmodified</status>
      <modifiedWord/>
      <trackRevisions>false</trackRevisions>
    </reviewItem>
    <reviewItem>
      <errorID>b0b00287-4e4f-4dd2-9ef4-967af2c58d3b</errorID>
      <errorWord>划规</errorWord>
      <group>L1_Word</group>
      <groupName>字词问题</groupName>
      <ability>L2_Typo</ability>
      <abilityName>字词错误</abilityName>
      <candidateList>
        <item>规划</item>
      </candidateList>
      <explain>❶〈名〉比较全面的长远的发展计划：制订～｜十年～。❷〈动〉做规划：兴修水利问题，应当全面～。</explain>
      <paraID>442C1494</paraID>
      <start>12</start>
      <end>14</end>
      <status>unmodified</status>
      <modifiedWord/>
      <trackRevisions>false</trackRevisions>
    </reviewItem>
    <reviewItem>
      <errorID>7ab4abe2-5ead-440e-a280-cb725dc9e145</errorID>
      <errorWord>即其</errorWord>
      <group>L1_Word</group>
      <groupName>字词问题</groupName>
      <ability>L2_Typo</ability>
      <abilityName>字词错误</abilityName>
      <candidateList>
        <item>及其</item>
      </candidateList>
      <explain>存在发音相同字词的误用。</explain>
      <paraID>442C1494</paraID>
      <start>32</start>
      <end>34</end>
      <status>unmodified</status>
      <modifiedWord/>
      <trackRevisions>false</trackRevisions>
    </reviewItem>
    <reviewItem>
      <errorID>cbedaf2e-24ad-482d-b84f-4c7e3a14cc64</errorID>
      <errorWord>矿沙</errorWord>
      <group>L1_Word</group>
      <groupName>字词问题</groupName>
      <ability>L2_Typo</ability>
      <abilityName>字词错误</abilityName>
      <candidateList>
        <item>矿砂</item>
      </candidateList>
      <explain>存在发音相同字词的误用。</explain>
      <paraID>4820DEC7</paraID>
      <start>50</start>
      <end>52</end>
      <status>unmodified</status>
      <modifiedWord/>
      <trackRevisions>false</trackRevisions>
    </reviewItem>
    <reviewItem>
      <errorID>02f12d7e-4906-470a-95b8-2bceeeb0fad2</errorID>
      <errorWord>划规</errorWord>
      <group>L1_Word</group>
      <groupName>字词问题</groupName>
      <ability>L2_Typo</ability>
      <abilityName>字词错误</abilityName>
      <candidateList>
        <item>划为</item>
      </candidateList>
      <explain/>
      <paraID>191B1C6E</paraID>
      <start>68</start>
      <end>70</end>
      <status>unmodified</status>
      <modifiedWord/>
      <trackRevisions>false</trackRevisions>
    </reviewItem>
    <reviewItem>
      <errorID>a0c37e33-3a05-4830-abdc-cb11db49614e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3BAE1D2F</paraID>
      <start>0</start>
      <end>3</end>
      <status>unmodified</status>
      <modifiedWord/>
      <trackRevisions>false</trackRevisions>
    </reviewItem>
    <reviewItem>
      <errorID>68475f74-958e-42a2-9920-85ee2e546149</errorID>
      <errorWord>其它</errorWord>
      <group>L1_Word</group>
      <groupName>字词问题</groupName>
      <ability>L2_Alias</ability>
      <abilityName>也作/曾用词</abilityName>
      <candidateList>
        <item>其他</item>
      </candidateList>
      <explain>词汇[其它]为不规范表述或旧称，其规范书面表述为[其他]。</explain>
      <paraID>477BF20D</paraID>
      <start>4</start>
      <end>6</end>
      <status>modified</status>
      <modifiedWord>其他</modifiedWord>
      <trackRevisions>false</trackRevisions>
    </reviewItem>
    <reviewItem>
      <errorID>8336c495-f241-49be-9aaa-dacb31738625</errorID>
      <errorWord>其它</errorWord>
      <group>L1_Word</group>
      <groupName>字词问题</groupName>
      <ability>L2_Alias</ability>
      <abilityName>也作/曾用词</abilityName>
      <candidateList>
        <item>其他</item>
      </candidateList>
      <explain>词汇[其它]为不规范表述或旧称，其规范书面表述为[其他]。</explain>
      <paraID> 60BA109</paraID>
      <start>24</start>
      <end>26</end>
      <status>modified</status>
      <modifiedWord>其他</modifiedWord>
      <trackRevisions>false</trackRevisions>
    </reviewItem>
    <reviewItem>
      <errorID>d43aa8ec-823b-461c-b0aa-760b6eacec4a</errorID>
      <errorWord>作</errorWord>
      <group>L1_Word</group>
      <groupName>字词问题</groupName>
      <ability>L2_Typo</ability>
      <abilityName>字词错误</abilityName>
      <candidateList>
        <item>做</item>
      </candidateList>
      <explain>存在发音相同字词的误用。</explain>
      <paraID>7FADFF3F</paraID>
      <start>43</start>
      <end>44</end>
      <status>unmodified</status>
      <modifiedWord/>
      <trackRevisions>false</trackRevisions>
    </reviewItem>
    <reviewItem>
      <errorID>5ec92408-b6d7-41fe-8779-877c5c455d0e</errorID>
      <errorWord>:</errorWord>
      <group>L1_Format</group>
      <groupName>格式问题</groupName>
      <ability>L2_HalfPunc</ability>
      <abilityName>全半角检查</abilityName>
      <candidateList>
        <item>：</item>
      </candidateList>
      <explain>文本全半角错误。</explain>
      <paraID>53639485</paraID>
      <start>6</start>
      <end>7</end>
      <status>unmodified</status>
      <modifiedWord/>
      <trackRevisions>false</trackRevisions>
    </reviewItem>
    <reviewItem>
      <errorID>0c4d5bc3-033d-4548-836d-d567a7bb5e83</errorID>
      <errorWord>即是</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3596F9A7</paraID>
      <start>13</start>
      <end>15</end>
      <status>unmodified</status>
      <modifiedWord/>
      <trackRevisions>false</trackRevisions>
    </reviewItem>
    <reviewItem>
      <errorID>6b8bbac6-9461-45b7-aa86-84bd1ae4ca68</errorID>
      <errorWord>迸行</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3596F9A7</paraID>
      <start>107</start>
      <end>109</end>
      <status>unmodified</status>
      <modifiedWord/>
      <trackRevisions>false</trackRevisions>
    </reviewItem>
    <reviewItem>
      <errorID>d3f4de5c-f995-40ba-a818-1b54e76cdc86</errorID>
      <errorWord>，</errorWord>
      <group>L1_Word</group>
      <groupName>字词问题</groupName>
      <ability>L2_Typo</ability>
      <abilityName>字词错误</abilityName>
      <candidateList>
        <item>，具</item>
      </candidateList>
      <explain/>
      <paraID>2DE42724</paraID>
      <start>86</start>
      <end>87</end>
      <status>unmodified</status>
      <modifiedWord/>
      <trackRevisions>false</trackRevisions>
    </reviewItem>
    <reviewItem>
      <errorID>9c9f0c65-81c3-4992-a55c-ef462c543e70</errorID>
      <errorWord>安全检查入员</errorWord>
      <group>L1_Word</group>
      <groupName>字词问题</groupName>
      <ability>L2_Typo</ability>
      <abilityName>字词错误</abilityName>
      <candidateList>
        <item>安全检查人员</item>
      </candidateList>
      <explain/>
      <paraID>7C6586E3</paraID>
      <start>19</start>
      <end>25</end>
      <status>unmodified</status>
      <modifiedWord/>
      <trackRevisions>false</trackRevisions>
    </reviewItem>
    <reviewItem>
      <errorID>69db67c6-95c5-4d94-b997-893d75e65f0c</errorID>
      <errorWord>入员</errorWord>
      <group>L1_Word</group>
      <groupName>字词问题</groupName>
      <ability>L2_Typo</ability>
      <abilityName>字词错误</abilityName>
      <candidateList>
        <item>人员</item>
      </candidateList>
      <explain>〈名〉担任某种职务的人：机关工作～｜值班～｜～配备。</explain>
      <paraID>7C6586E3</paraID>
      <start>45</start>
      <end>47</end>
      <status>unmodified</status>
      <modifiedWord/>
      <trackRevisions>false</trackRevisions>
    </reviewItem>
    <reviewItem>
      <errorID>5156d04d-6f86-4417-863b-fb6e10a6b48e</errorID>
      <errorWord>井</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7C6586E3</paraID>
      <start>113</start>
      <end>114</end>
      <status>unmodified</status>
      <modifiedWord/>
      <trackRevisions>false</trackRevisions>
    </reviewItem>
    <reviewItem>
      <errorID>58217183-300d-4399-a79c-ee409161f205</errorID>
      <errorWord>有问有答</errorWord>
      <group>L1_Knowledge</group>
      <groupName>知识性问题</groupName>
      <ability>L2_Idiom</ability>
      <abilityName>成语和诗歌</abilityName>
      <candidateList>
        <item>有问必答</item>
      </candidateList>
      <explain>有什么问题都给以解答。</explain>
      <paraID>3827D45B</paraID>
      <start>14</start>
      <end>18</end>
      <status>unmodified</status>
      <modifiedWord/>
      <trackRevisions>false</trackRevisions>
    </reviewItem>
    <reviewItem>
      <errorID>725b62e0-13ab-4359-8cf9-015e37122e58</errorID>
      <errorWord>人的</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3827D45B</paraID>
      <start>20</start>
      <end>22</end>
      <status>unmodified</status>
      <modifiedWord/>
      <trackRevisions>false</trackRevisions>
    </reviewItem>
    <reviewItem>
      <errorID>580ceaa7-6afb-4161-bd8f-d35deea62de6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3827D45B</paraID>
      <start>43</start>
      <end>44</end>
      <status>unmodified</status>
      <modifiedWord/>
      <trackRevisions>false</trackRevisions>
    </reviewItem>
    <reviewItem>
      <errorID>d9f83435-59a1-4697-afc5-c3f9d2c00ad9</errorID>
      <errorWord>，</errorWord>
      <group>L1_Word</group>
      <groupName>字词问题</groupName>
      <ability>L2_Typo</ability>
      <abilityName>字词错误</abilityName>
      <candidateList>
        <item>，必</item>
      </candidateList>
      <explain/>
      <paraID>765B2202</paraID>
      <start>7</start>
      <end>8</end>
      <status>unmodified</status>
      <modifiedWord/>
      <trackRevisions>false</trackRevisions>
    </reviewItem>
    <reviewItem>
      <errorID>3eaf770a-f02e-496e-a609-502573cbf5d7</errorID>
      <errorWord>的</errorWord>
      <group>L1_Word</group>
      <groupName>字词问题</groupName>
      <ability>L2_DDD</ability>
      <abilityName>的地得用法</abilityName>
      <candidateList>
        <item>得</item>
      </candidateList>
      <explain>“得”常用在动词或形容词后面，表示动作结果、程度或状态评价。</explain>
      <paraID>60E8463A</paraID>
      <start>149</start>
      <end>150</end>
      <status>unmodified</status>
      <modifiedWord/>
      <trackRevisions>false</trackRevisions>
    </reviewItem>
    <reviewItem>
      <errorID>aa9a61b4-1f42-421b-8ae5-35f69c99392f</errorID>
      <errorWord>,</errorWord>
      <group>L1_Format</group>
      <groupName>格式问题</groupName>
      <ability>L2_HalfPunc</ability>
      <abilityName>全半角检查</abilityName>
      <candidateList>
        <item>，</item>
      </candidateList>
      <explain>文本全半角错误。</explain>
      <paraID>77C8C595</paraID>
      <start>34</start>
      <end>35</end>
      <status>unmodified</status>
      <modifiedWord/>
      <trackRevisions>false</trackRevisions>
    </reviewItem>
    <reviewItem>
      <errorID>06ecb7b7-7ec3-4b1c-8c57-88ccee8bc797</errorID>
      <errorWord>作</errorWord>
      <group>L1_Word</group>
      <groupName>字词问题</groupName>
      <ability>L2_Typo</ability>
      <abilityName>字词错误</abilityName>
      <candidateList>
        <item>做</item>
      </candidateList>
      <explain>存在发音相同字词的误用。</explain>
      <paraID>77C8C595</paraID>
      <start>130</start>
      <end>131</end>
      <status>unmodified</status>
      <modifiedWord/>
      <trackRevisions>false</trackRevisions>
    </reviewItem>
    <reviewItem>
      <errorID>cfdcc607-0620-474f-b222-891dac8ef0c3</errorID>
      <errorWord>或许</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77C8C595</paraID>
      <start>134</start>
      <end>136</end>
      <status>unmodified</status>
      <modifiedWord/>
      <trackRevisions>false</trackRevisions>
    </reviewItem>
    <reviewItem>
      <errorID>9113722b-7a20-4fca-a418-c52a5bf42951</errorID>
      <errorWord>(</errorWord>
      <group>L1_Format</group>
      <groupName>格式问题</groupName>
      <ability>L2_HalfPunc</ability>
      <abilityName>全半角检查</abilityName>
      <candidateList>
        <item>（</item>
      </candidateList>
      <explain>文本全半角错误。</explain>
      <paraID>77C8C595</paraID>
      <start>260</start>
      <end>261</end>
      <status>unmodified</status>
      <modifiedWord/>
      <trackRevisions>false</trackRevisions>
    </reviewItem>
    <reviewItem>
      <errorID>4f9252ac-615d-43f7-a706-6a3f82195f18</errorID>
      <errorWord>)</errorWord>
      <group>L1_Format</group>
      <groupName>格式问题</groupName>
      <ability>L2_HalfPunc</ability>
      <abilityName>全半角检查</abilityName>
      <candidateList>
        <item>）</item>
      </candidateList>
      <explain>文本全半角错误。</explain>
      <paraID>77C8C595</paraID>
      <start>283</start>
      <end>284</end>
      <status>unmodified</status>
      <modifiedWord/>
      <trackRevisions>false</trackRevisions>
    </reviewItem>
    <reviewItem>
      <errorID>713b851c-6436-4db7-af40-71b92459293d</errorID>
      <errorWord>，供</errorWord>
      <group>L1_Word</group>
      <groupName>字词问题</groupName>
      <ability>L2_Typo</ability>
      <abilityName>字词错误</abilityName>
      <candidateList>
        <item>，</item>
      </candidateList>
      <explain/>
      <paraID>77C8C595</paraID>
      <start>348</start>
      <end>350</end>
      <status>unmodified</status>
      <modifiedWord/>
      <trackRevisions>false</trackRevisions>
    </reviewItem>
    <reviewItem>
      <errorID>ed35d8ca-240a-47ac-bad2-65d3264b23f2</errorID>
      <errorWord>所以的</errorWord>
      <group>L1_Knowledge</group>
      <groupName>知识性问题</groupName>
      <ability>L2_Knowledge</ability>
      <abilityName>其他知识</abilityName>
      <candidateList>
        <item>所有的</item>
      </candidateList>
      <explain/>
      <paraID>41E98470</paraID>
      <start>198</start>
      <end>201</end>
      <status>unmodified</status>
      <modifiedWord/>
      <trackRevisions>false</trackRevisions>
    </reviewItem>
    <reviewItem>
      <errorID>49afb3c8-8dfa-41c2-b214-f7242b2d3eb8</errorID>
      <errorWord>危险性的</errorWord>
      <group>L1_Word</group>
      <groupName>字词问题</groupName>
      <ability>L2_Typo</ability>
      <abilityName>字词错误</abilityName>
      <candidateList>
        <item>危险性</item>
      </candidateList>
      <explain/>
      <paraID>3824B4FA</paraID>
      <start>57</start>
      <end>61</end>
      <status>unmodified</status>
      <modifiedWord/>
      <trackRevisions>false</trackRevisions>
    </reviewItem>
    <reviewItem>
      <errorID>70348bea-3f7a-491c-a23e-493f80bb1e42</errorID>
      <errorWord>II</errorWord>
      <group>L1_Knowledge</group>
      <groupName>知识性问题</groupName>
      <ability>L2_Knowledge</ability>
      <abilityName>其他知识</abilityName>
      <candidateList>
        <item>Ⅱ</item>
      </candidateList>
      <explain/>
      <paraID>31D6A85F</paraID>
      <start>0</start>
      <end>2</end>
      <status>unmodified</status>
      <modifiedWord/>
      <trackRevisions>false</trackRevisions>
    </reviewItem>
    <reviewItem>
      <errorID>83da1c02-4ab6-4fa8-b562-ec62fc12051a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31D6A85F</paraID>
      <start>5</start>
      <end>6</end>
      <status>unmodified</status>
      <modifiedWord/>
      <trackRevisions>false</trackRevisions>
    </reviewItem>
    <reviewItem>
      <errorID>ced89ac9-0267-430d-85c4-2f1a06b18dd7</errorID>
      <errorWord>III</errorWord>
      <group>L1_Knowledge</group>
      <groupName>知识性问题</groupName>
      <ability>L2_Knowledge</ability>
      <abilityName>其他知识</abilityName>
      <candidateList>
        <item>Ⅲ</item>
      </candidateList>
      <explain/>
      <paraID> 81018F3</paraID>
      <start>0</start>
      <end>3</end>
      <status>unmodified</status>
      <modifiedWord/>
      <trackRevisions>false</trackRevisions>
    </reviewItem>
    <reviewItem>
      <errorID>96ccdddf-a605-4b60-8279-74dcbb87c802</errorID>
      <errorWord>IV</errorWord>
      <group>L1_Knowledge</group>
      <groupName>知识性问题</groupName>
      <ability>L2_Knowledge</ability>
      <abilityName>其他知识</abilityName>
      <candidateList>
        <item>Ⅳ</item>
      </candidateList>
      <explain/>
      <paraID> E20AD2F</paraID>
      <start>0</start>
      <end>2</end>
      <status>unmodified</status>
      <modifiedWord/>
      <trackRevisions>false</trackRevisions>
    </reviewItem>
    <reviewItem>
      <errorID>c83d9d38-43bf-4603-8c61-a57c36ff0ada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E20AD2F</paraID>
      <start>6</start>
      <end>7</end>
      <status>unmodified</status>
      <modifiedWord/>
      <trackRevisions>false</trackRevisions>
    </reviewItem>
    <reviewItem>
      <errorID>9bca5700-190c-435b-9243-e04b6e1145a3</errorID>
      <errorWord>使用范围</errorWord>
      <group>L1_Word</group>
      <groupName>字词问题</groupName>
      <ability>L2_Typo</ability>
      <abilityName>字词错误</abilityName>
      <candidateList>
        <item>适用范围</item>
      </candidateList>
      <explain/>
      <paraID>  B138FD</paraID>
      <start>5</start>
      <end>9</end>
      <status>unmodified</status>
      <modifiedWord/>
      <trackRevisions>false</trackRevisions>
    </reviewItem>
    <reviewItem>
      <errorID>55ef880c-9413-4dce-bc35-8593cc5e6ec5</errorID>
      <errorWord>项目的</errorWord>
      <group>L1_Word</group>
      <groupName>字词问题</groupName>
      <ability>L2_Typo</ability>
      <abilityName>字词错误</abilityName>
      <candidateList>
        <item>项目</item>
      </candidateList>
      <explain>〈名〉事物分成的门类：服务～｜体育～｜建设～。</explain>
      <paraID>48E3E4B7</paraID>
      <start>114</start>
      <end>117</end>
      <status>unmodified</status>
      <modifiedWord/>
      <trackRevisions>false</trackRevisions>
    </reviewItem>
    <reviewItem>
      <errorID>d6dd55fd-9ff8-4284-a8a8-47fb0a3d6d74</errorID>
      <errorWord>遗漏掉</errorWord>
      <group>L1_Word</group>
      <groupName>字词问题</groupName>
      <ability>L2_Typo</ability>
      <abilityName>字词错误</abilityName>
      <candidateList>
        <item>遗漏</item>
      </candidateList>
      <explain/>
      <paraID>427C26FE</paraID>
      <start>80</start>
      <end>83</end>
      <status>unmodified</status>
      <modifiedWord/>
      <trackRevisions>false</trackRevisions>
    </reviewItem>
    <reviewItem>
      <errorID>842427ee-c5fd-4750-827a-9403cc1277e0</errorID>
      <errorWord>那</errorWord>
      <group>L1_Word</group>
      <groupName>字词问题</groupName>
      <ability>L2_Typo</ability>
      <abilityName>字词错误</abilityName>
      <candidateList>
        <item>哪</item>
      </candidateList>
      <explain>存在发音相同字词的误用。</explain>
      <paraID>36A9E703</paraID>
      <start>38</start>
      <end>39</end>
      <status>unmodified</status>
      <modifiedWord/>
      <trackRevisions>false</trackRevisions>
    </reviewItem>
    <reviewItem>
      <errorID>975f6fcd-46bf-40b8-85e7-a59990534cfb</errorID>
      <errorWord>,</errorWord>
      <group>L1_Format</group>
      <groupName>格式问题</groupName>
      <ability>L2_HalfPunc</ability>
      <abilityName>全半角检查</abilityName>
      <candidateList>
        <item>，</item>
      </candidateList>
      <explain>文本全半角错误。</explain>
      <paraID> C5CB856</paraID>
      <start>109</start>
      <end>110</end>
      <status>unmodified</status>
      <modifiedWord/>
      <trackRevisions>false</trackRevisions>
    </reviewItem>
    <reviewItem>
      <errorID>92e1ed1b-0113-4fe7-82eb-09dfa6e980c0</errorID>
      <errorWord>对</errorWord>
      <group>L1_Word</group>
      <groupName>字词问题</groupName>
      <ability>L2_Typo</ability>
      <abilityName>字词错误</abilityName>
      <candidateList>
        <item>对性</item>
      </candidateList>
      <explain/>
      <paraID> C5CB856</paraID>
      <start>373</start>
      <end>374</end>
      <status>unmodified</status>
      <modifiedWord/>
      <trackRevisions>false</trackRevisions>
    </reviewItem>
    <reviewItem>
      <errorID>743d09c0-276e-4d7a-a6c2-4e024c74c1ff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C5CB856</paraID>
      <start>374</start>
      <end>375</end>
      <status>unmodified</status>
      <modifiedWord/>
      <trackRevisions>false</trackRevisions>
    </reviewItem>
    <reviewItem>
      <errorID>5a5cb654-c291-461f-9fc9-4b35c59ff938</errorID>
      <errorWord>查处</errorWord>
      <group>L1_Word</group>
      <groupName>字词问题</groupName>
      <ability>L2_Typo</ability>
      <abilityName>字词错误</abilityName>
      <candidateList>
        <item>查出</item>
      </candidateList>
      <explain>存在发音相同字词的误用。</explain>
      <paraID>12EE4BB1</paraID>
      <start>25</start>
      <end>27</end>
      <status>unmodified</status>
      <modifiedWord/>
      <trackRevisions>false</trackRevisions>
    </reviewItem>
    <reviewItem>
      <errorID>d543c518-f45a-4611-880f-f5c44203760d</errorID>
      <errorWord>发现的</errorWord>
      <group>L1_Word</group>
      <groupName>字词问题</groupName>
      <ability>L2_Typo</ability>
      <abilityName>字词错误</abilityName>
      <candidateList>
        <item>发现</item>
      </candidateList>
      <explain/>
      <paraID>47B6F3DB</paraID>
      <start>29</start>
      <end>32</end>
      <status>unmodified</status>
      <modifiedWord/>
      <trackRevisions>false</trackRevisions>
    </reviewItem>
    <reviewItem>
      <errorID>e2774310-596c-4930-9b7a-9adf077cac78</errorID>
      <errorWord>想象性</errorWord>
      <group>L1_Word</group>
      <groupName>字词问题</groupName>
      <ability>L2_Typo</ability>
      <abilityName>字词错误</abilityName>
      <candidateList>
        <item>想象</item>
      </candidateList>
      <explain>❶〈名〉心理学上指在知觉材料的基础上，经过新的配合而创造出新形象的心理过程。❷〈动〉对于不在眼前的事物想出它的具体形象；设想：不难～｜～不出。‖也作想像。</explain>
      <paraID>6EA03989</paraID>
      <start>115</start>
      <end>118</end>
      <status>unmodified</status>
      <modifiedWord/>
      <trackRevisions>false</trackRevisions>
    </reviewItem>
    <reviewItem>
      <errorID>1a2cb64c-b95a-4d85-8491-8302d4df1487</errorID>
      <errorWord>，可</errorWord>
      <group>L1_Word</group>
      <groupName>字词问题</groupName>
      <ability>L2_Typo</ability>
      <abilityName>字词错误</abilityName>
      <candidateList>
        <item>，</item>
      </candidateList>
      <explain/>
      <paraID>163B91EC</paraID>
      <start>22</start>
      <end>24</end>
      <status>unmodified</status>
      <modifiedWord/>
      <trackRevisions>false</trackRevisions>
    </reviewItem>
    <reviewItem>
      <errorID>28749b73-00ea-449a-a771-1b84003c7c1f</errorID>
      <errorWord>使用范围</errorWord>
      <group>L1_Word</group>
      <groupName>字词问题</groupName>
      <ability>L2_Typo</ability>
      <abilityName>字词错误</abilityName>
      <candidateList>
        <item>适用范围</item>
      </candidateList>
      <explain>存在发音相同字词的误用。</explain>
      <paraID> B9FD7E6</paraID>
      <start>20</start>
      <end>24</end>
      <status>unmodified</status>
      <modifiedWord/>
      <trackRevisions>false</trackRevisions>
    </reviewItem>
    <reviewItem>
      <errorID>89f5c8e0-3b2a-4058-b2ea-537c9480ec63</errorID>
      <errorWord>反映了</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24C91590</paraID>
      <start>233</start>
      <end>236</end>
      <status>unmodified</status>
      <modifiedWord/>
      <trackRevisions>false</trackRevisions>
    </reviewItem>
    <reviewItem>
      <errorID>242356c3-57fc-48f8-abb2-f5ad03b6ea8e</errorID>
      <errorWord>,</errorWord>
      <group>L1_Format</group>
      <groupName>格式问题</groupName>
      <ability>L2_HalfPunc</ability>
      <abilityName>全半角检查</abilityName>
      <candidateList>
        <item>，</item>
      </candidateList>
      <explain>文本全半角错误。</explain>
      <paraID>72D6438F</paraID>
      <start>190</start>
      <end>191</end>
      <status>unmodified</status>
      <modifiedWord/>
      <trackRevisions>false</trackRevisions>
    </reviewItem>
    <reviewItem>
      <errorID>391ccd45-39bf-4e96-bf89-70ecfbd3c78a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72D6438F</paraID>
      <start>208</start>
      <end>209</end>
      <status>unmodified</status>
      <modifiedWord/>
      <trackRevisions>false</trackRevisions>
    </reviewItem>
    <reviewItem>
      <errorID>5a3a573a-2084-4c09-9a10-70e2ce444192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72D6438F</paraID>
      <start>365</start>
      <end>366</end>
      <status>unmodified</status>
      <modifiedWord/>
      <trackRevisions>false</trackRevisions>
    </reviewItem>
    <reviewItem>
      <errorID>edac2497-76ab-4ceb-a9e8-cf87e0cd8447</errorID>
      <errorWord>顶</errorWord>
      <group>L1_Knowledge</group>
      <groupName>知识性问题</groupName>
      <ability>L2_Knowledge</ability>
      <abilityName>其他知识</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67AE55FB</paraID>
      <start>0</start>
      <end>1</end>
      <status>unmodified</status>
      <modifiedWord/>
      <trackRevisions>false</trackRevisions>
    </reviewItem>
    <reviewItem>
      <errorID>fb24a7f0-0921-4d1e-9c51-98b927f9b418</errorID>
      <errorWord>既</errorWord>
      <group>L1_Word</group>
      <groupName>字词问题</groupName>
      <ability>L2_Typo</ability>
      <abilityName>字词错误</abilityName>
      <candidateList>
        <item>即</item>
      </candidateList>
      <explain>存在发音相同字词的误用。</explain>
      <paraID>67AE55FB</paraID>
      <start>41</start>
      <end>42</end>
      <status>unmodified</status>
      <modifiedWord/>
      <trackRevisions>false</trackRevisions>
    </reviewItem>
    <reviewItem>
      <errorID>f51c510f-2742-4944-9738-2b2c60ee3a22</errorID>
      <errorWord>底事件</errorWord>
      <group>L1_Word</group>
      <groupName>字词问题</groupName>
      <ability>L2_Typo</ability>
      <abilityName>字词错误</abilityName>
      <candidateList>
        <item>此事件</item>
      </candidateList>
      <explain/>
      <paraID>708AF28A</paraID>
      <start>0</start>
      <end>3</end>
      <status>unmodified</status>
      <modifiedWord/>
      <trackRevisions>false</trackRevisions>
    </reviewItem>
    <reviewItem>
      <errorID>6fe90168-9019-4e77-8cc1-4933ad9fd90d</errorID>
      <errorWord>起</errorWord>
      <group>L1_Word</group>
      <groupName>字词问题</groupName>
      <ability>L2_Typo</ability>
      <abilityName>字词错误</abilityName>
      <candidateList>
        <item>其</item>
      </candidateList>
      <explain>存在发音相同字词的误用。</explain>
      <paraID> 90CB587</paraID>
      <start>21</start>
      <end>22</end>
      <status>unmodified</status>
      <modifiedWord/>
      <trackRevisions>false</trackRevisions>
    </reviewItem>
    <reviewItem>
      <errorID>64f83479-36af-49c3-9d48-b88f837cf908</errorID>
      <errorWord>的底</errorWord>
      <group>L1_Word</group>
      <groupName>字词问题</groupName>
      <ability>L2_Typo</ability>
      <abilityName>字词错误</abilityName>
      <candidateList>
        <item>的</item>
      </candidateList>
      <explain>“的”常用于连接修饰语与名词性中心语，表示属性、所属或描述。</explain>
      <paraID>6258CD6B</paraID>
      <start>28</start>
      <end>30</end>
      <status>unmodified</status>
      <modifiedWord/>
      <trackRevisions>false</trackRevisions>
    </reviewItem>
    <reviewItem>
      <errorID>fbac2631-d246-44f2-869e-c41d8cd96ade</errorID>
      <errorWord>总是所</errorWord>
      <group>L1_Word</group>
      <groupName>字词问题</groupName>
      <ability>L2_Typo</ability>
      <abilityName>字词错误</abilityName>
      <candidateList>
        <item>总是</item>
      </candidateList>
      <explain/>
      <paraID>1DFC5B5A</paraID>
      <start>33</start>
      <end>36</end>
      <status>unmodified</status>
      <modifiedWord/>
      <trackRevisions>false</trackRevisions>
    </reviewItem>
    <reviewItem>
      <errorID>97470df1-5dbc-4e58-a123-5ccd1b527eca</errorID>
      <errorWord>起</errorWord>
      <group>L1_Word</group>
      <groupName>字词问题</groupName>
      <ability>L2_Typo</ability>
      <abilityName>字词错误</abilityName>
      <candidateList>
        <item>其</item>
      </candidateList>
      <explain>存在发音相同字词的误用。</explain>
      <paraID>2E987A4D</paraID>
      <start>22</start>
      <end>23</end>
      <status>unmodified</status>
      <modifiedWord/>
      <trackRevisions>false</trackRevisions>
    </reviewItem>
    <reviewItem>
      <errorID>06a0b7d9-6423-44f7-98d5-517e7ffd142c</errorID>
      <errorWord>所以</errorWord>
      <group>L1_Word</group>
      <groupName>字词问题</groupName>
      <ability>L2_Typo</ability>
      <abilityName>字词错误</abilityName>
      <candidateList>
        <item>所有</item>
      </candidateList>
      <explain/>
      <paraID>75A66F79</paraID>
      <start>73</start>
      <end>75</end>
      <status>unmodified</status>
      <modifiedWord/>
      <trackRevisions>false</trackRevisions>
    </reviewItem>
    <reviewItem>
      <errorID>e63d44d8-8890-43de-be19-83d702749ba3</errorID>
      <errorWord>或门</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64AFAC5F</paraID>
      <start>66</start>
      <end>68</end>
      <status>unmodified</status>
      <modifiedWord/>
      <trackRevisions>false</trackRevisions>
    </reviewItem>
    <reviewItem>
      <errorID>dace2143-9928-4324-b27c-fd55875089d3</errorID>
      <errorWord>表决门</errorWord>
      <group>L1_Word</group>
      <groupName>字词问题</groupName>
      <ability>L2_Typo</ability>
      <abilityName>字词错误</abilityName>
      <candidateList>
        <item>表决</item>
      </candidateList>
      <explain/>
      <paraID>5CAFA96E</paraID>
      <start>0</start>
      <end>3</end>
      <status>unmodified</status>
      <modifiedWord/>
      <trackRevisions>false</trackRevisions>
    </reviewItem>
    <reviewItem>
      <errorID>473d3eb7-2e82-41f9-8b79-8bccacc7780e</errorID>
      <errorWord>或门</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508487A5</paraID>
      <start>94</start>
      <end>96</end>
      <status>unmodified</status>
      <modifiedWord/>
      <trackRevisions>false</trackRevisions>
    </reviewItem>
    <reviewItem>
      <errorID>37acdaf6-4728-442d-a964-c14b1b644a30</errorID>
      <errorWord>由其它</errorWord>
      <group>L1_Word</group>
      <groupName>字词问题</groupName>
      <ability>L2_Alias</ability>
      <abilityName>也作/曾用词</abilityName>
      <candidateList>
        <item>由其他</item>
      </candidateList>
      <explain>词汇[由其它]为不规范表述或旧称，其规范书面表述为[由其他]。</explain>
      <paraID>61E893CC</paraID>
      <start>11</start>
      <end>14</end>
      <status>unmodified</status>
      <modifiedWord/>
      <trackRevisions>false</trackRevisions>
    </reviewItem>
    <reviewItem>
      <errorID>2a0a131a-a86b-424e-99d5-8324d6107bcf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50BB83D1</paraID>
      <start>117</start>
      <end>120</end>
      <status>unmodified</status>
      <modifiedWord/>
      <trackRevisions>false</trackRevisions>
    </reviewItem>
    <reviewItem>
      <errorID>86773c38-c407-428c-aaa0-d3009a5601e8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50BB83D1</paraID>
      <start>121</start>
      <end>124</end>
      <status>unmodified</status>
      <modifiedWord/>
      <trackRevisions>false</trackRevisions>
    </reviewItem>
    <reviewItem>
      <errorID>95ea290a-3e44-46d3-becb-eef0569b16f7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29918778</paraID>
      <start>81</start>
      <end>84</end>
      <status>unmodified</status>
      <modifiedWord/>
      <trackRevisions>false</trackRevisions>
    </reviewItem>
    <reviewItem>
      <errorID>7c6bdfda-5ec5-4a2c-ba0a-9e41a7f39f10</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59DA4F11</paraID>
      <start>19</start>
      <end>21</end>
      <status>unmodified</status>
      <modifiedWord/>
      <trackRevisions>false</trackRevisions>
    </reviewItem>
    <reviewItem>
      <errorID>1eae848b-500e-4f78-b11e-613f7c7d2f5a</errorID>
      <errorWord>底事件</errorWord>
      <group>L1_Word</group>
      <groupName>字词问题</groupName>
      <ability>L2_Typo</ability>
      <abilityName>字词错误</abilityName>
      <candidateList>
        <item>此事件</item>
      </candidateList>
      <explain/>
      <paraID>59DA4F11</paraID>
      <start>30</start>
      <end>33</end>
      <status>unmodified</status>
      <modifiedWord/>
      <trackRevisions>false</trackRevisions>
    </reviewItem>
    <reviewItem>
      <errorID>2ef37b74-1457-4015-991b-6886029c5e42</errorID>
      <errorWord>,</errorWord>
      <group>L1_Format</group>
      <groupName>格式问题</groupName>
      <ability>L2_HalfPunc</ability>
      <abilityName>全半角检查</abilityName>
      <candidateList>
        <item>，</item>
      </candidateList>
      <explain>文本全半角错误。</explain>
      <paraID>13BE1800</paraID>
      <start>23</start>
      <end>24</end>
      <status>unmodified</status>
      <modifiedWord/>
      <trackRevisions>false</trackRevisions>
    </reviewItem>
    <reviewItem>
      <errorID>ca0230fd-8d23-4102-8ea6-93055f4c0ed3</errorID>
      <errorWord>.</errorWord>
      <group>L1_Format</group>
      <groupName>格式问题</groupName>
      <ability>L2_HalfPunc</ability>
      <abilityName>全半角检查</abilityName>
      <candidateList>
        <item>。</item>
      </candidateList>
      <explain>文本全半角错误。</explain>
      <paraID>13BE1800</paraID>
      <start>56</start>
      <end>57</end>
      <status>unmodified</status>
      <modifiedWord/>
      <trackRevisions>false</trackRevisions>
    </reviewItem>
    <reviewItem>
      <errorID>72fbadd8-e248-4986-b111-21aca41eb986</errorID>
      <errorWord>(</errorWord>
      <group>L1_Format</group>
      <groupName>格式问题</groupName>
      <ability>L2_HalfPunc</ability>
      <abilityName>全半角检查</abilityName>
      <candidateList>
        <item>（</item>
      </candidateList>
      <explain>文本全半角错误。</explain>
      <paraID>3371EA5C</paraID>
      <start>19</start>
      <end>20</end>
      <status>unmodified</status>
      <modifiedWord/>
      <trackRevisions>false</trackRevisions>
    </reviewItem>
    <reviewItem>
      <errorID>26154e2d-ac30-4859-9805-3c8f14838d16</errorID>
      <errorWord>)</errorWord>
      <group>L1_Format</group>
      <groupName>格式问题</groupName>
      <ability>L2_HalfPunc</ability>
      <abilityName>全半角检查</abilityName>
      <candidateList>
        <item>）</item>
      </candidateList>
      <explain>文本全半角错误。</explain>
      <paraID>3371EA5C</paraID>
      <start>24</start>
      <end>25</end>
      <status>unmodified</status>
      <modifiedWord/>
      <trackRevisions>false</trackRevisions>
    </reviewItem>
    <reviewItem>
      <errorID>e4036e47-d58c-481d-990e-7737117b147f</errorID>
      <errorWord>;</errorWord>
      <group>L1_Format</group>
      <groupName>格式问题</groupName>
      <ability>L2_HalfPunc</ability>
      <abilityName>全半角检查</abilityName>
      <candidateList>
        <item>；</item>
      </candidateList>
      <explain>文本全半角错误。</explain>
      <paraID>3371EA5C</paraID>
      <start>54</start>
      <end>55</end>
      <status>unmodified</status>
      <modifiedWord/>
      <trackRevisions>false</trackRevisions>
    </reviewItem>
    <reviewItem>
      <errorID>c739827f-c281-4e2f-9fb5-50850151ee25</errorID>
      <errorWord>繁琐</errorWord>
      <group>L1_Word</group>
      <groupName>字词问题</groupName>
      <ability>L2_Typo</ability>
      <abilityName>字词错误</abilityName>
      <candidateList>
        <item>烦琐</item>
      </candidateList>
      <explain/>
      <paraID>18AF2C53</paraID>
      <start>64</start>
      <end>66</end>
      <status>unmodified</status>
      <modifiedWord/>
      <trackRevisions>false</trackRevisions>
    </reviewItem>
    <reviewItem>
      <errorID>5c0fcc83-d9e4-4f92-8440-b17ba840c71e</errorID>
      <errorWord>使用范围</errorWord>
      <group>L1_Word</group>
      <groupName>字词问题</groupName>
      <ability>L2_Typo</ability>
      <abilityName>字词错误</abilityName>
      <candidateList>
        <item>适用范围</item>
      </candidateList>
      <explain/>
      <paraID>678C1F2A</paraID>
      <start>5</start>
      <end>9</end>
      <status>unmodified</status>
      <modifiedWord/>
      <trackRevisions>false</trackRevisions>
    </reviewItem>
    <reviewItem>
      <errorID>262f23cf-3447-43c2-be76-4d73a9ebfb7d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67CD5DFB</paraID>
      <start>83</start>
      <end>84</end>
      <status>unmodified</status>
      <modifiedWord/>
      <trackRevisions>false</trackRevisions>
    </reviewItem>
    <reviewItem>
      <errorID>5dd855a0-3673-4d08-9f38-bfe0b5e555f7</errorID>
      <errorWord>个</errorWord>
      <group>L1_Word</group>
      <groupName>字词问题</groupName>
      <ability>L2_Typo</ability>
      <abilityName>字词错误</abilityName>
      <candidateList>
        <item>各</item>
      </candidateList>
      <explain>存在发音相同字词的误用。</explain>
      <paraID>3C6E7C6D</paraID>
      <start>29</start>
      <end>30</end>
      <status>unmodified</status>
      <modifiedWord/>
      <trackRevisions>false</trackRevisions>
    </reviewItem>
    <reviewItem>
      <errorID>cba68e96-d591-4880-847b-1fc8fc9080d0</errorID>
      <errorWord>个</errorWord>
      <group>L1_Word</group>
      <groupName>字词问题</groupName>
      <ability>L2_Typo</ability>
      <abilityName>字词错误</abilityName>
      <candidateList>
        <item>各</item>
      </candidateList>
      <explain>存在发音相同字词的误用。</explain>
      <paraID>5C369D86</paraID>
      <start>15</start>
      <end>16</end>
      <status>unmodified</status>
      <modifiedWord/>
      <trackRevisions>false</trackRevisions>
    </reviewItem>
    <reviewItem>
      <errorID>1e4259f0-f85b-4ad5-9a8c-395c1b60a805</errorID>
      <errorWord>，</errorWord>
      <group>L1_Word</group>
      <groupName>字词问题</groupName>
      <ability>L2_Typo</ability>
      <abilityName>字词错误</abilityName>
      <candidateList>
        <item>，可</item>
      </candidateList>
      <explain/>
      <paraID>29239C35</paraID>
      <start>23</start>
      <end>24</end>
      <status>unmodified</status>
      <modifiedWord/>
      <trackRevisions>false</trackRevisions>
    </reviewItem>
    <reviewItem>
      <errorID>2bf1b124-9fd1-471e-b704-8129d746b213</errorID>
      <errorWord>途径</errorWord>
      <group>L1_Word</group>
      <groupName>字词问题</groupName>
      <ability>L2_Typo</ability>
      <abilityName>字词错误</abilityName>
      <candidateList>
        <item>途经</item>
      </candidateList>
      <explain/>
      <paraID>4F27CD0E</paraID>
      <start>14</start>
      <end>16</end>
      <status>unmodified</status>
      <modifiedWord/>
      <trackRevisions>false</trackRevisions>
    </reviewItem>
    <reviewItem>
      <errorID>0f6eed07-7a22-4bba-be9e-2f4ed4041fce</errorID>
      <errorWord>连锁</errorWord>
      <group>L1_Word</group>
      <groupName>字词问题</groupName>
      <ability>L2_Typo</ability>
      <abilityName>字词错误</abilityName>
      <candidateList>
        <item>联锁</item>
      </candidateList>
      <explain/>
      <paraID>1825B1E2</paraID>
      <start>55</start>
      <end>57</end>
      <status>unmodified</status>
      <modifiedWord/>
      <trackRevisions>false</trackRevisions>
    </reviewItem>
    <reviewItem>
      <errorID>0f51759f-0e67-4f85-8d13-abb7e481577b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1AD1B9E4</paraID>
      <start>23</start>
      <end>24</end>
      <status>unmodified</status>
      <modifiedWord/>
      <trackRevisions>false</trackRevisions>
    </reviewItem>
    <reviewItem>
      <errorID>08d5d27e-3b7f-4bbf-bec6-f425b3f12181</errorID>
      <errorWord>、和</errorWord>
      <group>L1_Word</group>
      <groupName>字词问题</groupName>
      <ability>L2_Typo</ability>
      <abilityName>字词错误</abilityName>
      <candidateList>
        <item>、</item>
      </candidateList>
      <explain/>
      <paraID>14DE3243</paraID>
      <start>42</start>
      <end>44</end>
      <status>unmodified</status>
      <modifiedWord/>
      <trackRevisions>false</trackRevisions>
    </reviewItem>
    <reviewItem>
      <errorID>2dbc699c-8b34-4a1b-82e5-4ac3c4f618d3</errorID>
      <errorWord>基准局</errorWord>
      <group>L1_Word</group>
      <groupName>字词问题</groupName>
      <ability>L2_Typo</ability>
      <abilityName>字词错误</abilityName>
      <candidateList>
        <item>基准</item>
      </candidateList>
      <explain/>
      <paraID>46CB3613</paraID>
      <start>79</start>
      <end>82</end>
      <status>unmodified</status>
      <modifiedWord/>
      <trackRevisions>false</trackRevisions>
    </reviewItem>
    <reviewItem>
      <errorID>c1e09580-bf0c-42ad-8b97-25fd2206189a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F53F50B</paraID>
      <start>557</start>
      <end>558</end>
      <status>unmodified</status>
      <modifiedWord/>
      <trackRevisions>false</trackRevisions>
    </reviewItem>
    <reviewItem>
      <errorID>9ed4b142-550e-4171-94bf-d48bb828d244</errorID>
      <errorWord>，</errorWord>
      <group>L1_Word</group>
      <groupName>字词问题</groupName>
      <ability>L2_Typo</ability>
      <abilityName>字词错误</abilityName>
      <candidateList>
        <item>，大</item>
      </candidateList>
      <explain/>
      <paraID> 86521A2</paraID>
      <start>2</start>
      <end>3</end>
      <status>unmodified</status>
      <modifiedWord/>
      <trackRevisions>false</trackRevisions>
    </reviewItem>
    <reviewItem>
      <errorID>9586c66a-3bbd-4bf3-b13b-18f4c0791098</errorID>
      <errorWord>一最</errorWord>
      <group>L1_Knowledge</group>
      <groupName>知识性问题</groupName>
      <ability>L2_Knowledge</ability>
      <abilityName>其他知识</abilityName>
      <candidateList>
        <item>一种</item>
      </candidateList>
      <explain/>
      <paraID>7053D8E9</paraID>
      <start>46</start>
      <end>48</end>
      <status>unmodified</status>
      <modifiedWord/>
      <trackRevisions>false</trackRevisions>
    </reviewItem>
    <reviewItem>
      <errorID>f1f1808c-a905-4e72-8da1-09ed42a868d3</errorID>
      <errorWord>的的</errorWord>
      <group>L1_Word</group>
      <groupName>字词问题</groupName>
      <ability>L2_Typo</ability>
      <abilityName>字词错误</abilityName>
      <candidateList>
        <item>的</item>
      </candidateList>
      <explain>“的”常用于连接修饰语与名词性中心语，表示属性、所属或描述。</explain>
      <paraID>6CDE2BA7</paraID>
      <start>43</start>
      <end>45</end>
      <status>unmodified</status>
      <modifiedWord/>
      <trackRevisions>false</trackRevisions>
    </reviewItem>
    <reviewItem>
      <errorID>f377d860-60f8-4532-819a-192aa1628c8d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2C43F7A</paraID>
      <start>262</start>
      <end>263</end>
      <status>unmodified</status>
      <modifiedWord/>
      <trackRevisions>false</trackRevisions>
    </reviewItem>
    <reviewItem>
      <errorID>2a9fbe38-60b8-405f-8816-29c5dd3a5562</errorID>
      <errorWord>乘结</errorWord>
      <group>L1_Word</group>
      <groupName>字词问题</groupName>
      <ability>L2_Typo</ability>
      <abilityName>字词错误</abilityName>
      <candidateList>
        <item>乘积</item>
      </candidateList>
      <explain>存在发音相近字词的误用。</explain>
      <paraID>225295C7</paraID>
      <start>335</start>
      <end>337</end>
      <status>unmodified</status>
      <modifiedWord/>
      <trackRevisions>false</trackRevisions>
    </reviewItem>
    <reviewItem>
      <errorID>5632a8de-59f0-4f7c-8f63-a5cc86bb21e4</errorID>
      <errorWord>道</errorWord>
      <group>L1_Word</group>
      <groupName>字词问题</groupName>
      <ability>L2_Typo</ability>
      <abilityName>字词错误</abilityName>
      <candidateList>
        <item>到</item>
      </candidateList>
      <explain>❶〈动〉达于某一点；到达；达到：～期｜迟～｜火车～站了｜从星期三～星期五。❷〈动〉往：～郊外去｜～群众中去。❸〈动〉用作动词的补语，表示动作有结果：看～｜办得～｜说～一定要做～｜想不～你来了。❹〈形〉周到：想得很～｜有不～的地方请原谅。❺（Dào）〈名〉姓。</explain>
      <paraID>3192DB6F</paraID>
      <start>30</start>
      <end>31</end>
      <status>unmodified</status>
      <modifiedWord/>
      <trackRevisions>false</trackRevisions>
    </reviewItem>
    <reviewItem>
      <errorID>10c9c0e7-3796-4bac-adc9-646c0d96f433</errorID>
      <errorWord>挡火墙</errorWord>
      <group>L1_Word</group>
      <groupName>字词问题</groupName>
      <ability>L2_Typo</ability>
      <abilityName>字词错误</abilityName>
      <candidateList>
        <item>防火墙</item>
      </candidateList>
      <explain>存在发音相近字词的误用。</explain>
      <paraID>44C3A50C</paraID>
      <start>37</start>
      <end>40</end>
      <status>unmodified</status>
      <modifiedWord/>
      <trackRevisions>false</trackRevisions>
    </reviewItem>
    <reviewItem>
      <errorID>22e16829-5e18-4a1c-92dd-c5ac70fb34ea</errorID>
      <errorWord>存在有</errorWord>
      <group>L1_Word</group>
      <groupName>字词问题</groupName>
      <ability>L2_Typo</ability>
      <abilityName>字词错误</abilityName>
      <candidateList>
        <item>存在</item>
      </candidateList>
      <explain/>
      <paraID>44C3A50C</paraID>
      <start>94</start>
      <end>97</end>
      <status>unmodified</status>
      <modifiedWord/>
      <trackRevisions>false</trackRevisions>
    </reviewItem>
    <reviewItem>
      <errorID>be8e50e3-14e5-4278-bb3f-076df98ee15b</errorID>
      <errorWord>结果是</errorWord>
      <group>L1_Word</group>
      <groupName>字词问题</groupName>
      <ability>L2_Typo</ability>
      <abilityName>字词错误</abilityName>
      <candidateList>
        <item>结果</item>
      </candidateList>
      <explain>〈动〉将人杀死（多见于早期白话）。</explain>
      <paraID>4D572352</paraID>
      <start>83</start>
      <end>86</end>
      <status>unmodified</status>
      <modifiedWord/>
      <trackRevisions>false</trackRevisions>
    </reviewItem>
    <reviewItem>
      <errorID>b84a558c-a7dc-40f6-bf3f-70841ea05c71</errorID>
      <errorWord>作</errorWord>
      <group>L1_Word</group>
      <groupName>字词问题</groupName>
      <ability>L2_Typo</ability>
      <abilityName>字词错误</abilityName>
      <candidateList>
        <item>做</item>
      </candidateList>
      <explain>存在发音相同字词的误用。</explain>
      <paraID>489D6B09</paraID>
      <start>28</start>
      <end>29</end>
      <status>unmodified</status>
      <modifiedWord/>
      <trackRevisions>false</trackRevisions>
    </reviewItem>
    <reviewItem>
      <errorID>56f708ee-383f-4eb6-947e-4716669816e7</errorID>
      <errorWord>(</errorWord>
      <group>L1_Format</group>
      <groupName>格式问题</groupName>
      <ability>L2_HalfPunc</ability>
      <abilityName>全半角检查</abilityName>
      <candidateList>
        <item>（</item>
      </candidateList>
      <explain>文本全半角错误。</explain>
      <paraID>16300299</paraID>
      <start>81</start>
      <end>82</end>
      <status>unmodified</status>
      <modifiedWord/>
      <trackRevisions>false</trackRevisions>
    </reviewItem>
    <reviewItem>
      <errorID>d131a587-e053-480b-b999-6b75ff23aeb6</errorID>
      <errorWord>)</errorWord>
      <group>L1_Format</group>
      <groupName>格式问题</groupName>
      <ability>L2_HalfPunc</ability>
      <abilityName>全半角检查</abilityName>
      <candidateList>
        <item>）</item>
      </candidateList>
      <explain>文本全半角错误。</explain>
      <paraID>16300299</paraID>
      <start>93</start>
      <end>94</end>
      <status>unmodified</status>
      <modifiedWord/>
      <trackRevisions>false</trackRevisions>
    </reviewItem>
    <reviewItem>
      <errorID>714baace-8a04-4dee-9860-d25a3b49647a</errorID>
      <errorWord>(</errorWord>
      <group>L1_Format</group>
      <groupName>格式问题</groupName>
      <ability>L2_HalfPunc</ability>
      <abilityName>全半角检查</abilityName>
      <candidateList>
        <item>（</item>
      </candidateList>
      <explain>文本全半角错误。</explain>
      <paraID>16300299</paraID>
      <start>128</start>
      <end>129</end>
      <status>unmodified</status>
      <modifiedWord/>
      <trackRevisions>false</trackRevisions>
    </reviewItem>
    <reviewItem>
      <errorID>0e3b4932-caed-424c-8a28-15020c45cb98</errorID>
      <errorWord>)</errorWord>
      <group>L1_Format</group>
      <groupName>格式问题</groupName>
      <ability>L2_HalfPunc</ability>
      <abilityName>全半角检查</abilityName>
      <candidateList>
        <item>）</item>
      </candidateList>
      <explain>文本全半角错误。</explain>
      <paraID>16300299</paraID>
      <start>131</start>
      <end>132</end>
      <status>unmodified</status>
      <modifiedWord/>
      <trackRevisions>false</trackRevisions>
    </reviewItem>
    <reviewItem>
      <errorID>f81e5f7e-883e-4aa9-9136-aa661a018851</errorID>
      <errorWord>(</errorWord>
      <group>L1_Format</group>
      <groupName>格式问题</groupName>
      <ability>L2_HalfPunc</ability>
      <abilityName>全半角检查</abilityName>
      <candidateList>
        <item>（</item>
      </candidateList>
      <explain>文本全半角错误。</explain>
      <paraID>58554108</paraID>
      <start>25</start>
      <end>26</end>
      <status>unmodified</status>
      <modifiedWord/>
      <trackRevisions>false</trackRevisions>
    </reviewItem>
    <reviewItem>
      <errorID>4d03ba20-9e67-4e04-bf6c-9ecc4274b0c7</errorID>
      <errorWord>)</errorWord>
      <group>L1_Format</group>
      <groupName>格式问题</groupName>
      <ability>L2_HalfPunc</ability>
      <abilityName>全半角检查</abilityName>
      <candidateList>
        <item>）</item>
      </candidateList>
      <explain>文本全半角错误。</explain>
      <paraID>58554108</paraID>
      <start>262</start>
      <end>263</end>
      <status>unmodified</status>
      <modifiedWord/>
      <trackRevisions>false</trackRevisions>
    </reviewItem>
    <reviewItem>
      <errorID>aa22600e-dc3c-45f3-b5ff-4ebdc3b08d9e</errorID>
      <errorWord>重要的</errorWord>
      <group>L1_Word</group>
      <groupName>字词问题</groupName>
      <ability>L2_Typo</ability>
      <abilityName>字词错误</abilityName>
      <candidateList>
        <item>重要</item>
      </candidateList>
      <explain>〈形〉具有重大的意义、作用和影响的：～人物｜～问题｜这文件很～。</explain>
      <paraID>294D45B8</paraID>
      <start>8</start>
      <end>11</end>
      <status>unmodified</status>
      <modifiedWord/>
      <trackRevisions>false</trackRevisions>
    </reviewItem>
    <reviewItem>
      <errorID>fa5fdd99-2b57-4894-935f-489cf34e41aa</errorID>
      <errorWord>危险性</errorWord>
      <group>L1_Word</group>
      <groupName>字词问题</groupName>
      <ability>L2_Typo</ability>
      <abilityName>字词错误</abilityName>
      <candidateList>
        <item>危险</item>
      </candidateList>
      <explain/>
      <paraID>3D8FBA01</paraID>
      <start>95</start>
      <end>98</end>
      <status>unmodified</status>
      <modifiedWord/>
      <trackRevisions>false</trackRevisions>
    </reviewItem>
    <reviewItem>
      <errorID>0ec242e5-a1c8-4f56-97ee-3de1c198d7a0</errorID>
      <errorWord>)</errorWord>
      <group>L1_Format</group>
      <groupName>格式问题</groupName>
      <ability>L2_HalfPunc</ability>
      <abilityName>全半角检查</abilityName>
      <candidateList>
        <item>）</item>
      </candidateList>
      <explain>文本全半角错误。</explain>
      <paraID>1A9D0545</paraID>
      <start>141</start>
      <end>142</end>
      <status>unmodified</status>
      <modifiedWord/>
      <trackRevisions>false</trackRevisions>
    </reviewItem>
    <reviewItem>
      <errorID>41d5d40b-abea-4a3d-9d6a-dda1084e1227</errorID>
      <errorWord>计划区域</errorWord>
      <group>L1_Knowledge</group>
      <groupName>知识性问题</groupName>
      <ability>L2_Term</ability>
      <abilityName>专业术语</abilityName>
      <candidateList>
        <item>规划区域</item>
      </candidateList>
      <explain/>
      <paraID>226881B3</paraID>
      <start>23</start>
      <end>27</end>
      <status>unmodified</status>
      <modifiedWord/>
      <trackRevisions>false</trackRevisions>
    </reviewItem>
    <reviewItem>
      <errorID>4b3f6d68-e0f0-4541-863f-15168b96d69b</errorID>
      <errorWord>)</errorWord>
      <group>L1_Format</group>
      <groupName>格式问题</groupName>
      <ability>L2_HalfPunc</ability>
      <abilityName>全半角检查</abilityName>
      <candidateList>
        <item>）</item>
      </candidateList>
      <explain>文本全半角错误。</explain>
      <paraID>226881B3</paraID>
      <start>102</start>
      <end>103</end>
      <status>unmodified</status>
      <modifiedWord/>
      <trackRevisions>false</trackRevisions>
    </reviewItem>
    <reviewItem>
      <errorID>14165de0-5817-4fd6-8aee-5940bb685950</errorID>
      <errorWord>(</errorWord>
      <group>L1_Format</group>
      <groupName>格式问题</groupName>
      <ability>L2_HalfPunc</ability>
      <abilityName>全半角检查</abilityName>
      <candidateList>
        <item>（</item>
      </candidateList>
      <explain>文本全半角错误。</explain>
      <paraID>15376483</paraID>
      <start>103</start>
      <end>104</end>
      <status>unmodified</status>
      <modifiedWord/>
      <trackRevisions>false</trackRevisions>
    </reviewItem>
    <reviewItem>
      <errorID>148369dd-c691-4e3e-906c-c2f540ba8326</errorID>
      <errorWord>)</errorWord>
      <group>L1_Format</group>
      <groupName>格式问题</groupName>
      <ability>L2_HalfPunc</ability>
      <abilityName>全半角检查</abilityName>
      <candidateList>
        <item>）</item>
      </candidateList>
      <explain>文本全半角错误。</explain>
      <paraID>15376483</paraID>
      <start>107</start>
      <end>108</end>
      <status>unmodified</status>
      <modifiedWord/>
      <trackRevisions>false</trackRevisions>
    </reviewItem>
    <reviewItem>
      <errorID>745c4b2e-4278-4139-8096-8e72e266f228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5870E7B0</paraID>
      <start>0</start>
      <end>2</end>
      <status>unmodified</status>
      <modifiedWord/>
      <trackRevisions>false</trackRevisions>
    </reviewItem>
    <reviewItem>
      <errorID>feab2170-77aa-4352-a093-374dd9085edb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64467AE0</paraID>
      <start>0</start>
      <end>2</end>
      <status>unmodified</status>
      <modifiedWord/>
      <trackRevisions>false</trackRevisions>
    </reviewItem>
    <reviewItem>
      <errorID>a6968ebf-50a3-411e-9262-5a02df146916</errorID>
      <errorWord>*</errorWord>
      <group>L1_Punc</group>
      <groupName>标点问题</groupName>
      <ability>L2_Punc</ability>
      <abilityName>标点符号检查</abilityName>
      <candidateList/>
      <explain/>
      <paraID> 20FFA5A</paraID>
      <start>0</start>
      <end>1</end>
      <status>unmodified</status>
      <modifiedWord/>
      <trackRevisions>false</trackRevisions>
    </reviewItem>
    <reviewItem>
      <errorID>022b74a1-5f78-497d-b540-2b22f9656e2d</errorID>
      <errorWord>*</errorWord>
      <group>L1_Punc</group>
      <groupName>标点问题</groupName>
      <ability>L2_Punc</ability>
      <abilityName>标点符号检查</abilityName>
      <candidateList/>
      <explain/>
      <paraID>325CC580</paraID>
      <start>0</start>
      <end>1</end>
      <status>unmodified</status>
      <modifiedWord/>
      <trackRevisions>false</trackRevisions>
    </reviewItem>
    <reviewItem>
      <errorID>39e58a03-37ec-4155-9e16-fb3b247ec08d</errorID>
      <errorWord>*</errorWord>
      <group>L1_Punc</group>
      <groupName>标点问题</groupName>
      <ability>L2_Punc</ability>
      <abilityName>标点符号检查</abilityName>
      <candidateList/>
      <explain/>
      <paraID> DE40751</paraID>
      <start>0</start>
      <end>1</end>
      <status>unmodified</status>
      <modifiedWord/>
      <trackRevisions>false</trackRevisions>
    </reviewItem>
    <reviewItem>
      <errorID>b4ccf43b-36fb-4a6a-9584-a0c8a2706c99</errorID>
      <errorWord>*</errorWord>
      <group>L1_Punc</group>
      <groupName>标点问题</groupName>
      <ability>L2_Punc</ability>
      <abilityName>标点符号检查</abilityName>
      <candidateList/>
      <explain/>
      <paraID>22885A31</paraID>
      <start>0</start>
      <end>1</end>
      <status>unmodified</status>
      <modifiedWord/>
      <trackRevisions>false</trackRevisions>
    </reviewItem>
    <reviewItem>
      <errorID>64896072-88a1-44fc-8497-e395cac0d573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2AE2E37C</paraID>
      <start>0</start>
      <end>2</end>
      <status>unmodified</status>
      <modifiedWord/>
      <trackRevisions>false</trackRevisions>
    </reviewItem>
    <reviewItem>
      <errorID>e1bdd6c9-8e00-4e55-a08f-69541c4b7d8d</errorID>
      <errorWord>*</errorWord>
      <group>L1_Punc</group>
      <groupName>标点问题</groupName>
      <ability>L2_Punc</ability>
      <abilityName>标点符号检查</abilityName>
      <candidateList/>
      <explain/>
      <paraID>2A0C2B2B</paraID>
      <start>0</start>
      <end>1</end>
      <status>unmodified</status>
      <modifiedWord/>
      <trackRevisions>false</trackRevisions>
    </reviewItem>
    <reviewItem>
      <errorID>883b52a0-7b30-4d9c-bc9a-ac4c336c35e5</errorID>
      <errorWord>*</errorWord>
      <group>L1_Punc</group>
      <groupName>标点问题</groupName>
      <ability>L2_Punc</ability>
      <abilityName>标点符号检查</abilityName>
      <candidateList/>
      <explain/>
      <paraID>60EA8CAD</paraID>
      <start>0</start>
      <end>1</end>
      <status>unmodified</status>
      <modifiedWord/>
      <trackRevisions>false</trackRevisions>
    </reviewItem>
    <reviewItem>
      <errorID>2de304f2-0c05-41e4-afa5-b70f33daf12a</errorID>
      <errorWord>的之间</errorWord>
      <group>L1_Word</group>
      <groupName>字词问题</groupName>
      <ability>L2_Typo</ability>
      <abilityName>字词错误</abilityName>
      <candidateList>
        <item>之间</item>
      </candidateList>
      <explain/>
      <paraID>60EA8CAD</paraID>
      <start>53</start>
      <end>56</end>
      <status>unmodified</status>
      <modifiedWord/>
      <trackRevisions>false</trackRevisions>
    </reviewItem>
    <reviewItem>
      <errorID>74f363ae-68c8-41a2-bf59-356f98568d80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602A25B</paraID>
      <start>0</start>
      <end>2</end>
      <status>unmodified</status>
      <modifiedWord/>
      <trackRevisions>false</trackRevisions>
    </reviewItem>
    <reviewItem>
      <errorID>a93bafb5-a114-47ce-8fb8-c9a61d8050e0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2F2F254D</paraID>
      <start>0</start>
      <end>2</end>
      <status>unmodified</status>
      <modifiedWord/>
      <trackRevisions>false</trackRevisions>
    </reviewItem>
    <reviewItem>
      <errorID>28b1bb51-b24a-4ab0-9d13-a58aed226be2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57DF70DE</paraID>
      <start>0</start>
      <end>2</end>
      <status>unmodified</status>
      <modifiedWord/>
      <trackRevisions>false</trackRevisions>
    </reviewItem>
    <reviewItem>
      <errorID>a47f5073-5f38-41d7-a140-f9d1d87f551e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601CA47B</paraID>
      <start>0</start>
      <end>2</end>
      <status>unmodified</status>
      <modifiedWord/>
      <trackRevisions>false</trackRevisions>
    </reviewItem>
    <reviewItem>
      <errorID>4e5aa9c8-44fb-42a9-a920-961b8a8f2afc</errorID>
      <errorWord>*</errorWord>
      <group>L1_Punc</group>
      <groupName>标点问题</groupName>
      <ability>L2_Punc</ability>
      <abilityName>标点符号检查</abilityName>
      <candidateList/>
      <explain/>
      <paraID> FD7D5DC</paraID>
      <start>0</start>
      <end>1</end>
      <status>unmodified</status>
      <modifiedWord/>
      <trackRevisions>false</trackRevisions>
    </reviewItem>
    <reviewItem>
      <errorID>0c722bf0-0f4f-4e50-8389-7f12bc8dfd3d</errorID>
      <errorWord>*</errorWord>
      <group>L1_Punc</group>
      <groupName>标点问题</groupName>
      <ability>L2_Punc</ability>
      <abilityName>标点符号检查</abilityName>
      <candidateList/>
      <explain/>
      <paraID>6CF1DB27</paraID>
      <start>0</start>
      <end>1</end>
      <status>unmodified</status>
      <modifiedWord/>
      <trackRevisions>false</trackRevisions>
    </reviewItem>
    <reviewItem>
      <errorID>a279c74f-4527-4038-b1ca-e0f7d7efef8b</errorID>
      <errorWord>*</errorWord>
      <group>L1_Punc</group>
      <groupName>标点问题</groupName>
      <ability>L2_Punc</ability>
      <abilityName>标点符号检查</abilityName>
      <candidateList/>
      <explain/>
      <paraID>6A323D95</paraID>
      <start>0</start>
      <end>1</end>
      <status>unmodified</status>
      <modifiedWord/>
      <trackRevisions>false</trackRevisions>
    </reviewItem>
    <reviewItem>
      <errorID>f00d3e36-693b-4e3d-aa00-55bb417cda7d</errorID>
      <errorWord>*</errorWord>
      <group>L1_Punc</group>
      <groupName>标点问题</groupName>
      <ability>L2_Punc</ability>
      <abilityName>标点符号检查</abilityName>
      <candidateList/>
      <explain/>
      <paraID>36518A55</paraID>
      <start>0</start>
      <end>1</end>
      <status>unmodified</status>
      <modifiedWord/>
      <trackRevisions>false</trackRevisions>
    </reviewItem>
    <reviewItem>
      <errorID>de039037-c542-41cc-9d85-14bda54abc88</errorID>
      <errorWord>*</errorWord>
      <group>L1_Punc</group>
      <groupName>标点问题</groupName>
      <ability>L2_Punc</ability>
      <abilityName>标点符号检查</abilityName>
      <candidateList/>
      <explain/>
      <paraID>27A3C6AC</paraID>
      <start>0</start>
      <end>1</end>
      <status>unmodified</status>
      <modifiedWord/>
      <trackRevisions>false</trackRevisions>
    </reviewItem>
    <reviewItem>
      <errorID>d9b026dd-82ac-43cd-a88e-84062af640f5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41E43833</paraID>
      <start>0</start>
      <end>2</end>
      <status>unmodified</status>
      <modifiedWord/>
      <trackRevisions>false</trackRevisions>
    </reviewItem>
    <reviewItem>
      <errorID>4f4e520f-53ef-43c8-ba52-fbf59b8fcf39</errorID>
      <errorWord>*</errorWord>
      <group>L1_Punc</group>
      <groupName>标点问题</groupName>
      <ability>L2_Punc</ability>
      <abilityName>标点符号检查</abilityName>
      <candidateList/>
      <explain/>
      <paraID>56CB3AD2</paraID>
      <start>0</start>
      <end>1</end>
      <status>unmodified</status>
      <modifiedWord/>
      <trackRevisions>false</trackRevisions>
    </reviewItem>
    <reviewItem>
      <errorID>86b2a5e2-cd3c-419c-8831-1190b963a439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649F5361</paraID>
      <start>0</start>
      <end>2</end>
      <status>unmodified</status>
      <modifiedWord/>
      <trackRevisions>false</trackRevisions>
    </reviewItem>
    <reviewItem>
      <errorID>29902009-705e-47d1-982d-a6144f214e1a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59AF48EF</paraID>
      <start>0</start>
      <end>2</end>
      <status>unmodified</status>
      <modifiedWord/>
      <trackRevisions>false</trackRevisions>
    </reviewItem>
    <reviewItem>
      <errorID>1b23ead3-7f82-481a-a22e-26ed6e97ff76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6852C6A2</paraID>
      <start>0</start>
      <end>2</end>
      <status>unmodified</status>
      <modifiedWord/>
      <trackRevisions>false</trackRevisions>
    </reviewItem>
    <reviewItem>
      <errorID>0f5777f6-8315-4296-b6ac-f00bf0759670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1E9B8B22</paraID>
      <start>0</start>
      <end>2</end>
      <status>unmodified</status>
      <modifiedWord/>
      <trackRevisions>false</trackRevisions>
    </reviewItem>
    <reviewItem>
      <errorID>55888b77-37cc-42e8-8ad8-2378031b9703</errorID>
      <errorWord>*</errorWord>
      <group>L1_Punc</group>
      <groupName>标点问题</groupName>
      <ability>L2_Punc</ability>
      <abilityName>标点符号检查</abilityName>
      <candidateList/>
      <explain/>
      <paraID>639783FA</paraID>
      <start>0</start>
      <end>1</end>
      <status>unmodified</status>
      <modifiedWord/>
      <trackRevisions>false</trackRevisions>
    </reviewItem>
    <reviewItem>
      <errorID>6966e8a7-24a4-4da3-91a5-6022192a804a</errorID>
      <errorWord>*</errorWord>
      <group>L1_Punc</group>
      <groupName>标点问题</groupName>
      <ability>L2_Punc</ability>
      <abilityName>标点符号检查</abilityName>
      <candidateList/>
      <explain/>
      <paraID>1892F977</paraID>
      <start>0</start>
      <end>1</end>
      <status>unmodified</status>
      <modifiedWord/>
      <trackRevisions>false</trackRevisions>
    </reviewItem>
    <reviewItem>
      <errorID>9f030c0b-8480-4a41-93a0-5c3ea8efd66d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6D527A7</paraID>
      <start>0</start>
      <end>2</end>
      <status>unmodified</status>
      <modifiedWord/>
      <trackRevisions>false</trackRevisions>
    </reviewItem>
    <reviewItem>
      <errorID>e8ab4c5a-d25a-4e25-92af-769cb50eb9be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725E5DAC</paraID>
      <start>0</start>
      <end>2</end>
      <status>unmodified</status>
      <modifiedWord/>
      <trackRevisions>false</trackRevisions>
    </reviewItem>
    <reviewItem>
      <errorID>32ff523a-f74d-4efe-9b81-3e29060be80f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3D10E967</paraID>
      <start>0</start>
      <end>2</end>
      <status>unmodified</status>
      <modifiedWord/>
      <trackRevisions>false</trackRevisions>
    </reviewItem>
    <reviewItem>
      <errorID>81e334f9-3e22-47a1-bbee-6cf41a614da2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5F6BC7E</paraID>
      <start>0</start>
      <end>2</end>
      <status>unmodified</status>
      <modifiedWord/>
      <trackRevisions>false</trackRevisions>
    </reviewItem>
    <reviewItem>
      <errorID>31c820bd-1397-49b4-b594-6ad5bc980339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2FE169C2</paraID>
      <start>0</start>
      <end>2</end>
      <status>unmodified</status>
      <modifiedWord/>
      <trackRevisions>false</trackRevisions>
    </reviewItem>
    <reviewItem>
      <errorID>f43af368-62eb-4da9-ab9f-46f54a64c784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5CA1EACD</paraID>
      <start>0</start>
      <end>2</end>
      <status>unmodified</status>
      <modifiedWord/>
      <trackRevisions>false</trackRevisions>
    </reviewItem>
    <reviewItem>
      <errorID>26c0d351-e2dc-4289-9af4-352fb7598714</errorID>
      <errorWord>*</errorWord>
      <group>L1_Punc</group>
      <groupName>标点问题</groupName>
      <ability>L2_Punc</ability>
      <abilityName>标点符号检查</abilityName>
      <candidateList/>
      <explain/>
      <paraID>6DDB3F43</paraID>
      <start>0</start>
      <end>1</end>
      <status>unmodified</status>
      <modifiedWord/>
      <trackRevisions>false</trackRevisions>
    </reviewItem>
    <reviewItem>
      <errorID>f21acded-2fac-4d3a-b829-80cb573e976c</errorID>
      <errorWord>*</errorWord>
      <group>L1_Punc</group>
      <groupName>标点问题</groupName>
      <ability>L2_Punc</ability>
      <abilityName>标点符号检查</abilityName>
      <candidateList/>
      <explain/>
      <paraID>4501884D</paraID>
      <start>0</start>
      <end>1</end>
      <status>unmodified</status>
      <modifiedWord/>
      <trackRevisions>false</trackRevisions>
    </reviewItem>
    <reviewItem>
      <errorID>6f36fee3-02bf-4d52-b297-77bf4497aa51</errorID>
      <errorWord>*</errorWord>
      <group>L1_Punc</group>
      <groupName>标点问题</groupName>
      <ability>L2_Punc</ability>
      <abilityName>标点符号检查</abilityName>
      <candidateList/>
      <explain/>
      <paraID>36161E2C</paraID>
      <start>0</start>
      <end>1</end>
      <status>unmodified</status>
      <modifiedWord/>
      <trackRevisions>false</trackRevisions>
    </reviewItem>
    <reviewItem>
      <errorID>fe6cf401-47d1-404a-a97c-17021a93f024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1A3BC38D</paraID>
      <start>0</start>
      <end>2</end>
      <status>unmodified</status>
      <modifiedWord/>
      <trackRevisions>false</trackRevisions>
    </reviewItem>
    <reviewItem>
      <errorID>6cd843e3-c479-41bf-a35e-6f40b02f9ddf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B11F2A7</paraID>
      <start>0</start>
      <end>2</end>
      <status>unmodified</status>
      <modifiedWord/>
      <trackRevisions>false</trackRevisions>
    </reviewItem>
    <reviewItem>
      <errorID>761194ee-000e-47d0-b24b-2583f75a869c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3E58DB6C</paraID>
      <start>0</start>
      <end>2</end>
      <status>unmodified</status>
      <modifiedWord/>
      <trackRevisions>false</trackRevisions>
    </reviewItem>
    <reviewItem>
      <errorID>3f37f59d-bcd7-44af-b06a-943122a63a9d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4A5A0846</paraID>
      <start>0</start>
      <end>2</end>
      <status>unmodified</status>
      <modifiedWord/>
      <trackRevisions>false</trackRevisions>
    </reviewItem>
    <reviewItem>
      <errorID>980d424e-d98f-4c0b-a096-a550c7856161</errorID>
      <errorWord>*</errorWord>
      <group>L1_Punc</group>
      <groupName>标点问题</groupName>
      <ability>L2_Punc</ability>
      <abilityName>标点符号检查</abilityName>
      <candidateList/>
      <explain/>
      <paraID>3E898A47</paraID>
      <start>0</start>
      <end>1</end>
      <status>unmodified</status>
      <modifiedWord/>
      <trackRevisions>false</trackRevisions>
    </reviewItem>
    <reviewItem>
      <errorID>7d14b31d-4ee2-4331-b3c5-378f99fe9d95</errorID>
      <errorWord>*</errorWord>
      <group>L1_Punc</group>
      <groupName>标点问题</groupName>
      <ability>L2_Punc</ability>
      <abilityName>标点符号检查</abilityName>
      <candidateList/>
      <explain/>
      <paraID>33538627</paraID>
      <start>0</start>
      <end>1</end>
      <status>unmodified</status>
      <modifiedWord/>
      <trackRevisions>false</trackRevisions>
    </reviewItem>
    <reviewItem>
      <errorID>9eb04ddd-b693-45b5-9fe1-16cb8d3cbd0a</errorID>
      <errorWord>*</errorWord>
      <group>L1_Punc</group>
      <groupName>标点问题</groupName>
      <ability>L2_Punc</ability>
      <abilityName>标点符号检查</abilityName>
      <candidateList/>
      <explain/>
      <paraID>6F4293F0</paraID>
      <start>0</start>
      <end>1</end>
      <status>unmodified</status>
      <modifiedWord/>
      <trackRevisions>false</trackRevisions>
    </reviewItem>
    <reviewItem>
      <errorID>f7de0f10-65c1-48a6-b76d-b7355c590742</errorID>
      <errorWord>：是</errorWord>
      <group>L1_Word</group>
      <groupName>字词问题</groupName>
      <ability>L2_Typo</ability>
      <abilityName>字词错误</abilityName>
      <candidateList>
        <item>：</item>
      </candidateList>
      <explain/>
      <paraID>6F4293F0</paraID>
      <start>3</start>
      <end>5</end>
      <status>unmodified</status>
      <modifiedWord/>
      <trackRevisions>false</trackRevisions>
    </reviewItem>
    <reviewItem>
      <errorID>d8b59981-e8ce-4793-af7d-d3cd193e2a04</errorID>
      <errorWord>装置的</errorWord>
      <group>L1_Word</group>
      <groupName>字词问题</groupName>
      <ability>L2_Typo</ability>
      <abilityName>字词错误</abilityName>
      <candidateList>
        <item>装置</item>
      </candidateList>
      <explain>❶〈动〉安装：降温设备已经～好了。❷〈名〉机器、仪器或其他设备中，构造较复杂并具有某种独立功用的部件：自动化～。</explain>
      <paraID>6F4293F0</paraID>
      <start>30</start>
      <end>33</end>
      <status>unmodified</status>
      <modifiedWord/>
      <trackRevisions>false</trackRevisions>
    </reviewItem>
    <reviewItem>
      <errorID>ff87bf3d-f36e-4fca-8914-4dfdc7d3b2b0</errorID>
      <errorWord>*</errorWord>
      <group>L1_Punc</group>
      <groupName>标点问题</groupName>
      <ability>L2_Punc</ability>
      <abilityName>标点符号检查</abilityName>
      <candidateList/>
      <explain/>
      <paraID>3090CB0C</paraID>
      <start>0</start>
      <end>1</end>
      <status>unmodified</status>
      <modifiedWord/>
      <trackRevisions>false</trackRevisions>
    </reviewItem>
    <reviewItem>
      <errorID>dbc43eba-d16e-46a3-9c60-fe0f703ebf4a</errorID>
      <errorWord>*</errorWord>
      <group>L1_Punc</group>
      <groupName>标点问题</groupName>
      <ability>L2_Punc</ability>
      <abilityName>标点符号检查</abilityName>
      <candidateList/>
      <explain/>
      <paraID>32CC5ECE</paraID>
      <start>0</start>
      <end>1</end>
      <status>unmodified</status>
      <modifiedWord/>
      <trackRevisions>false</trackRevisions>
    </reviewItem>
    <reviewItem>
      <errorID>02f5c8f1-959a-4e4b-8c1b-f7bf16de9e0a</errorID>
      <errorWord>*</errorWord>
      <group>L1_Punc</group>
      <groupName>标点问题</groupName>
      <ability>L2_Punc</ability>
      <abilityName>标点符号检查</abilityName>
      <candidateList/>
      <explain/>
      <paraID>741FFE88</paraID>
      <start>0</start>
      <end>1</end>
      <status>unmodified</status>
      <modifiedWord/>
      <trackRevisions>false</trackRevisions>
    </reviewItem>
    <reviewItem>
      <errorID>004d6bcb-7296-41d1-a93f-11e57b8a939c</errorID>
      <errorWord>*</errorWord>
      <group>L1_Punc</group>
      <groupName>标点问题</groupName>
      <ability>L2_Punc</ability>
      <abilityName>标点符号检查</abilityName>
      <candidateList/>
      <explain/>
      <paraID>60DF8CB8</paraID>
      <start>0</start>
      <end>1</end>
      <status>unmodified</status>
      <modifiedWord/>
      <trackRevisions>false</trackRevisions>
    </reviewItem>
    <reviewItem>
      <errorID>78a7105a-ce75-45db-b13b-5f3a41c9230f</errorID>
      <errorWord>*</errorWord>
      <group>L1_Punc</group>
      <groupName>标点问题</groupName>
      <ability>L2_Punc</ability>
      <abilityName>标点符号检查</abilityName>
      <candidateList/>
      <explain/>
      <paraID>4358A5AC</paraID>
      <start>0</start>
      <end>1</end>
      <status>unmodified</status>
      <modifiedWord/>
      <trackRevisions>false</trackRevisions>
    </reviewItem>
    <reviewItem>
      <errorID>fdb0d1b9-1d2f-4c65-b929-441c25fb0442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41076DD6</paraID>
      <start>0</start>
      <end>2</end>
      <status>unmodified</status>
      <modifiedWord/>
      <trackRevisions>false</trackRevisions>
    </reviewItem>
    <reviewItem>
      <errorID>b9a00598-261e-40d6-9009-67a39568a18a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456CA83A</paraID>
      <start>0</start>
      <end>2</end>
      <status>unmodified</status>
      <modifiedWord/>
      <trackRevisions>false</trackRevisions>
    </reviewItem>
    <reviewItem>
      <errorID>f8564cf0-296a-4634-9ef7-97f2d6e53dcb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1B2A8A25</paraID>
      <start>0</start>
      <end>2</end>
      <status>unmodified</status>
      <modifiedWord/>
      <trackRevisions>false</trackRevisions>
    </reviewItem>
    <reviewItem>
      <errorID>c300e46d-6ebe-4a07-afa6-3d17a8586008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79A4032C</paraID>
      <start>0</start>
      <end>2</end>
      <status>unmodified</status>
      <modifiedWord/>
      <trackRevisions>false</trackRevisions>
    </reviewItem>
    <reviewItem>
      <errorID>0f83e261-1315-49d2-a625-2eb6f83c6e5d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32D6D418</paraID>
      <start>0</start>
      <end>2</end>
      <status>unmodified</status>
      <modifiedWord/>
      <trackRevisions>false</trackRevisions>
    </reviewItem>
    <reviewItem>
      <errorID>dcaca251-1a26-42dd-85cb-0c55c47d093b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7A350133</paraID>
      <start>0</start>
      <end>3</end>
      <status>unmodified</status>
      <modifiedWord/>
      <trackRevisions>false</trackRevisions>
    </reviewItem>
    <reviewItem>
      <errorID>40b624e7-5950-47ae-90e1-07b3cf4117dc</errorID>
      <errorWord>*</errorWord>
      <group>L1_Punc</group>
      <groupName>标点问题</groupName>
      <ability>L2_Punc</ability>
      <abilityName>标点符号检查</abilityName>
      <candidateList/>
      <explain/>
      <paraID>18109B17</paraID>
      <start>0</start>
      <end>1</end>
      <status>unmodified</status>
      <modifiedWord/>
      <trackRevisions>false</trackRevisions>
    </reviewItem>
    <reviewItem>
      <errorID>0de7cf7e-fc91-4e91-981d-8f6a869b2fdc</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18109B17</paraID>
      <start>63</start>
      <end>66</end>
      <status>unmodified</status>
      <modifiedWord/>
      <trackRevisions>false</trackRevisions>
    </reviewItem>
    <reviewItem>
      <errorID>d58ced3d-4d98-4c35-afb8-a7f2d8289db6</errorID>
      <errorWord>*</errorWord>
      <group>L1_Punc</group>
      <groupName>标点问题</groupName>
      <ability>L2_Punc</ability>
      <abilityName>标点符号检查</abilityName>
      <candidateList/>
      <explain/>
      <paraID>5DBE7A33</paraID>
      <start>0</start>
      <end>1</end>
      <status>unmodified</status>
      <modifiedWord/>
      <trackRevisions>false</trackRevisions>
    </reviewItem>
    <reviewItem>
      <errorID>4b93b643-21d3-44ef-9631-89e2d1cbb972</errorID>
      <errorWord>当</errorWord>
      <group>L1_Word</group>
      <groupName>字词问题</groupName>
      <ability>L2_Typo</ability>
      <abilityName>字词错误</abilityName>
      <candidateList>
        <item>的</item>
      </candidateList>
      <explain>“的”常用于连接修饰语与名词性中心语，表示属性、所属或描述。</explain>
      <paraID>5DBE7A33</paraID>
      <start>29</start>
      <end>30</end>
      <status>unmodified</status>
      <modifiedWord/>
      <trackRevisions>false</trackRevisions>
    </reviewItem>
    <reviewItem>
      <errorID>4bc136e9-6c25-411f-95b7-baf30ae41cc1</errorID>
      <errorWord>*</errorWord>
      <group>L1_Punc</group>
      <groupName>标点问题</groupName>
      <ability>L2_Punc</ability>
      <abilityName>标点符号检查</abilityName>
      <candidateList/>
      <explain/>
      <paraID>37CDA1E7</paraID>
      <start>0</start>
      <end>1</end>
      <status>unmodified</status>
      <modifiedWord/>
      <trackRevisions>false</trackRevisions>
    </reviewItem>
    <reviewItem>
      <errorID>e385d7e9-47ba-4057-aeda-5e69f5437995</errorID>
      <errorWord>*</errorWord>
      <group>L1_Punc</group>
      <groupName>标点问题</groupName>
      <ability>L2_Punc</ability>
      <abilityName>标点符号检查</abilityName>
      <candidateList/>
      <explain/>
      <paraID>6DD172DB</paraID>
      <start>0</start>
      <end>1</end>
      <status>unmodified</status>
      <modifiedWord/>
      <trackRevisions>false</trackRevisions>
    </reviewItem>
    <reviewItem>
      <errorID>a23a9434-762c-4768-a214-4ed818bab6ed</errorID>
      <errorWord>*</errorWord>
      <group>L1_Punc</group>
      <groupName>标点问题</groupName>
      <ability>L2_Punc</ability>
      <abilityName>标点符号检查</abilityName>
      <candidateList/>
      <explain/>
      <paraID>19941CE5</paraID>
      <start>0</start>
      <end>1</end>
      <status>unmodified</status>
      <modifiedWord/>
      <trackRevisions>false</trackRevisions>
    </reviewItem>
    <reviewItem>
      <errorID>45e7d1b7-182d-45cd-a633-50a23c97ad94</errorID>
      <errorWord>*</errorWord>
      <group>L1_Punc</group>
      <groupName>标点问题</groupName>
      <ability>L2_Punc</ability>
      <abilityName>标点符号检查</abilityName>
      <candidateList/>
      <explain/>
      <paraID>511DF357</paraID>
      <start>0</start>
      <end>1</end>
      <status>unmodified</status>
      <modifiedWord/>
      <trackRevisions>false</trackRevisions>
    </reviewItem>
    <reviewItem>
      <errorID>f960c645-5c20-4545-8083-67fcd4a45cb1</errorID>
      <errorWord>*</errorWord>
      <group>L1_Punc</group>
      <groupName>标点问题</groupName>
      <ability>L2_Punc</ability>
      <abilityName>标点符号检查</abilityName>
      <candidateList/>
      <explain/>
      <paraID>2B52E59D</paraID>
      <start>0</start>
      <end>1</end>
      <status>unmodified</status>
      <modifiedWord/>
      <trackRevisions>false</trackRevisions>
    </reviewItem>
    <reviewItem>
      <errorID>3559fd3e-c8bf-4e8b-accf-f0bf6f9187ba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34413DF9</paraID>
      <start>0</start>
      <end>3</end>
      <status>unmodified</status>
      <modifiedWord/>
      <trackRevisions>false</trackRevisions>
    </reviewItem>
    <reviewItem>
      <errorID>5e66a98f-ffe3-4e0a-8094-fbf97f4b143f</errorID>
      <errorWord>*</errorWord>
      <group>L1_Punc</group>
      <groupName>标点问题</groupName>
      <ability>L2_Punc</ability>
      <abilityName>标点符号检查</abilityName>
      <candidateList/>
      <explain/>
      <paraID>4D034502</paraID>
      <start>0</start>
      <end>1</end>
      <status>unmodified</status>
      <modifiedWord/>
      <trackRevisions>false</trackRevisions>
    </reviewItem>
    <reviewItem>
      <errorID>63d0f0eb-1f68-48aa-b23f-89af1248838b</errorID>
      <errorWord>*</errorWord>
      <group>L1_Punc</group>
      <groupName>标点问题</groupName>
      <ability>L2_Punc</ability>
      <abilityName>标点符号检查</abilityName>
      <candidateList/>
      <explain/>
      <paraID>6C6A7369</paraID>
      <start>0</start>
      <end>1</end>
      <status>unmodified</status>
      <modifiedWord/>
      <trackRevisions>false</trackRevisions>
    </reviewItem>
    <reviewItem>
      <errorID>29de577a-7201-4f9f-a96a-d5d4f330fe52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5D55E4F0</paraID>
      <start>0</start>
      <end>2</end>
      <status>unmodified</status>
      <modifiedWord/>
      <trackRevisions>false</trackRevisions>
    </reviewItem>
    <reviewItem>
      <errorID>8fea9e14-ee6b-49c5-b782-dade813f0237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6B1A97AD</paraID>
      <start>0</start>
      <end>2</end>
      <status>unmodified</status>
      <modifiedWord/>
      <trackRevisions>false</trackRevisions>
    </reviewItem>
    <reviewItem>
      <errorID>7be1e4c7-0fac-4245-a573-dc9549dd516f</errorID>
      <errorWord>初发</errorWord>
      <group>L1_Word</group>
      <groupName>字词问题</groupName>
      <ability>L2_Typo</ability>
      <abilityName>字词错误</abilityName>
      <candidateList>
        <item>触发</item>
      </candidateList>
      <explain>存在发音相同字词的误用。</explain>
      <paraID>6B1A97AD</paraID>
      <start>7</start>
      <end>9</end>
      <status>unmodified</status>
      <modifiedWord/>
      <trackRevisions>false</trackRevisions>
    </reviewItem>
    <reviewItem>
      <errorID>9ac93bba-4574-4b6a-8bde-050d4929b4b8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29E80C28</paraID>
      <start>0</start>
      <end>2</end>
      <status>unmodified</status>
      <modifiedWord/>
      <trackRevisions>false</trackRevisions>
    </reviewItem>
    <reviewItem>
      <errorID>cec8873a-d1a6-42a8-9666-fa4a8bf34404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96A4ECD</paraID>
      <start>0</start>
      <end>2</end>
      <status>unmodified</status>
      <modifiedWord/>
      <trackRevisions>false</trackRevisions>
    </reviewItem>
    <reviewItem>
      <errorID>e77f4a0b-773f-41d0-9fb9-1f9fc4ca5dfe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2DABFC94</paraID>
      <start>0</start>
      <end>2</end>
      <status>unmodified</status>
      <modifiedWord/>
      <trackRevisions>false</trackRevisions>
    </reviewItem>
    <reviewItem>
      <errorID>5f29ffe4-a6bb-441f-a7f3-f8b333efcedd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6C252158</paraID>
      <start>0</start>
      <end>2</end>
      <status>unmodified</status>
      <modifiedWord/>
      <trackRevisions>false</trackRevisions>
    </reviewItem>
    <reviewItem>
      <errorID>d2ddd2b8-1803-4780-a630-7535aadf9b12</errorID>
      <errorWord>*</errorWord>
      <group>L1_Punc</group>
      <groupName>标点问题</groupName>
      <ability>L2_Punc</ability>
      <abilityName>标点符号检查</abilityName>
      <candidateList/>
      <explain/>
      <paraID>224CC74A</paraID>
      <start>0</start>
      <end>1</end>
      <status>unmodified</status>
      <modifiedWord/>
      <trackRevisions>false</trackRevisions>
    </reviewItem>
    <reviewItem>
      <errorID>e5bef637-5930-4a1a-b732-9bcc2e05e90c</errorID>
      <errorWord>*</errorWord>
      <group>L1_Punc</group>
      <groupName>标点问题</groupName>
      <ability>L2_Punc</ability>
      <abilityName>标点符号检查</abilityName>
      <candidateList/>
      <explain/>
      <paraID>63D6BB4B</paraID>
      <start>0</start>
      <end>1</end>
      <status>unmodified</status>
      <modifiedWord/>
      <trackRevisions>false</trackRevisions>
    </reviewItem>
    <reviewItem>
      <errorID>ac423071-0820-4939-b981-d03ec674ef66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16527F2B</paraID>
      <start>0</start>
      <end>3</end>
      <status>unmodified</status>
      <modifiedWord/>
      <trackRevisions>false</trackRevisions>
    </reviewItem>
    <reviewItem>
      <errorID>ad294fcb-876d-4c8a-87ce-f54b405c2430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1FCBCF18</paraID>
      <start>0</start>
      <end>3</end>
      <status>unmodified</status>
      <modifiedWord/>
      <trackRevisions>false</trackRevisions>
    </reviewItem>
    <reviewItem>
      <errorID>954b9cc1-45d2-44c4-9cc1-f304ee9e5c32</errorID>
      <errorWord>*</errorWord>
      <group>L1_Punc</group>
      <groupName>标点问题</groupName>
      <ability>L2_Punc</ability>
      <abilityName>标点符号检查</abilityName>
      <candidateList/>
      <explain/>
      <paraID>5F4F4555</paraID>
      <start>0</start>
      <end>1</end>
      <status>unmodified</status>
      <modifiedWord/>
      <trackRevisions>false</trackRevisions>
    </reviewItem>
    <reviewItem>
      <errorID>dd7d7101-da44-4d6d-9472-c1acbdbcc6a3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D0EEF83</paraID>
      <start>0</start>
      <end>2</end>
      <status>unmodified</status>
      <modifiedWord/>
      <trackRevisions>false</trackRevisions>
    </reviewItem>
    <reviewItem>
      <errorID>846205f8-ed17-4b03-b888-4faadf210e4f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204198BF</paraID>
      <start>0</start>
      <end>2</end>
      <status>unmodified</status>
      <modifiedWord/>
      <trackRevisions>false</trackRevisions>
    </reviewItem>
    <reviewItem>
      <errorID>0dcf1182-a8db-446c-91d1-70134a386370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69B4D1CC</paraID>
      <start>0</start>
      <end>2</end>
      <status>unmodified</status>
      <modifiedWord/>
      <trackRevisions>false</trackRevisions>
    </reviewItem>
    <reviewItem>
      <errorID>e4f1d20c-7e02-49b5-8123-39fca3809059</errorID>
      <errorWord>*</errorWord>
      <group>L1_Punc</group>
      <groupName>标点问题</groupName>
      <ability>L2_Punc</ability>
      <abilityName>标点符号检查</abilityName>
      <candidateList/>
      <explain/>
      <paraID> 720D39C</paraID>
      <start>0</start>
      <end>1</end>
      <status>unmodified</status>
      <modifiedWord/>
      <trackRevisions>false</trackRevisions>
    </reviewItem>
    <reviewItem>
      <errorID>85c5b4ad-5745-4a90-ac75-f1b018b7ec93</errorID>
      <errorWord>*</errorWord>
      <group>L1_Punc</group>
      <groupName>标点问题</groupName>
      <ability>L2_Punc</ability>
      <abilityName>标点符号检查</abilityName>
      <candidateList/>
      <explain/>
      <paraID>67660A35</paraID>
      <start>0</start>
      <end>1</end>
      <status>unmodified</status>
      <modifiedWord/>
      <trackRevisions>false</trackRevisions>
    </reviewItem>
    <reviewItem>
      <errorID>dc1b6f94-8cb2-46c6-8847-f874cc89b360</errorID>
      <errorWord>*</errorWord>
      <group>L1_Punc</group>
      <groupName>标点问题</groupName>
      <ability>L2_Punc</ability>
      <abilityName>标点符号检查</abilityName>
      <candidateList/>
      <explain/>
      <paraID>7398D1F0</paraID>
      <start>0</start>
      <end>1</end>
      <status>unmodified</status>
      <modifiedWord/>
      <trackRevisions>false</trackRevisions>
    </reviewItem>
    <reviewItem>
      <errorID>892592f9-185b-41f7-80bd-687f56d87c3a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478437CC</paraID>
      <start>0</start>
      <end>3</end>
      <status>unmodified</status>
      <modifiedWord/>
      <trackRevisions>false</trackRevisions>
    </reviewItem>
    <reviewItem>
      <errorID>e98e3f3d-2148-4765-94ca-96fc33dff3d9</errorID>
      <errorWord>*</errorWord>
      <group>L1_Punc</group>
      <groupName>标点问题</groupName>
      <ability>L2_Punc</ability>
      <abilityName>标点符号检查</abilityName>
      <candidateList/>
      <explain/>
      <paraID>  7E056B</paraID>
      <start>0</start>
      <end>1</end>
      <status>unmodified</status>
      <modifiedWord/>
      <trackRevisions>false</trackRevisions>
    </reviewItem>
    <reviewItem>
      <errorID>c76783f2-a497-4948-8c36-6945257bc353</errorID>
      <errorWord>*</errorWord>
      <group>L1_Punc</group>
      <groupName>标点问题</groupName>
      <ability>L2_Punc</ability>
      <abilityName>标点符号检查</abilityName>
      <candidateList/>
      <explain/>
      <paraID>11393591</paraID>
      <start>0</start>
      <end>1</end>
      <status>unmodified</status>
      <modifiedWord/>
      <trackRevisions>false</trackRevisions>
    </reviewItem>
    <reviewItem>
      <errorID>06be89f6-58d6-4801-9e98-ce72b7209f4a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14A2253E</paraID>
      <start>0</start>
      <end>2</end>
      <status>unmodified</status>
      <modifiedWord/>
      <trackRevisions>false</trackRevisions>
    </reviewItem>
    <reviewItem>
      <errorID>c7be4613-f021-4944-a94c-d62f4890a1c3</errorID>
      <errorWord>与其</errorWord>
      <group>L1_Word</group>
      <groupName>字词问题</groupName>
      <ability>L2_Typo</ability>
      <abilityName>字词错误</abilityName>
      <candidateList>
        <item>其</item>
      </candidateList>
      <explain>词缀：极～｜尤～｜如～。</explain>
      <paraID>14A2253E</paraID>
      <start>5</start>
      <end>7</end>
      <status>unmodified</status>
      <modifiedWord/>
      <trackRevisions>false</trackRevisions>
    </reviewItem>
    <reviewItem>
      <errorID>9cc60cbe-a547-4ed6-b2a3-0e376b5835c7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2F28015F</paraID>
      <start>0</start>
      <end>2</end>
      <status>unmodified</status>
      <modifiedWord/>
      <trackRevisions>false</trackRevisions>
    </reviewItem>
    <reviewItem>
      <errorID>dacde609-0fa7-4931-b631-85475ac1d4e4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146EB3D2</paraID>
      <start>0</start>
      <end>2</end>
      <status>unmodified</status>
      <modifiedWord/>
      <trackRevisions>false</trackRevisions>
    </reviewItem>
    <reviewItem>
      <errorID>bc9467c0-4c15-486b-9a4f-bfb9fbc1654e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602728E2</paraID>
      <start>0</start>
      <end>2</end>
      <status>unmodified</status>
      <modifiedWord/>
      <trackRevisions>false</trackRevisions>
    </reviewItem>
    <reviewItem>
      <errorID>e7eec378-cfad-448a-b358-3ed16b8417d6</errorID>
      <errorWord>用其它</errorWord>
      <group>L1_Word</group>
      <groupName>字词问题</groupName>
      <ability>L2_Alias</ability>
      <abilityName>也作/曾用词</abilityName>
      <candidateList>
        <item>用其他</item>
      </candidateList>
      <explain>词汇[用其它]为不规范表述或旧称，其规范书面表述为[用其他]。</explain>
      <paraID>602728E2</paraID>
      <start>20</start>
      <end>23</end>
      <status>unmodified</status>
      <modifiedWord/>
      <trackRevisions>false</trackRevisions>
    </reviewItem>
    <reviewItem>
      <errorID>2b09f6f4-b502-42df-b965-301c9e9268d3</errorID>
      <errorWord>*</errorWord>
      <group>L1_Punc</group>
      <groupName>标点问题</groupName>
      <ability>L2_Punc</ability>
      <abilityName>标点符号检查</abilityName>
      <candidateList/>
      <explain/>
      <paraID>41D92589</paraID>
      <start>0</start>
      <end>1</end>
      <status>unmodified</status>
      <modifiedWord/>
      <trackRevisions>false</trackRevisions>
    </reviewItem>
    <reviewItem>
      <errorID>ec1f3161-a50d-47e0-b062-f6fcfb437753</errorID>
      <errorWord>*</errorWord>
      <group>L1_Punc</group>
      <groupName>标点问题</groupName>
      <ability>L2_Punc</ability>
      <abilityName>标点符号检查</abilityName>
      <candidateList/>
      <explain/>
      <paraID>723D58C0</paraID>
      <start>0</start>
      <end>1</end>
      <status>unmodified</status>
      <modifiedWord/>
      <trackRevisions>false</trackRevisions>
    </reviewItem>
    <reviewItem>
      <errorID>8db17a74-2c10-4c0c-a63a-48f465610360</errorID>
      <errorWord>即</errorWord>
      <group>L1_Word</group>
      <groupName>字词问题</groupName>
      <ability>L2_Typo</ability>
      <abilityName>字词错误</abilityName>
      <candidateList>
        <item>既</item>
      </candidateList>
      <explain>存在发音相同字词的误用。</explain>
      <paraID>723D58C0</paraID>
      <start>13</start>
      <end>14</end>
      <status>unmodified</status>
      <modifiedWord/>
      <trackRevisions>false</trackRevisions>
    </reviewItem>
    <reviewItem>
      <errorID>417a84fc-e94e-41f6-a718-f97b304a0f0d</errorID>
      <errorWord>*</errorWord>
      <group>L1_Punc</group>
      <groupName>标点问题</groupName>
      <ability>L2_Punc</ability>
      <abilityName>标点符号检查</abilityName>
      <candidateList/>
      <explain/>
      <paraID>35D4681E</paraID>
      <start>0</start>
      <end>1</end>
      <status>unmodified</status>
      <modifiedWord/>
      <trackRevisions>false</trackRevisions>
    </reviewItem>
    <reviewItem>
      <errorID>9a1bd881-964a-499e-a499-a1582bde3c3c</errorID>
      <errorWord>；道</errorWord>
      <group>L1_Word</group>
      <groupName>字词问题</groupName>
      <ability>L2_Typo</ability>
      <abilityName>字词错误</abilityName>
      <candidateList>
        <item>；</item>
      </candidateList>
      <explain/>
      <paraID>35D4681E</paraID>
      <start>10</start>
      <end>12</end>
      <status>unmodified</status>
      <modifiedWord/>
      <trackRevisions>false</trackRevisions>
    </reviewItem>
    <reviewItem>
      <errorID>f5357be3-1e15-4119-8448-5178a3fc50f0</errorID>
      <errorWord>*</errorWord>
      <group>L1_Punc</group>
      <groupName>标点问题</groupName>
      <ability>L2_Punc</ability>
      <abilityName>标点符号检查</abilityName>
      <candidateList/>
      <explain/>
      <paraID>60C91988</paraID>
      <start>0</start>
      <end>1</end>
      <status>unmodified</status>
      <modifiedWord/>
      <trackRevisions>false</trackRevisions>
    </reviewItem>
    <reviewItem>
      <errorID>6cd5ce8a-143f-41f5-9c60-9e36caa31b3e</errorID>
      <errorWord>*</errorWord>
      <group>L1_Punc</group>
      <groupName>标点问题</groupName>
      <ability>L2_Punc</ability>
      <abilityName>标点符号检查</abilityName>
      <candidateList/>
      <explain/>
      <paraID>69756809</paraID>
      <start>0</start>
      <end>1</end>
      <status>unmodified</status>
      <modifiedWord/>
      <trackRevisions>false</trackRevisions>
    </reviewItem>
    <reviewItem>
      <errorID>6e401120-b108-4769-a1df-25d8cb0c4ac0</errorID>
      <errorWord>*</errorWord>
      <group>L1_Punc</group>
      <groupName>标点问题</groupName>
      <ability>L2_Punc</ability>
      <abilityName>标点符号检查</abilityName>
      <candidateList/>
      <explain/>
      <paraID>7E52D4AC</paraID>
      <start>0</start>
      <end>1</end>
      <status>unmodified</status>
      <modifiedWord/>
      <trackRevisions>false</trackRevisions>
    </reviewItem>
    <reviewItem>
      <errorID>71f6d775-dcac-40e2-b051-7ace19b0c623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5335EC5A</paraID>
      <start>0</start>
      <end>3</end>
      <status>unmodified</status>
      <modifiedWord/>
      <trackRevisions>false</trackRevisions>
    </reviewItem>
    <reviewItem>
      <errorID>721ade1c-72c5-4427-a359-c16aafb4dd93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43040E2A</paraID>
      <start>0</start>
      <end>3</end>
      <status>unmodified</status>
      <modifiedWord/>
      <trackRevisions>false</trackRevisions>
    </reviewItem>
    <reviewItem>
      <errorID>cb6f0bff-c475-4c79-98c0-1c961cee540b</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3D66940E</paraID>
      <start>0</start>
      <end>3</end>
      <status>unmodified</status>
      <modifiedWord/>
      <trackRevisions>false</trackRevisions>
    </reviewItem>
    <reviewItem>
      <errorID>6b663a8f-6d47-4627-8153-e157cf45f7e8</errorID>
      <errorWord>*</errorWord>
      <group>L1_Punc</group>
      <groupName>标点问题</groupName>
      <ability>L2_Punc</ability>
      <abilityName>标点符号检查</abilityName>
      <candidateList/>
      <explain/>
      <paraID>262C7339</paraID>
      <start>0</start>
      <end>1</end>
      <status>unmodified</status>
      <modifiedWord/>
      <trackRevisions>false</trackRevisions>
    </reviewItem>
    <reviewItem>
      <errorID>2d1c17e3-82c4-47df-8568-9dbad0dbadd1</errorID>
      <errorWord>*</errorWord>
      <group>L1_Punc</group>
      <groupName>标点问题</groupName>
      <ability>L2_Punc</ability>
      <abilityName>标点符号检查</abilityName>
      <candidateList/>
      <explain/>
      <paraID>5D820435</paraID>
      <start>0</start>
      <end>1</end>
      <status>unmodified</status>
      <modifiedWord/>
      <trackRevisions>false</trackRevisions>
    </reviewItem>
    <reviewItem>
      <errorID>0c877b31-2fb4-4b96-809b-864a77967e6e</errorID>
      <errorWord>*</errorWord>
      <group>L1_Punc</group>
      <groupName>标点问题</groupName>
      <ability>L2_Punc</ability>
      <abilityName>标点符号检查</abilityName>
      <candidateList/>
      <explain/>
      <paraID> F498065</paraID>
      <start>0</start>
      <end>1</end>
      <status>unmodified</status>
      <modifiedWord/>
      <trackRevisions>false</trackRevisions>
    </reviewItem>
    <reviewItem>
      <errorID>c57b60c1-a2df-4a80-bd2b-4a91c97e10e2</errorID>
      <errorWord>*</errorWord>
      <group>L1_Punc</group>
      <groupName>标点问题</groupName>
      <ability>L2_Punc</ability>
      <abilityName>标点符号检查</abilityName>
      <candidateList/>
      <explain/>
      <paraID>4BDB3729</paraID>
      <start>0</start>
      <end>1</end>
      <status>unmodified</status>
      <modifiedWord/>
      <trackRevisions>false</trackRevisions>
    </reviewItem>
    <reviewItem>
      <errorID>1ffbf504-5a6e-4eba-a5a5-beb34398d4f3</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4BDB3729</paraID>
      <start>17</start>
      <end>19</end>
      <status>unmodified</status>
      <modifiedWord/>
      <trackRevisions>false</trackRevisions>
    </reviewItem>
    <reviewItem>
      <errorID>99e00536-060b-4e09-bba9-124e424176e9</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5F1A93AE</paraID>
      <start>0</start>
      <end>3</end>
      <status>unmodified</status>
      <modifiedWord/>
      <trackRevisions>false</trackRevisions>
    </reviewItem>
    <reviewItem>
      <errorID>80293583-27ee-4eea-9a4e-27dff776a40b</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7AC3D0C7</paraID>
      <start>0</start>
      <end>3</end>
      <status>unmodified</status>
      <modifiedWord/>
      <trackRevisions>false</trackRevisions>
    </reviewItem>
    <reviewItem>
      <errorID>76ed16f5-d6ba-4426-88c4-4ed35c1585bd</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6B3A7980</paraID>
      <start>0</start>
      <end>3</end>
      <status>unmodified</status>
      <modifiedWord/>
      <trackRevisions>false</trackRevisions>
    </reviewItem>
    <reviewItem>
      <errorID>1ce11a43-165e-4b8d-9bc8-250330961100</errorID>
      <errorWord>*</errorWord>
      <group>L1_Punc</group>
      <groupName>标点问题</groupName>
      <ability>L2_Punc</ability>
      <abilityName>标点符号检查</abilityName>
      <candidateList/>
      <explain/>
      <paraID>394B4EF1</paraID>
      <start>0</start>
      <end>1</end>
      <status>unmodified</status>
      <modifiedWord/>
      <trackRevisions>false</trackRevisions>
    </reviewItem>
    <reviewItem>
      <errorID>5b70d257-9bdf-454e-8a46-6fa0d7b0e270</errorID>
      <errorWord>*</errorWord>
      <group>L1_Punc</group>
      <groupName>标点问题</groupName>
      <ability>L2_Punc</ability>
      <abilityName>标点符号检查</abilityName>
      <candidateList/>
      <explain/>
      <paraID>343DA9C7</paraID>
      <start>0</start>
      <end>1</end>
      <status>unmodified</status>
      <modifiedWord/>
      <trackRevisions>false</trackRevisions>
    </reviewItem>
    <reviewItem>
      <errorID>414a49b1-1511-4e8c-b6f6-07a7565e86ad</errorID>
      <errorWord>*</errorWord>
      <group>L1_Punc</group>
      <groupName>标点问题</groupName>
      <ability>L2_Punc</ability>
      <abilityName>标点符号检查</abilityName>
      <candidateList/>
      <explain/>
      <paraID>1919B968</paraID>
      <start>0</start>
      <end>1</end>
      <status>unmodified</status>
      <modifiedWord/>
      <trackRevisions>false</trackRevisions>
    </reviewItem>
    <reviewItem>
      <errorID>30bf0ba6-f948-437a-8c3a-6726fc58113e</errorID>
      <errorWord>*</errorWord>
      <group>L1_Punc</group>
      <groupName>标点问题</groupName>
      <ability>L2_Punc</ability>
      <abilityName>标点符号检查</abilityName>
      <candidateList/>
      <explain/>
      <paraID>4FD651A0</paraID>
      <start>0</start>
      <end>1</end>
      <status>unmodified</status>
      <modifiedWord/>
      <trackRevisions>false</trackRevisions>
    </reviewItem>
    <reviewItem>
      <errorID>c8f1bd74-d1d4-4f86-a953-725ae499d756</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7C9B399C</paraID>
      <start>0</start>
      <end>3</end>
      <status>unmodified</status>
      <modifiedWord/>
      <trackRevisions>false</trackRevisions>
    </reviewItem>
    <reviewItem>
      <errorID>1ac732f0-3581-4965-944b-5b5c1f98cd9c</errorID>
      <errorWord>*</errorWord>
      <group>L1_Punc</group>
      <groupName>标点问题</groupName>
      <ability>L2_Punc</ability>
      <abilityName>标点符号检查</abilityName>
      <candidateList/>
      <explain/>
      <paraID>551FEFB9</paraID>
      <start>0</start>
      <end>1</end>
      <status>unmodified</status>
      <modifiedWord/>
      <trackRevisions>false</trackRevisions>
    </reviewItem>
    <reviewItem>
      <errorID>5296e050-0461-489b-8a3a-ba475ca6054e</errorID>
      <errorWord>*</errorWord>
      <group>L1_Punc</group>
      <groupName>标点问题</groupName>
      <ability>L2_Punc</ability>
      <abilityName>标点符号检查</abilityName>
      <candidateList/>
      <explain/>
      <paraID>7A71E65F</paraID>
      <start>0</start>
      <end>1</end>
      <status>unmodified</status>
      <modifiedWord/>
      <trackRevisions>false</trackRevisions>
    </reviewItem>
    <reviewItem>
      <errorID>0df8075f-053c-419d-a68e-46e5c5d3481b</errorID>
      <errorWord>*</errorWord>
      <group>L1_Punc</group>
      <groupName>标点问题</groupName>
      <ability>L2_Punc</ability>
      <abilityName>标点符号检查</abilityName>
      <candidateList/>
      <explain/>
      <paraID>1E441D37</paraID>
      <start>0</start>
      <end>1</end>
      <status>unmodified</status>
      <modifiedWord/>
      <trackRevisions>false</trackRevisions>
    </reviewItem>
    <reviewItem>
      <errorID>f37730a4-b43e-44f5-9d71-6422c6c4bb71</errorID>
      <errorWord>*</errorWord>
      <group>L1_Punc</group>
      <groupName>标点问题</groupName>
      <ability>L2_Punc</ability>
      <abilityName>标点符号检查</abilityName>
      <candidateList/>
      <explain/>
      <paraID>2D0D714F</paraID>
      <start>0</start>
      <end>1</end>
      <status>unmodified</status>
      <modifiedWord/>
      <trackRevisions>false</trackRevisions>
    </reviewItem>
    <reviewItem>
      <errorID>7d12a532-a598-4c71-9743-e205a1e10190</errorID>
      <errorWord>*</errorWord>
      <group>L1_Punc</group>
      <groupName>标点问题</groupName>
      <ability>L2_Punc</ability>
      <abilityName>标点符号检查</abilityName>
      <candidateList/>
      <explain/>
      <paraID>3DFDB1B1</paraID>
      <start>0</start>
      <end>1</end>
      <status>unmodified</status>
      <modifiedWord/>
      <trackRevisions>false</trackRevisions>
    </reviewItem>
    <reviewItem>
      <errorID>3dcfda20-a2a1-4301-a941-7b0ff7774f39</errorID>
      <errorWord>操</errorWord>
      <group>L1_Word</group>
      <groupName>字词问题</groupName>
      <ability>L2_Typo</ability>
      <abilityName>字词错误</abilityName>
      <candidateList>
        <item>操作</item>
      </candidateList>
      <explain>〈动〉按照一定的程序和技术要求进行活动或工作：～方法｜～规程。</explain>
      <paraID>3DFDB1B1</paraID>
      <start>27</start>
      <end>28</end>
      <status>unmodified</status>
      <modifiedWord/>
      <trackRevisions>false</trackRevisions>
    </reviewItem>
    <reviewItem>
      <errorID>cad78021-3c31-4907-9118-d369b4080816</errorID>
      <errorWord>:</errorWord>
      <group>L1_Format</group>
      <groupName>格式问题</groupName>
      <ability>L2_HalfPunc</ability>
      <abilityName>全半角检查</abilityName>
      <candidateList>
        <item>：</item>
      </candidateList>
      <explain>文本全半角错误。</explain>
      <paraID>55016B66</paraID>
      <start>6</start>
      <end>7</end>
      <status>unmodified</status>
      <modifiedWord/>
      <trackRevisions>false</trackRevisions>
    </reviewItem>
    <reviewItem>
      <errorID>e6d4c228-04c8-470c-8899-0c2e17a82cc0</errorID>
      <errorWord>以外事故</errorWord>
      <group>L1_Word</group>
      <groupName>字词问题</groupName>
      <ability>L2_Typo</ability>
      <abilityName>字词错误</abilityName>
      <candidateList>
        <item>意外事故</item>
      </candidateList>
      <explain/>
      <paraID> AA87845</paraID>
      <start>4</start>
      <end>8</end>
      <status>unmodified</status>
      <modifiedWord/>
      <trackRevisions>false</trackRevisions>
    </reviewItem>
    <reviewItem>
      <errorID>40a40758-bdf8-4064-b78b-eecedb198d9b</errorID>
      <errorWord>措施施</errorWord>
      <group>L1_Word</group>
      <groupName>字词问题</groupName>
      <ability>L2_Typo</ability>
      <abilityName>字词错误</abilityName>
      <candidateList>
        <item>措施</item>
      </candidateList>
      <explain>〈名〉针对某种情况而采取的处理办法（用于较大的事情）：计划已经订出，～应该跟上。</explain>
      <paraID>6CCF5D66</paraID>
      <start>9</start>
      <end>12</end>
      <status>unmodified</status>
      <modifiedWord/>
      <trackRevisions>false</trackRevisions>
    </reviewItem>
    <reviewItem>
      <errorID>89df6184-402d-4733-9fda-2b0bec7cb2ea</errorID>
      <errorWord>(</errorWord>
      <group>L1_Format</group>
      <groupName>格式问题</groupName>
      <ability>L2_HalfPunc</ability>
      <abilityName>全半角检查</abilityName>
      <candidateList>
        <item>（</item>
      </candidateList>
      <explain>文本全半角错误。</explain>
      <paraID>7BDB5654</paraID>
      <start>10</start>
      <end>11</end>
      <status>unmodified</status>
      <modifiedWord/>
      <trackRevisions>false</trackRevisions>
    </reviewItem>
    <reviewItem>
      <errorID>0f02eb2e-5820-412a-b2dd-575732f2ccbb</errorID>
      <errorWord>)</errorWord>
      <group>L1_Format</group>
      <groupName>格式问题</groupName>
      <ability>L2_HalfPunc</ability>
      <abilityName>全半角检查</abilityName>
      <candidateList>
        <item>）</item>
      </candidateList>
      <explain>文本全半角错误。</explain>
      <paraID>7BDB5654</paraID>
      <start>40</start>
      <end>41</end>
      <status>unmodified</status>
      <modifiedWord/>
      <trackRevisions>false</trackRevisions>
    </reviewItem>
    <reviewItem>
      <errorID>2732f990-c69c-42e1-8fa2-9cf4bce67b79</errorID>
      <errorWord>(</errorWord>
      <group>L1_Format</group>
      <groupName>格式问题</groupName>
      <ability>L2_HalfPunc</ability>
      <abilityName>全半角检查</abilityName>
      <candidateList>
        <item>（</item>
      </candidateList>
      <explain>文本全半角错误。</explain>
      <paraID>684BFBE9</paraID>
      <start>12</start>
      <end>13</end>
      <status>unmodified</status>
      <modifiedWord/>
      <trackRevisions>false</trackRevisions>
    </reviewItem>
    <reviewItem>
      <errorID>e0f88c5b-58b6-4264-a3a7-07db55253284</errorID>
      <errorWord>)</errorWord>
      <group>L1_Format</group>
      <groupName>格式问题</groupName>
      <ability>L2_HalfPunc</ability>
      <abilityName>全半角检查</abilityName>
      <candidateList>
        <item>）</item>
      </candidateList>
      <explain>文本全半角错误。</explain>
      <paraID>684BFBE9</paraID>
      <start>39</start>
      <end>40</end>
      <status>unmodified</status>
      <modifiedWord/>
      <trackRevisions>false</trackRevisions>
    </reviewItem>
    <reviewItem>
      <errorID>d6cb1a79-af18-4209-bc78-f91201e7cf0f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29B4262D</paraID>
      <start>1</start>
      <end>4</end>
      <status>unmodified</status>
      <modifiedWord/>
      <trackRevisions>false</trackRevisions>
    </reviewItem>
    <reviewItem>
      <errorID>f2d9b397-63b5-4c97-ab81-2172df7b2c74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7B6E0158</paraID>
      <start>1</start>
      <end>4</end>
      <status>unmodified</status>
      <modifiedWord/>
      <trackRevisions>false</trackRevisions>
    </reviewItem>
    <reviewItem>
      <errorID>653e3a01-ccf6-4979-b319-b87afbf0a58c</errorID>
      <errorWord>(</errorWord>
      <group>L1_Format</group>
      <groupName>格式问题</groupName>
      <ability>L2_HalfPunc</ability>
      <abilityName>全半角检查</abilityName>
      <candidateList>
        <item>（</item>
      </candidateList>
      <explain>文本全半角错误。</explain>
      <paraID>3CB2A11C</paraID>
      <start>23</start>
      <end>24</end>
      <status>unmodified</status>
      <modifiedWord/>
      <trackRevisions>false</trackRevisions>
    </reviewItem>
    <reviewItem>
      <errorID>1fb0257f-dd10-4a91-9fb1-cc9ae2aa616c</errorID>
      <errorWord>)</errorWord>
      <group>L1_Format</group>
      <groupName>格式问题</groupName>
      <ability>L2_HalfPunc</ability>
      <abilityName>全半角检查</abilityName>
      <candidateList>
        <item>）</item>
      </candidateList>
      <explain>文本全半角错误。</explain>
      <paraID>3CB2A11C</paraID>
      <start>33</start>
      <end>34</end>
      <status>unmodified</status>
      <modifiedWord/>
      <trackRevisions>false</trackRevisions>
    </reviewItem>
    <reviewItem>
      <errorID>54fc3fce-1b6d-42f5-8fcf-2e8cc70579a7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338E5ED</paraID>
      <start>0</start>
      <end>3</end>
      <status>unmodified</status>
      <modifiedWord/>
      <trackRevisions>false</trackRevisions>
    </reviewItem>
    <reviewItem>
      <errorID>66917cf7-de72-4f9f-8d6a-96884d9b1c25</errorID>
      <errorWord>措施也</errorWord>
      <group>L1_Word</group>
      <groupName>字词问题</groupName>
      <ability>L2_Typo</ability>
      <abilityName>字词错误</abilityName>
      <candidateList>
        <item>措施</item>
      </candidateList>
      <explain>〈名〉针对某种情况而采取的处理办法（用于较大的事情）：计划已经订出，～应该跟上。</explain>
      <paraID> 338E5ED</paraID>
      <start>19</start>
      <end>22</end>
      <status>unmodified</status>
      <modifiedWord/>
      <trackRevisions>false</trackRevisions>
    </reviewItem>
    <reviewItem>
      <errorID>1a3e0569-5d1a-47b4-bdd2-88301093cf5f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660144A7</paraID>
      <start>2</start>
      <end>5</end>
      <status>unmodified</status>
      <modifiedWord/>
      <trackRevisions>false</trackRevisions>
    </reviewItem>
    <reviewItem>
      <errorID>4cd02490-5ef8-4928-ab85-45b8ed4cd86b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59C0A63F</paraID>
      <start>1</start>
      <end>4</end>
      <status>unmodified</status>
      <modifiedWord/>
      <trackRevisions>false</trackRevisions>
    </reviewItem>
    <reviewItem>
      <errorID>b974c092-791c-40f6-b88d-51e103fa0a03</errorID>
      <errorWord>无害物质</errorWord>
      <group>L1_Knowledge</group>
      <groupName>知识性问题</groupName>
      <ability>L2_Term</ability>
      <abilityName>专业术语</abilityName>
      <candidateList>
        <item>无机物质</item>
      </candidateList>
      <explain/>
      <paraID> 7F148A8</paraID>
      <start>22</start>
      <end>26</end>
      <status>unmodified</status>
      <modifiedWord/>
      <trackRevisions>false</trackRevisions>
    </reviewItem>
    <reviewItem>
      <errorID>6414ef2b-c9e8-45d2-bd8d-9277d33efa9f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32C236A0</paraID>
      <start>1</start>
      <end>4</end>
      <status>unmodified</status>
      <modifiedWord/>
      <trackRevisions>false</trackRevisions>
    </reviewItem>
    <reviewItem>
      <errorID>3df6d097-9476-4478-9472-fd1293733d7c</errorID>
      <errorWord>安全屏护</errorWord>
      <group>L1_Word</group>
      <groupName>字词问题</groupName>
      <ability>L2_Typo</ability>
      <abilityName>字词错误</abilityName>
      <candidateList>
        <item>安全保护</item>
      </candidateList>
      <explain/>
      <paraID>59F9C288</paraID>
      <start>21</start>
      <end>25</end>
      <status>unmodified</status>
      <modifiedWord/>
      <trackRevisions>false</trackRevisions>
    </reviewItem>
    <reviewItem>
      <errorID>f246e299-52b3-4992-8f27-6ecebdf29df1</errorID>
      <errorWord>排放装置</errorWord>
      <group>L1_Knowledge</group>
      <groupName>知识性问题</groupName>
      <ability>L2_Term</ability>
      <abilityName>专业术语</abilityName>
      <candidateList>
        <item>排屑装置</item>
      </candidateList>
      <explain/>
      <paraID>59F9C288</paraID>
      <start>48</start>
      <end>52</end>
      <status>unmodified</status>
      <modifiedWord/>
      <trackRevisions>false</trackRevisions>
    </reviewItem>
    <reviewItem>
      <errorID>eb4320c2-549e-4130-8194-e154fc648b43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459BFF5E</paraID>
      <start>0</start>
      <end>3</end>
      <status>unmodified</status>
      <modifiedWord/>
      <trackRevisions>false</trackRevisions>
    </reviewItem>
    <reviewItem>
      <errorID>5a8b709d-434a-4dc0-ba81-5a0915099206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50CFDFFD</paraID>
      <start>0</start>
      <end>3</end>
      <status>unmodified</status>
      <modifiedWord/>
      <trackRevisions>false</trackRevisions>
    </reviewItem>
    <reviewItem>
      <errorID>d52dfac8-5e03-47d2-be9d-78e70413c3f0</errorID>
      <errorWord>(</errorWord>
      <group>L1_Format</group>
      <groupName>格式问题</groupName>
      <ability>L2_HalfPunc</ability>
      <abilityName>全半角检查</abilityName>
      <candidateList>
        <item>（</item>
      </candidateList>
      <explain>文本全半角错误。</explain>
      <paraID>1B835AF8</paraID>
      <start>53</start>
      <end>54</end>
      <status>unmodified</status>
      <modifiedWord/>
      <trackRevisions>false</trackRevisions>
    </reviewItem>
    <reviewItem>
      <errorID>5bb93018-1dc5-46a9-8840-3081b2a772ce</errorID>
      <errorWord>)</errorWord>
      <group>L1_Format</group>
      <groupName>格式问题</groupName>
      <ability>L2_HalfPunc</ability>
      <abilityName>全半角检查</abilityName>
      <candidateList>
        <item>）</item>
      </candidateList>
      <explain>文本全半角错误。</explain>
      <paraID>1B835AF8</paraID>
      <start>65</start>
      <end>66</end>
      <status>unmodified</status>
      <modifiedWord/>
      <trackRevisions>false</trackRevisions>
    </reviewItem>
    <reviewItem>
      <errorID>64852783-7166-4e9f-bb2c-4e5fd00c0cc8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412A35E0</paraID>
      <start>1</start>
      <end>4</end>
      <status>unmodified</status>
      <modifiedWord/>
      <trackRevisions>false</trackRevisions>
    </reviewItem>
    <reviewItem>
      <errorID>54f39ea6-b79d-4a88-ba86-e4aa07100a4a</errorID>
      <errorWord>连锁</errorWord>
      <group>L1_Word</group>
      <groupName>字词问题</groupName>
      <ability>L2_Typo</ability>
      <abilityName>字词错误</abilityName>
      <candidateList>
        <item>联锁</item>
      </candidateList>
      <explain>存在发音相同字词的误用。</explain>
      <paraID>7F937B3C</paraID>
      <start>0</start>
      <end>2</end>
      <status>unmodified</status>
      <modifiedWord/>
      <trackRevisions>false</trackRevisions>
    </reviewItem>
    <reviewItem>
      <errorID>43762654-af32-44c6-abe9-c7686c3b8a67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44DE5668</paraID>
      <start>1</start>
      <end>4</end>
      <status>unmodified</status>
      <modifiedWord/>
      <trackRevisions>false</trackRevisions>
    </reviewItem>
    <reviewItem>
      <errorID>667d943c-88e4-40bc-8282-89509dc340d1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63714565</paraID>
      <start>4</start>
      <end>6</end>
      <status>unmodified</status>
      <modifiedWord/>
      <trackRevisions>false</trackRevisions>
    </reviewItem>
    <reviewItem>
      <errorID>dbbc0076-bed2-408e-9cfa-af73e874ffc6</errorID>
      <errorWord>全</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4CA5880A</paraID>
      <start>0</start>
      <end>1</end>
      <status>unmodified</status>
      <modifiedWord/>
      <trackRevisions>false</trackRevisions>
    </reviewItem>
    <reviewItem>
      <errorID>1b08d71d-6d7b-4edf-848f-170bff070b1b</errorID>
      <errorWord>全</errorWord>
      <group>L1_Word</group>
      <groupName>字词问题</groupName>
      <ability>L2_Typo</ability>
      <abilityName>字词错误</abilityName>
      <candidateList>
        <item>全技</item>
      </candidateList>
      <explain/>
      <paraID>4CA95AAA</paraID>
      <start>79</start>
      <end>80</end>
      <status>unmodified</status>
      <modifiedWord/>
      <trackRevisions>false</trackRevisions>
    </reviewItem>
    <reviewItem>
      <errorID>d486cc8b-5cd9-484c-ad0b-de410f4766c1</errorID>
      <errorWord>术</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4CA95AAA</paraID>
      <start>80</start>
      <end>81</end>
      <status>unmodified</status>
      <modifiedWord/>
      <trackRevisions>false</trackRevisions>
    </reviewItem>
    <reviewItem>
      <errorID>2d41498e-bce4-4a6b-9aac-44b3b5614389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62DF4E5D</paraID>
      <start>0</start>
      <end>2</end>
      <status>unmodified</status>
      <modifiedWord/>
      <trackRevisions>false</trackRevisions>
    </reviewItem>
    <reviewItem>
      <errorID>a4cbfdcf-fce0-424d-844d-a2ff9b21eea6</errorID>
      <errorWord>:</errorWord>
      <group>L1_Format</group>
      <groupName>格式问题</groupName>
      <ability>L2_HalfPunc</ability>
      <abilityName>全半角检查</abilityName>
      <candidateList>
        <item>：</item>
      </candidateList>
      <explain>文本全半角错误。</explain>
      <paraID>2BEB2F04</paraID>
      <start>6</start>
      <end>7</end>
      <status>unmodified</status>
      <modifiedWord/>
      <trackRevisions>false</trackRevisions>
    </reviewItem>
    <reviewItem>
      <errorID>cb766350-43c4-4a40-9d44-e42b80c9fd86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2214D67</paraID>
      <start>0</start>
      <end>2</end>
      <status>unmodified</status>
      <modifiedWord/>
      <trackRevisions>false</trackRevisions>
    </reviewItem>
    <reviewItem>
      <errorID>f476c855-b81d-4246-b310-50f703f3839e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887A11</paraID>
      <start>0</start>
      <end>2</end>
      <status>unmodified</status>
      <modifiedWord/>
      <trackRevisions>false</trackRevisions>
    </reviewItem>
    <reviewItem>
      <errorID>ca133130-6d37-404b-a7cd-a6746fdfef1e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16801153</paraID>
      <start>0</start>
      <end>2</end>
      <status>unmodified</status>
      <modifiedWord/>
      <trackRevisions>false</trackRevisions>
    </reviewItem>
    <reviewItem>
      <errorID>3363cb76-c696-4e20-a2b0-a7e6bad0079e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7DE973A6</paraID>
      <start>0</start>
      <end>2</end>
      <status>unmodified</status>
      <modifiedWord/>
      <trackRevisions>false</trackRevisions>
    </reviewItem>
    <reviewItem>
      <errorID>4b7debd6-0c57-40cd-ad57-0475a91bd103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70888AD5</paraID>
      <start>0</start>
      <end>2</end>
      <status>unmodified</status>
      <modifiedWord/>
      <trackRevisions>false</trackRevisions>
    </reviewItem>
    <reviewItem>
      <errorID>57cbbe0f-743c-4f97-90fe-189e38e22ce0</errorID>
      <errorWord>在安全评价</errorWord>
      <group>L1_Knowledge</group>
      <groupName>知识性问题</groupName>
      <ability>L2_Term</ability>
      <abilityName>专业术语</abilityName>
      <candidateList>
        <item>核安全评价</item>
      </candidateList>
      <explain/>
      <paraID>6B05804F</paraID>
      <start>0</start>
      <end>5</end>
      <status>unmodified</status>
      <modifiedWord/>
      <trackRevisions>false</trackRevisions>
    </reviewItem>
    <reviewItem>
      <errorID>37e8856f-cb35-4550-a74a-77f770972e67</errorID>
      <errorWord>公正性</errorWord>
      <group>L1_Word</group>
      <groupName>字词问题</groupName>
      <ability>L2_Typo</ability>
      <abilityName>字词错误</abilityName>
      <candidateList>
        <item>公正</item>
      </candidateList>
      <explain>〈形〉公平正直，没有偏私：为人～｜～的评价。</explain>
      <paraID>66F8872D</paraID>
      <start>2</start>
      <end>4</end>
      <status>modified</status>
      <modifiedWord>公正</modifiedWord>
      <trackRevisions>false</trackRevisions>
    </reviewItem>
    <reviewItem>
      <errorID>55684a76-96ac-44e0-a8f3-592c8e215745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175C04B</paraID>
      <start>0</start>
      <end>2</end>
      <status>unmodified</status>
      <modifiedWord/>
      <trackRevisions>false</trackRevisions>
    </reviewItem>
    <reviewItem>
      <errorID>882bef21-b342-4de6-a8b8-be7681e49154</errorID>
      <errorWord>(</errorWord>
      <group>L1_Format</group>
      <groupName>格式问题</groupName>
      <ability>L2_HalfPunc</ability>
      <abilityName>全半角检查</abilityName>
      <candidateList>
        <item>（</item>
      </candidateList>
      <explain>文本全半角错误。</explain>
      <paraID>20FCB3A2</paraID>
      <start>27</start>
      <end>28</end>
      <status>unmodified</status>
      <modifiedWord/>
      <trackRevisions>false</trackRevisions>
    </reviewItem>
    <reviewItem>
      <errorID>bb5c55f9-faac-446c-8f30-017ec14423be</errorID>
      <errorWord>)</errorWord>
      <group>L1_Format</group>
      <groupName>格式问题</groupName>
      <ability>L2_HalfPunc</ability>
      <abilityName>全半角检查</abilityName>
      <candidateList>
        <item>）</item>
      </candidateList>
      <explain>文本全半角错误。</explain>
      <paraID>20FCB3A2</paraID>
      <start>32</start>
      <end>33</end>
      <status>unmodified</status>
      <modifiedWord/>
      <trackRevisions>false</trackRevisions>
    </reviewItem>
    <reviewItem>
      <errorID>404c1874-0f90-4398-836a-77a657b33114</errorID>
      <errorWord>(</errorWord>
      <group>L1_Format</group>
      <groupName>格式问题</groupName>
      <ability>L2_HalfPunc</ability>
      <abilityName>全半角检查</abilityName>
      <candidateList>
        <item>（</item>
      </candidateList>
      <explain>文本全半角错误。</explain>
      <paraID>20FCB3A2</paraID>
      <start>38</start>
      <end>39</end>
      <status>unmodified</status>
      <modifiedWord/>
      <trackRevisions>false</trackRevisions>
    </reviewItem>
    <reviewItem>
      <errorID>01d8469d-6d5a-426b-8f8f-fd143d06be73</errorID>
      <errorWord>)</errorWord>
      <group>L1_Format</group>
      <groupName>格式问题</groupName>
      <ability>L2_HalfPunc</ability>
      <abilityName>全半角检查</abilityName>
      <candidateList>
        <item>）</item>
      </candidateList>
      <explain>文本全半角错误。</explain>
      <paraID>20FCB3A2</paraID>
      <start>43</start>
      <end>44</end>
      <status>unmodified</status>
      <modifiedWord/>
      <trackRevisions>false</trackRevisions>
    </reviewItem>
    <reviewItem>
      <errorID>a6e03cc7-ef38-4fda-8bd9-820e0d70ee2a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E2990C6</paraID>
      <start>0</start>
      <end>2</end>
      <status>unmodified</status>
      <modifiedWord/>
      <trackRevisions>false</trackRevisions>
    </reviewItem>
    <reviewItem>
      <errorID>55109ace-bb2a-475d-b193-bda6516188bd</errorID>
      <errorWord>回复</errorWord>
      <group>L1_Word</group>
      <groupName>字词问题</groupName>
      <ability>L2_Typo</ability>
      <abilityName>字词错误</abilityName>
      <candidateList>
        <item>恢复</item>
      </candidateList>
      <explain/>
      <paraID>6EC3025E</paraID>
      <start>71</start>
      <end>73</end>
      <status>unmodified</status>
      <modifiedWord/>
      <trackRevisions>false</trackRevisions>
    </reviewItem>
    <reviewItem>
      <errorID>ed95efd3-d477-4872-9d22-a6de19a88d58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76BE2A4</paraID>
      <start>0</start>
      <end>2</end>
      <status>unmodified</status>
      <modifiedWord/>
      <trackRevisions>false</trackRevisions>
    </reviewItem>
    <reviewItem>
      <errorID>e3cb7532-c97f-4bbb-be84-8a322bb95813</errorID>
      <errorWord>(</errorWord>
      <group>L1_Format</group>
      <groupName>格式问题</groupName>
      <ability>L2_HalfPunc</ability>
      <abilityName>全半角检查</abilityName>
      <candidateList>
        <item>（</item>
      </candidateList>
      <explain>文本全半角错误。</explain>
      <paraID>6A060E4E</paraID>
      <start>21</start>
      <end>22</end>
      <status>unmodified</status>
      <modifiedWord/>
      <trackRevisions>false</trackRevisions>
    </reviewItem>
    <reviewItem>
      <errorID>2796d489-962b-4a05-b8d3-3f53870d5d5d</errorID>
      <errorWord>)</errorWord>
      <group>L1_Format</group>
      <groupName>格式问题</groupName>
      <ability>L2_HalfPunc</ability>
      <abilityName>全半角检查</abilityName>
      <candidateList>
        <item>）</item>
      </candidateList>
      <explain>文本全半角错误。</explain>
      <paraID>6A060E4E</paraID>
      <start>26</start>
      <end>27</end>
      <status>unmodified</status>
      <modifiedWord/>
      <trackRevisions>false</trackRevisions>
    </reviewItem>
    <reviewItem>
      <errorID>8fb03447-833e-4764-bec7-4aa800302321</errorID>
      <errorWord>是</errorWord>
      <group>L1_Word</group>
      <groupName>字词问题</groupName>
      <ability>L2_Typo</ability>
      <abilityName>字词错误</abilityName>
      <candidateList>
        <item>是否</item>
      </candidateList>
      <explain/>
      <paraID>6A060E4E</paraID>
      <start>37</start>
      <end>38</end>
      <status>unmodified</status>
      <modifiedWord/>
      <trackRevisions>false</trackRevisions>
    </reviewItem>
    <reviewItem>
      <errorID>b741c0ef-436e-470d-94ed-bbffd19b85fd</errorID>
      <errorWord>(</errorWord>
      <group>L1_Format</group>
      <groupName>格式问题</groupName>
      <ability>L2_HalfPunc</ability>
      <abilityName>全半角检查</abilityName>
      <candidateList>
        <item>（</item>
      </candidateList>
      <explain>文本全半角错误。</explain>
      <paraID> DABE505</paraID>
      <start>43</start>
      <end>44</end>
      <status>unmodified</status>
      <modifiedWord/>
      <trackRevisions>false</trackRevisions>
    </reviewItem>
    <reviewItem>
      <errorID>04398cd0-2fa4-4ce1-883d-36b3bc74cdbb</errorID>
      <errorWord>)</errorWord>
      <group>L1_Format</group>
      <groupName>格式问题</groupName>
      <ability>L2_HalfPunc</ability>
      <abilityName>全半角检查</abilityName>
      <candidateList>
        <item>）</item>
      </candidateList>
      <explain>文本全半角错误。</explain>
      <paraID> DABE505</paraID>
      <start>50</start>
      <end>51</end>
      <status>unmodified</status>
      <modifiedWord/>
      <trackRevisions>false</trackRevisions>
    </reviewItem>
    <reviewItem>
      <errorID>2caade4c-dbcb-44de-b108-739a96dd3b3a</errorID>
      <errorWord>(</errorWord>
      <group>L1_Format</group>
      <groupName>格式问题</groupName>
      <ability>L2_HalfPunc</ability>
      <abilityName>全半角检查</abilityName>
      <candidateList>
        <item>（</item>
      </candidateList>
      <explain>文本全半角错误。</explain>
      <paraID> DABE505</paraID>
      <start>60</start>
      <end>61</end>
      <status>unmodified</status>
      <modifiedWord/>
      <trackRevisions>false</trackRevisions>
    </reviewItem>
    <reviewItem>
      <errorID>ba321c17-a39f-4e88-a9f2-593c4f48de4a</errorID>
      <errorWord>)</errorWord>
      <group>L1_Format</group>
      <groupName>格式问题</groupName>
      <ability>L2_HalfPunc</ability>
      <abilityName>全半角检查</abilityName>
      <candidateList>
        <item>）</item>
      </candidateList>
      <explain>文本全半角错误。</explain>
      <paraID> DABE505</paraID>
      <start>67</start>
      <end>68</end>
      <status>unmodified</status>
      <modifiedWord/>
      <trackRevisions>false</trackRevisions>
    </reviewItem>
    <reviewItem>
      <errorID>4a17e48b-f3e8-49c6-a2f1-45b70ec5a4fc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587ABAB6</paraID>
      <start>0</start>
      <end>2</end>
      <status>unmodified</status>
      <modifiedWord/>
      <trackRevisions>false</trackRevisions>
    </reviewItem>
    <reviewItem>
      <errorID>6cf1238e-6031-4c7d-a9a5-d3ac9f39eb05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413C199A</paraID>
      <start>0</start>
      <end>2</end>
      <status>unmodified</status>
      <modifiedWord/>
      <trackRevisions>false</trackRevisions>
    </reviewItem>
    <reviewItem>
      <errorID>43ad03ba-84cf-471e-9c94-b2c5415ecc50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5E8CD344</paraID>
      <start>0</start>
      <end>3</end>
      <status>unmodified</status>
      <modifiedWord/>
      <trackRevisions>false</trackRevisions>
    </reviewItem>
    <reviewItem>
      <errorID>7a5fc1c4-4106-459e-8701-76ed237548ea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24517CAF</paraID>
      <start>0</start>
      <end>3</end>
      <status>unmodified</status>
      <modifiedWord/>
      <trackRevisions>false</trackRevisions>
    </reviewItem>
    <reviewItem>
      <errorID>40579c74-9eb8-4e1b-a1c3-8f1320d9582e</errorID>
      <errorWord>总图</errorWord>
      <group>L1_Word</group>
      <groupName>字词问题</groupName>
      <ability>L2_Typo</ability>
      <abilityName>字词错误</abilityName>
      <candidateList>
        <item>总体</item>
      </candidateList>
      <explain/>
      <paraID>24517CAF</paraID>
      <start>38</start>
      <end>40</end>
      <status>unmodified</status>
      <modifiedWord/>
      <trackRevisions>false</trackRevisions>
    </reviewItem>
    <reviewItem>
      <errorID>48eced2e-6372-4eb9-bce2-0e54a1211e14</errorID>
      <errorWord>(</errorWord>
      <group>L1_Format</group>
      <groupName>格式问题</groupName>
      <ability>L2_HalfPunc</ability>
      <abilityName>全半角检查</abilityName>
      <candidateList>
        <item>（</item>
      </candidateList>
      <explain>文本全半角错误。</explain>
      <paraID>7B8B9210</paraID>
      <start>13</start>
      <end>14</end>
      <status>unmodified</status>
      <modifiedWord/>
      <trackRevisions>false</trackRevisions>
    </reviewItem>
    <reviewItem>
      <errorID>39116072-4b4e-4bd7-b387-350026b7a636</errorID>
      <errorWord>)</errorWord>
      <group>L1_Format</group>
      <groupName>格式问题</groupName>
      <ability>L2_HalfPunc</ability>
      <abilityName>全半角检查</abilityName>
      <candidateList>
        <item>）</item>
      </candidateList>
      <explain>文本全半角错误。</explain>
      <paraID>7B8B9210</paraID>
      <start>18</start>
      <end>19</end>
      <status>unmodified</status>
      <modifiedWord/>
      <trackRevisions>false</trackRevisions>
    </reviewItem>
    <reviewItem>
      <errorID>d346895d-89dc-477c-a29c-ee5974561d81</errorID>
      <errorWord>(</errorWord>
      <group>L1_Format</group>
      <groupName>格式问题</groupName>
      <ability>L2_HalfPunc</ability>
      <abilityName>全半角检查</abilityName>
      <candidateList>
        <item>（</item>
      </candidateList>
      <explain>文本全半角错误。</explain>
      <paraID>7B8B9210</paraID>
      <start>22</start>
      <end>23</end>
      <status>unmodified</status>
      <modifiedWord/>
      <trackRevisions>false</trackRevisions>
    </reviewItem>
    <reviewItem>
      <errorID>e89dfc53-2c20-494f-8381-6527750651f2</errorID>
      <errorWord>)</errorWord>
      <group>L1_Format</group>
      <groupName>格式问题</groupName>
      <ability>L2_HalfPunc</ability>
      <abilityName>全半角检查</abilityName>
      <candidateList>
        <item>）</item>
      </candidateList>
      <explain>文本全半角错误。</explain>
      <paraID>7B8B9210</paraID>
      <start>26</start>
      <end>27</end>
      <status>unmodified</status>
      <modifiedWord/>
      <trackRevisions>false</trackRevisions>
    </reviewItem>
    <reviewItem>
      <errorID>f54bd60d-5b74-4786-ae90-c7ff63137c3e</errorID>
      <errorWord>(</errorWord>
      <group>L1_Format</group>
      <groupName>格式问题</groupName>
      <ability>L2_HalfPunc</ability>
      <abilityName>全半角检查</abilityName>
      <candidateList>
        <item>（</item>
      </candidateList>
      <explain>文本全半角错误。</explain>
      <paraID>7B8B9210</paraID>
      <start>41</start>
      <end>42</end>
      <status>unmodified</status>
      <modifiedWord/>
      <trackRevisions>false</trackRevisions>
    </reviewItem>
    <reviewItem>
      <errorID>0d9d4022-10ee-4b37-8eb4-d0291e94296d</errorID>
      <errorWord>)</errorWord>
      <group>L1_Format</group>
      <groupName>格式问题</groupName>
      <ability>L2_HalfPunc</ability>
      <abilityName>全半角检查</abilityName>
      <candidateList>
        <item>）</item>
      </candidateList>
      <explain>文本全半角错误。</explain>
      <paraID>7B8B9210</paraID>
      <start>46</start>
      <end>47</end>
      <status>unmodified</status>
      <modifiedWord/>
      <trackRevisions>false</trackRevisions>
    </reviewItem>
    <reviewItem>
      <errorID>03b15c52-ebb0-4b10-afad-f0e44fd2f90d</errorID>
      <errorWord>(</errorWord>
      <group>L1_Format</group>
      <groupName>格式问题</groupName>
      <ability>L2_HalfPunc</ability>
      <abilityName>全半角检查</abilityName>
      <candidateList>
        <item>（</item>
      </candidateList>
      <explain>文本全半角错误。</explain>
      <paraID>7B8B9210</paraID>
      <start>50</start>
      <end>51</end>
      <status>unmodified</status>
      <modifiedWord/>
      <trackRevisions>false</trackRevisions>
    </reviewItem>
    <reviewItem>
      <errorID>4c294fbc-52a0-42a8-808e-371628059848</errorID>
      <errorWord>)</errorWord>
      <group>L1_Format</group>
      <groupName>格式问题</groupName>
      <ability>L2_HalfPunc</ability>
      <abilityName>全半角检查</abilityName>
      <candidateList>
        <item>）</item>
      </candidateList>
      <explain>文本全半角错误。</explain>
      <paraID>7B8B9210</paraID>
      <start>54</start>
      <end>55</end>
      <status>unmodified</status>
      <modifiedWord/>
      <trackRevisions>false</trackRevisions>
    </reviewItem>
    <reviewItem>
      <errorID>0ef0b6e7-072c-4129-b6ce-9e9f6db9e95a</errorID>
      <errorWord>(</errorWord>
      <group>L1_Format</group>
      <groupName>格式问题</groupName>
      <ability>L2_HalfPunc</ability>
      <abilityName>全半角检查</abilityName>
      <candidateList>
        <item>（</item>
      </candidateList>
      <explain>文本全半角错误。</explain>
      <paraID>7B8B9210</paraID>
      <start>69</start>
      <end>70</end>
      <status>unmodified</status>
      <modifiedWord/>
      <trackRevisions>false</trackRevisions>
    </reviewItem>
    <reviewItem>
      <errorID>6c417eb2-64ac-4761-ab4d-955fe311b6b2</errorID>
      <errorWord>)</errorWord>
      <group>L1_Format</group>
      <groupName>格式问题</groupName>
      <ability>L2_HalfPunc</ability>
      <abilityName>全半角检查</abilityName>
      <candidateList>
        <item>）</item>
      </candidateList>
      <explain>文本全半角错误。</explain>
      <paraID>7B8B9210</paraID>
      <start>74</start>
      <end>75</end>
      <status>unmodified</status>
      <modifiedWord/>
      <trackRevisions>false</trackRevisions>
    </reviewItem>
    <reviewItem>
      <errorID>a83c7428-20ed-44f0-89e2-39d53c159dfc</errorID>
      <errorWord>(</errorWord>
      <group>L1_Format</group>
      <groupName>格式问题</groupName>
      <ability>L2_HalfPunc</ability>
      <abilityName>全半角检查</abilityName>
      <candidateList>
        <item>（</item>
      </candidateList>
      <explain>文本全半角错误。</explain>
      <paraID>7B8B9210</paraID>
      <start>78</start>
      <end>79</end>
      <status>unmodified</status>
      <modifiedWord/>
      <trackRevisions>false</trackRevisions>
    </reviewItem>
    <reviewItem>
      <errorID>a34b6fdf-da22-48f9-9c23-27df187ff981</errorID>
      <errorWord>)</errorWord>
      <group>L1_Format</group>
      <groupName>格式问题</groupName>
      <ability>L2_HalfPunc</ability>
      <abilityName>全半角检查</abilityName>
      <candidateList>
        <item>）</item>
      </candidateList>
      <explain>文本全半角错误。</explain>
      <paraID>7B8B9210</paraID>
      <start>82</start>
      <end>83</end>
      <status>unmodified</status>
      <modifiedWord/>
      <trackRevisions>false</trackRevisions>
    </reviewItem>
    <reviewItem>
      <errorID>3d53ab39-678c-4cdf-b7be-c6a303fd119d</errorID>
      <errorWord>(</errorWord>
      <group>L1_Format</group>
      <groupName>格式问题</groupName>
      <ability>L2_HalfPunc</ability>
      <abilityName>全半角检查</abilityName>
      <candidateList>
        <item>（</item>
      </candidateList>
      <explain>文本全半角错误。</explain>
      <paraID>7A0EB63F</paraID>
      <start>15</start>
      <end>16</end>
      <status>unmodified</status>
      <modifiedWord/>
      <trackRevisions>false</trackRevisions>
    </reviewItem>
    <reviewItem>
      <errorID>85ea8e17-90a4-4c2a-8661-a32c7ff51cd3</errorID>
      <errorWord>)</errorWord>
      <group>L1_Format</group>
      <groupName>格式问题</groupName>
      <ability>L2_HalfPunc</ability>
      <abilityName>全半角检查</abilityName>
      <candidateList>
        <item>）</item>
      </candidateList>
      <explain>文本全半角错误。</explain>
      <paraID>7A0EB63F</paraID>
      <start>42</start>
      <end>43</end>
      <status>unmodified</status>
      <modifiedWord/>
      <trackRevisions>false</trackRevisions>
    </reviewItem>
    <reviewItem>
      <errorID>ee018fa2-e356-463f-be52-3834dd231ff6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5E4B78D</paraID>
      <start>0</start>
      <end>2</end>
      <status>unmodified</status>
      <modifiedWord/>
      <trackRevisions>false</trackRevisions>
    </reviewItem>
    <reviewItem>
      <errorID>6dcec912-c851-44ea-b3e1-cb8d9991836b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38894E50</paraID>
      <start>0</start>
      <end>3</end>
      <status>unmodified</status>
      <modifiedWord/>
      <trackRevisions>false</trackRevisions>
    </reviewItem>
    <reviewItem>
      <errorID>acde841b-06cc-4419-a78b-efc69ade891d</errorID>
      <errorWord>(</errorWord>
      <group>L1_Format</group>
      <groupName>格式问题</groupName>
      <ability>L2_HalfPunc</ability>
      <abilityName>全半角检查</abilityName>
      <candidateList>
        <item>（</item>
      </candidateList>
      <explain>文本全半角错误。</explain>
      <paraID>38894E50</paraID>
      <start>19</start>
      <end>20</end>
      <status>unmodified</status>
      <modifiedWord/>
      <trackRevisions>false</trackRevisions>
    </reviewItem>
    <reviewItem>
      <errorID>e19468c7-561d-467c-b607-2b42ecd421be</errorID>
      <errorWord>)</errorWord>
      <group>L1_Format</group>
      <groupName>格式问题</groupName>
      <ability>L2_HalfPunc</ability>
      <abilityName>全半角检查</abilityName>
      <candidateList>
        <item>）</item>
      </candidateList>
      <explain>文本全半角错误。</explain>
      <paraID>38894E50</paraID>
      <start>50</start>
      <end>51</end>
      <status>unmodified</status>
      <modifiedWord/>
      <trackRevisions>false</trackRevisions>
    </reviewItem>
    <reviewItem>
      <errorID>be737779-d4f1-48da-aa0f-1eda16d0b4fd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28954E64</paraID>
      <start>0</start>
      <end>3</end>
      <status>unmodified</status>
      <modifiedWord/>
      <trackRevisions>false</trackRevisions>
    </reviewItem>
    <reviewItem>
      <errorID>f2553118-0edf-4d44-a708-78264dd948e5</errorID>
      <errorWord>(</errorWord>
      <group>L1_Format</group>
      <groupName>格式问题</groupName>
      <ability>L2_HalfPunc</ability>
      <abilityName>全半角检查</abilityName>
      <candidateList>
        <item>（</item>
      </candidateList>
      <explain>文本全半角错误。</explain>
      <paraID>28954E64</paraID>
      <start>34</start>
      <end>35</end>
      <status>unmodified</status>
      <modifiedWord/>
      <trackRevisions>false</trackRevisions>
    </reviewItem>
    <reviewItem>
      <errorID>2978ad96-a0e2-4bf6-ba5d-f150bef6225e</errorID>
      <errorWord>)</errorWord>
      <group>L1_Format</group>
      <groupName>格式问题</groupName>
      <ability>L2_HalfPunc</ability>
      <abilityName>全半角检查</abilityName>
      <candidateList>
        <item>）</item>
      </candidateList>
      <explain>文本全半角错误。</explain>
      <paraID>28954E64</paraID>
      <start>38</start>
      <end>39</end>
      <status>unmodified</status>
      <modifiedWord/>
      <trackRevisions>false</trackRevisions>
    </reviewItem>
    <reviewItem>
      <errorID>72bc8d22-2096-4353-be08-6706490419b4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69AA1949</paraID>
      <start>0</start>
      <end>3</end>
      <status>unmodified</status>
      <modifiedWord/>
      <trackRevisions>false</trackRevisions>
    </reviewItem>
    <reviewItem>
      <errorID>46002159-c9a6-42bd-9836-2546aca30393</errorID>
      <errorWord>(</errorWord>
      <group>L1_Format</group>
      <groupName>格式问题</groupName>
      <ability>L2_HalfPunc</ability>
      <abilityName>全半角检查</abilityName>
      <candidateList>
        <item>（</item>
      </candidateList>
      <explain>文本全半角错误。</explain>
      <paraID>69AA1949</paraID>
      <start>14</start>
      <end>15</end>
      <status>unmodified</status>
      <modifiedWord/>
      <trackRevisions>false</trackRevisions>
    </reviewItem>
    <reviewItem>
      <errorID>2df2213a-b58a-486a-acb4-a91cb60219fa</errorID>
      <errorWord>)</errorWord>
      <group>L1_Format</group>
      <groupName>格式问题</groupName>
      <ability>L2_HalfPunc</ability>
      <abilityName>全半角检查</abilityName>
      <candidateList>
        <item>）</item>
      </candidateList>
      <explain>文本全半角错误。</explain>
      <paraID>69AA1949</paraID>
      <start>32</start>
      <end>33</end>
      <status>unmodified</status>
      <modifiedWord/>
      <trackRevisions>false</trackRevisions>
    </reviewItem>
    <reviewItem>
      <errorID>36f6ba7f-9333-48a0-acdc-c16314893d32</errorID>
      <errorWord>(</errorWord>
      <group>L1_Format</group>
      <groupName>格式问题</groupName>
      <ability>L2_HalfPunc</ability>
      <abilityName>全半角检查</abilityName>
      <candidateList>
        <item>（</item>
      </candidateList>
      <explain>文本全半角错误。</explain>
      <paraID>69AA1949</paraID>
      <start>40</start>
      <end>41</end>
      <status>unmodified</status>
      <modifiedWord/>
      <trackRevisions>false</trackRevisions>
    </reviewItem>
    <reviewItem>
      <errorID>cd93bab4-eb06-408b-9c67-66271e96d2dd</errorID>
      <errorWord>)</errorWord>
      <group>L1_Format</group>
      <groupName>格式问题</groupName>
      <ability>L2_HalfPunc</ability>
      <abilityName>全半角检查</abilityName>
      <candidateList>
        <item>）</item>
      </candidateList>
      <explain>文本全半角错误。</explain>
      <paraID>69AA1949</paraID>
      <start>49</start>
      <end>50</end>
      <status>unmodified</status>
      <modifiedWord/>
      <trackRevisions>false</trackRevisions>
    </reviewItem>
    <reviewItem>
      <errorID>24efa2d6-3851-4830-b7c9-10b9660b2d85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3CC5997C</paraID>
      <start>0</start>
      <end>2</end>
      <status>unmodified</status>
      <modifiedWord/>
      <trackRevisions>false</trackRevisions>
    </reviewItem>
    <reviewItem>
      <errorID>218c564e-7ce6-40a3-84bf-41206c30acf6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4A5960A</paraID>
      <start>1</start>
      <end>4</end>
      <status>unmodified</status>
      <modifiedWord/>
      <trackRevisions>false</trackRevisions>
    </reviewItem>
    <reviewItem>
      <errorID>41829334-306c-410a-96e7-a18ab03e2d67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E2830BC</paraID>
      <start>1</start>
      <end>4</end>
      <status>unmodified</status>
      <modifiedWord/>
      <trackRevisions>false</trackRevisions>
    </reviewItem>
    <reviewItem>
      <errorID>72c2870d-1614-445d-8036-dbfc277dd331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4555B64D</paraID>
      <start>1</start>
      <end>4</end>
      <status>unmodified</status>
      <modifiedWord/>
      <trackRevisions>false</trackRevisions>
    </reviewItem>
    <reviewItem>
      <errorID>0d7af23b-02b4-4107-ace4-99425f81a71f</errorID>
      <errorWord>公正性</errorWord>
      <group>L1_Word</group>
      <groupName>字词问题</groupName>
      <ability>L2_Typo</ability>
      <abilityName>字词错误</abilityName>
      <candidateList>
        <item>公正</item>
      </candidateList>
      <explain>〈形〉公平正直，没有偏私：为人～｜～的评价。</explain>
      <paraID>28B3EF65</paraID>
      <start>11</start>
      <end>13</end>
      <status>modified</status>
      <modifiedWord>公正</modifiedWord>
      <trackRevisions>false</trackRevisions>
    </reviewItem>
    <reviewItem>
      <errorID>45869e8b-2011-4fa6-8418-412cf9b166c2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28B3EF65</paraID>
      <start>52</start>
      <end>55</end>
      <status>unmodified</status>
      <modifiedWord/>
      <trackRevisions>false</trackRevisions>
    </reviewItem>
    <reviewItem>
      <errorID>08db5b29-fc72-4182-b87e-bc8a54139e7f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5D016DD5</paraID>
      <start>1</start>
      <end>3</end>
      <status>unmodified</status>
      <modifiedWord/>
      <trackRevisions>false</trackRevisions>
    </reviewItem>
    <reviewItem>
      <errorID>944f1a3a-4f6f-48c7-b8c8-a5de5ae74890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C040F4</paraID>
      <start>1</start>
      <end>4</end>
      <status>unmodified</status>
      <modifiedWord/>
      <trackRevisions>false</trackRevisions>
    </reviewItem>
    <reviewItem>
      <errorID>e86d51b1-dbb4-4c65-bf90-fecb5d874b26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68A0A27B</paraID>
      <start>1</start>
      <end>4</end>
      <status>unmodified</status>
      <modifiedWord/>
      <trackRevisions>false</trackRevisions>
    </reviewItem>
    <reviewItem>
      <errorID>e8b9a8e0-30b5-417f-a2e5-4a7f9e1fc73a</errorID>
      <errorWord>壕受</errorWord>
      <group>L1_Word</group>
      <groupName>字词问题</groupName>
      <ability>L2_Typo</ability>
      <abilityName>字词错误</abilityName>
      <candidateList>
        <item>接受</item>
      </candidateList>
      <explain>〈动〉❶收取（给予的东西）：～礼品｜～捐款。❷对事物容纳而不拒绝：～任务｜～考验｜～教训｜虚心～批评。</explain>
      <paraID>68A0A27B</paraID>
      <start>11</start>
      <end>13</end>
      <status>unmodified</status>
      <modifiedWord/>
      <trackRevisions>false</trackRevisions>
    </reviewItem>
    <reviewItem>
      <errorID>00edbf13-eb25-4cd9-84cb-1df8783887fe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78D58961</paraID>
      <start>1</start>
      <end>4</end>
      <status>unmodified</status>
      <modifiedWord/>
      <trackRevisions>false</trackRevisions>
    </reviewItem>
    <reviewItem>
      <errorID>2e987407-4bf0-4560-b6c6-15fc768f8ab1</errorID>
      <errorWord>(</errorWord>
      <group>L1_Format</group>
      <groupName>格式问题</groupName>
      <ability>L2_HalfPunc</ability>
      <abilityName>全半角检查</abilityName>
      <candidateList>
        <item>（</item>
      </candidateList>
      <explain>文本全半角错误。</explain>
      <paraID>78D58961</paraID>
      <start>17</start>
      <end>18</end>
      <status>unmodified</status>
      <modifiedWord/>
      <trackRevisions>false</trackRevisions>
    </reviewItem>
    <reviewItem>
      <errorID>a3146a1f-568e-43f5-abd4-8abefdd3f9fe</errorID>
      <errorWord>)</errorWord>
      <group>L1_Format</group>
      <groupName>格式问题</groupName>
      <ability>L2_HalfPunc</ability>
      <abilityName>全半角检查</abilityName>
      <candidateList>
        <item>）</item>
      </candidateList>
      <explain>文本全半角错误。</explain>
      <paraID>78D58961</paraID>
      <start>32</start>
      <end>33</end>
      <status>unmodified</status>
      <modifiedWord/>
      <trackRevisions>false</trackRevisions>
    </reviewItem>
    <reviewItem>
      <errorID>09691c0d-41e6-4354-b94a-350a2dde48c4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3064E03D</paraID>
      <start>1</start>
      <end>4</end>
      <status>unmodified</status>
      <modifiedWord/>
      <trackRevisions>false</trackRevisions>
    </reviewItem>
    <reviewItem>
      <errorID>f45187da-09ee-44c5-901b-136426d4928c</errorID>
      <errorWord>(</errorWord>
      <group>L1_Format</group>
      <groupName>格式问题</groupName>
      <ability>L2_HalfPunc</ability>
      <abilityName>全半角检查</abilityName>
      <candidateList>
        <item>（</item>
      </candidateList>
      <explain>文本全半角错误。</explain>
      <paraID>3064E03D</paraID>
      <start>16</start>
      <end>17</end>
      <status>unmodified</status>
      <modifiedWord/>
      <trackRevisions>false</trackRevisions>
    </reviewItem>
    <reviewItem>
      <errorID>f5a0cd38-e51d-4585-9994-9a216b75114f</errorID>
      <errorWord>)</errorWord>
      <group>L1_Format</group>
      <groupName>格式问题</groupName>
      <ability>L2_HalfPunc</ability>
      <abilityName>全半角检查</abilityName>
      <candidateList>
        <item>）</item>
      </candidateList>
      <explain>文本全半角错误。</explain>
      <paraID>3064E03D</paraID>
      <start>38</start>
      <end>39</end>
      <status>unmodified</status>
      <modifiedWord/>
      <trackRevisions>false</trackRevisions>
    </reviewItem>
    <reviewItem>
      <errorID>be06fed4-5b2d-4744-9f37-8bb22c29977f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76CC4F6</paraID>
      <start>1</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faa01a-648b-4456-9af0-62f42415f1b0}">
  <ds:schemaRefs/>
</ds:datastoreItem>
</file>

<file path=docProps/app.xml><?xml version="1.0" encoding="utf-8"?>
<Properties xmlns="http://schemas.openxmlformats.org/officeDocument/2006/extended-properties" xmlns:vt="http://schemas.openxmlformats.org/officeDocument/2006/docPropsVTypes">
  <Template>Normal</Template>
  <Pages>361</Pages>
  <Words>784</Words>
  <Characters>928</Characters>
  <Lines>1652</Lines>
  <Paragraphs>465</Paragraphs>
  <TotalTime>25</TotalTime>
  <ScaleCrop>false</ScaleCrop>
  <LinksUpToDate>false</LinksUpToDate>
  <CharactersWithSpaces>1039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2021-01-18T02:56:00Z</dcterms:created>
  <dc:creator>Administrator</dc:creator>
  <cp:lastModifiedBy>别吹牛</cp:lastModifiedBy>
  <dcterms:modified xsi:type="dcterms:W3CDTF">2026-02-03T02:49:55Z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5A4187E02D8149EE95D3C4C6E51EB369_12</vt:lpwstr>
  </property>
  <property fmtid="{D5CDD505-2E9C-101B-9397-08002B2CF9AE}" pid="4" name="KSOTemplateDocerSaveRecord">
    <vt:lpwstr>eyJoZGlkIjoiM2JjZjhhMzdiOTlmZWJkZDM0YjQyODAwYmFmZjM4MGMiLCJ1c2VySWQiOiIyNzk5NDA0MTgifQ==</vt:lpwstr>
  </property>
</Properties>
</file>